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696969"/>
          <w:sz w:val="20"/>
          <w:szCs w:val="20"/>
        </w:rPr>
        <w:t xml:space="preserve">BBW Berufsbildungsschule Winterthur</w:t>
      </w:r>
    </w:p>
    <w:p>
      <w:pPr>
        <w:spacing w:after="40"/>
      </w:pPr>
      <w:r>
        <w:rPr>
          <w:rFonts w:ascii="Arial Black" w:cs="Arial Black" w:eastAsia="Arial Black" w:hAnsi="Arial Black"/>
          <w:b/>
          <w:bCs/>
          <w:color w:val="84BF41"/>
          <w:sz w:val="48"/>
          <w:szCs w:val="48"/>
        </w:rPr>
        <w:t xml:space="preserve">Leitfaden</w:t>
      </w:r>
    </w:p>
    <w:p>
      <w:pPr>
        <w:spacing w:after="20"/>
      </w:pPr>
      <w:r>
        <w:rPr>
          <w:rFonts w:ascii="Arial Black" w:cs="Arial Black" w:eastAsia="Arial Black" w:hAnsi="Arial Black"/>
          <w:b/>
          <w:bCs/>
          <w:color w:val="000000"/>
          <w:sz w:val="36"/>
          <w:szCs w:val="36"/>
        </w:rPr>
        <w:t xml:space="preserve">Lerntechnologie-Lizenzen</w:t>
      </w:r>
    </w:p>
    <w:p>
      <w:pPr>
        <w:pBdr>
          <w:bottom w:val="single" w:color="009645" w:sz="6"/>
        </w:pBdr>
        <w:spacing w:after="200"/>
      </w:pPr>
      <w:r>
        <w:rPr>
          <w:rFonts w:ascii="Arial" w:cs="Arial" w:eastAsia="Arial" w:hAnsi="Arial"/>
          <w:color w:val="696969"/>
          <w:sz w:val="22"/>
          <w:szCs w:val="22"/>
        </w:rPr>
        <w:t xml:space="preserve">Abklärung, Zugang &amp; Anschaffung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Dieser Leitfaden beschreibt, wie Lehrpersonen der BBW den Zugang zu bestehenden Lizenzen von Lerntechnologien erhalten und wie die Abklärung und Anschaffung neuer Tools geregelt ist.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PIKT –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Pädagogischer ICT-Support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Stand: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Februar 2026</w:t>
      </w:r>
    </w:p>
    <w:p>
      <w:pPr>
        <w:spacing w:after="8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</w:tcPr>
          <w:p>
            <w:pPr>
              <w:spacing w:before="6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009645"/>
                <w:sz w:val="19"/>
                <w:szCs w:val="19"/>
              </w:rPr>
              <w:t xml:space="preserve">Lizenz-Navigator</w:t>
            </w:r>
          </w:p>
          <w:p>
            <w:pPr>
              <w:spacing w:after="60"/>
              <w:ind w:left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Alle verfügbaren Tools und Lizenzen sind online im Lizenz-Navigator BBW aufgeführt: bbw-lizenz-navigator.vercel.app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 Black" w:cs="Arial Black" w:eastAsia="Arial Black" w:hAnsi="Arial Black"/>
          <w:b/>
          <w:bCs/>
          <w:color w:val="000000"/>
          <w:sz w:val="24"/>
          <w:szCs w:val="24"/>
        </w:rPr>
        <w:t xml:space="preserve">1  Zugang zu bestehenden Lizenzen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Je nach Lizenztyp unterscheidet sich der Zugang. Die folgenden Übersichten zeigen nach Farbkategorien gegliedert, wie Sie Zugang erhalten.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008B6B" w:val="solid"/>
          </w:tcPr>
          <w:p>
            <w:pPr>
              <w:spacing w:before="80" w:after="80"/>
              <w:ind w:left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Kantonslizenzen – automatisch via Schulkonto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8B6B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E0F2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fobizz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F2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KI-Assistenz, Mediengestaltung, kollaborative Oberflächen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8B6B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to-teach.ai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KI-gestützte Unterrichtsmaterialgenerierung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8B6B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E0F2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fellofish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F2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Gamifizierte Lernumgebungen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8B6B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brain.study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Adaptives Lerntraining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pPr>
              <w:spacing w:before="80" w:after="80"/>
              <w:ind w:left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Microsoft 365 – Kanton + BBW, via Schulkonto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Forms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Umfragen, Quizze und Abstimmungen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Clipchamp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Videobearbeitung im Browser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Copilot-Chat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KI-Assistent (Microsoft)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Word / PowerPoint / Excel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Office-Standardanwendungen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OneNote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Digitales Notizbuch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Teams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Kommunikation und Zusammenarbeit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pPr>
              <w:spacing w:before="80" w:after="80"/>
              <w:ind w:left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BBW-Schullizenzen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OpenOlat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Lernmanagementsystem – Login via Schulkonto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Adobe Creative Cloud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Für alle LP zugänglich – BBW-Login, Organisationszugang wählen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pPr>
              <w:spacing w:before="80" w:after="80"/>
              <w:ind w:left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Medienarchive – via digithek.ch für alle zugänglich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Statista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Statistiken und Infografiken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swissdox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Schweizer Medienarchiv mit Volltextsuche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E-Thek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Digitale Bibliothek (E-Books, Zeitschriften, Audio)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</w:tcPr>
          <w:p>
            <w:pPr>
              <w:spacing w:before="6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009645"/>
                <w:sz w:val="19"/>
                <w:szCs w:val="19"/>
              </w:rPr>
              <w:t xml:space="preserve">Zugang Medienarchive</w:t>
            </w:r>
          </w:p>
          <w:p>
            <w:pPr>
              <w:spacing w:after="60"/>
              <w:ind w:left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www.digithek.ch → Schulzugang wählen. Anleitungen sind im Lizenz-Navigator hinterlegt.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E87C28" w:val="solid"/>
          </w:tcPr>
          <w:p>
            <w:pPr>
              <w:spacing w:before="80" w:after="80"/>
              <w:ind w:left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Begrenzte Schullizenzen – Anfrage an PIKT-Leitung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E87C28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Quizlet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 Lizenzen – Karteikarten, Gruppenspiele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E87C28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Actionbound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38 Lizenzen – Interaktive Rallyes und Schnitzeljagden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C9375A" w:val="solid"/>
          </w:tcPr>
          <w:p>
            <w:pPr>
              <w:spacing w:before="80" w:after="80"/>
              <w:ind w:left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Einzellizenzen – PIKT-Team, nicht teilbar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C9375A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CE8ED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Synthesia.io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CE8ED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KI-Videogenerator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C9375A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Mentimeter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Live-Umfragen, interaktive Präsentationen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C9375A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CE8ED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Padlet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CE8ED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Kollaborative digitale Pinnwände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C9375A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Findmind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Online-Umfragetool (Ausnahme: Zugang für einzelne Umfragen möglich)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C9375A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CE8ED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ChatGPT-Konto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CE8ED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Über ausleihbares Notebook (Lernlounge), auch für Gruppenarbeiten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D97706" w:val="solid"/>
          </w:tcPr>
          <w:p>
            <w: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3C7" w:val="solid"/>
          </w:tcPr>
          <w:p>
            <w:pPr>
              <w:spacing w:before="6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Hinweis Einzellizenzen</w:t>
            </w:r>
          </w:p>
          <w:p>
            <w:pPr>
              <w:spacing w:after="60"/>
              <w:ind w:left="10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Diese Lizenzen können nicht geteilt werden. In der Regel erstellt das PIKT-Team gewünschte Inhalte oder gewährt ausnahmsweise für kurze Zeit Zugang. Ausnahme: Bei Findmind kann ein Zugang für einzelne Umfragen freigeschaltet werden.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84BF41" w:val="solid"/>
          </w:tcPr>
          <w:p>
            <w:pPr>
              <w:spacing w:before="80" w:after="80"/>
              <w:ind w:left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Kostenlose Edu-Tools – Selbstregistrierung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84BF41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0F7E6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learningapps.org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F7E6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Interaktive Übungen erstellen (learningapps.org)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84BF41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lumi education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H5P-Lernbausteine (lumi.education)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84BF41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0F7E6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simpleshow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F7E6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KI-Erklärvideos (simpleshow.com)</w:t>
            </w:r>
          </w:p>
        </w:tc>
      </w:tr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color="84BF41" w:val="solid"/>
          </w:tcPr>
          <w:p>
            <w:r>
              <w:t xml:space="preserve"/>
            </w:r>
          </w:p>
        </w:tc>
        <w:tc>
          <w:tcPr>
            <w:tcW w:type="pct" w:w="28%"/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Canva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Design (Edu, Zuweisung über BBW-Organisation)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 Black" w:cs="Arial Black" w:eastAsia="Arial Black" w:hAnsi="Arial Black"/>
          <w:b/>
          <w:bCs/>
          <w:color w:val="000000"/>
          <w:sz w:val="24"/>
          <w:szCs w:val="24"/>
        </w:rPr>
        <w:t xml:space="preserve">2  Abklärung &amp; Anschaffung neuer Lerntechnologien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Wenn Sie eine Lerntechnologie benötigen, die nicht im Lizenz-Navigator aufgeführt ist, oder Zugang zu einer bestehenden Einzellizenz wünschen, gibt es drei Szenarien. Jedes Szenario ist als farbcodierter Prozess dargestellt.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pPr>
              <w:spacing w:before="80" w:after="80"/>
              <w:ind w:left="10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Szenario A: Start bei Lehrperson</w:t>
            </w:r>
          </w:p>
        </w:tc>
      </w:tr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 / Akteur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0069A9" w:val="solid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Lizenz-Navigator prüfen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Lehrperson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Prüfen Sie im Lizenz-Navigator, ob das gewünschte Tool bereits vorhanden ist.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PIKT-Team kontaktieren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Lehrperson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Bei bestehenden Einzellizenzen fragen Sie nach Zugriff. Bei neuen Tools fragen Sie nach einer Anschaffung.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Weiterleitung ans Kernteam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 PIKT-Team-Mitglied leitet die Anfrage ans Kernteam weiter und traktandiert sie.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Kernteam-Entscheidung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Kernteam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 Kernteam entscheidet über weitere Abklärungen. Falls nicht nötig, wird die Steuergruppe informiert.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Prüfung bestehender Lizenzen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Kernteam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 Kernteam-Mitglied klärt ab, ob bestehende Lizenzen die Funktionen abdecken.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Kantonale Abklärung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 PIKT-Team klärt ab: Stellt der Kanton ein Tool zur Verfügung? Datenschutz/Urheberrecht?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Informationssicherheit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PIKT-Leitung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0EFF8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Die PIKT-Leitung analysiert, ob die Sicherheitsabklärung durch die BBW durchführbar ist.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69A9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Entscheidung Steuergruppe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0069A9"/>
                <w:sz w:val="17"/>
                <w:szCs w:val="17"/>
              </w:rPr>
              <w:t xml:space="preserve">Steuergruppe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Die Anschaffung wird in der Steuergruppe besprochen und entschieden.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E87C28" w:val="solid"/>
          </w:tcPr>
          <w:p>
            <w:pPr>
              <w:spacing w:before="80" w:after="80"/>
              <w:ind w:left="10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Szenario B: Start bei PIKT-Team</w:t>
            </w:r>
          </w:p>
        </w:tc>
      </w:tr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  <w:shd w:color="E87C28" w:val="solid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tcBorders>
              <w:top w:val="none" w:sz="0"/>
              <w:left w:val="none" w:sz="0"/>
              <w:bottom w:val="none" w:sz="0"/>
              <w:right w:val="none" w:sz="0"/>
            </w:tcBorders>
            <w:shd w:color="E87C28" w:val="solid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 / Akteur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87C28" w:val="solid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7C2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Handlungsbedarf erkennen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E87C28"/>
                <w:sz w:val="17"/>
                <w:szCs w:val="17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 PIKT-Mitglied erkennt Handlungsbedarf und trägt das Anliegen ins Kernteam.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7C2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Kernteam-Entscheidung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E87C28"/>
                <w:sz w:val="17"/>
                <w:szCs w:val="17"/>
              </w:rPr>
              <w:t xml:space="preserve">Kernteam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 Kernteam entscheidet über weitere Abklärungen.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7C2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Prüfung bestehender Lizenzen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E87C28"/>
                <w:sz w:val="17"/>
                <w:szCs w:val="17"/>
              </w:rPr>
              <w:t xml:space="preserve">Kernteam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Können bestehende Lizenzen die Funktionen abdecken?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7C2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Kantonale Abklärung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E87C28"/>
                <w:sz w:val="17"/>
                <w:szCs w:val="17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Stellt der Kanton ein entsprechendes Tool zur Verfügung?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7C2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Informationssicherheit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E87C28"/>
                <w:sz w:val="17"/>
                <w:szCs w:val="17"/>
              </w:rPr>
              <w:t xml:space="preserve">PIKT-Leitung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EF0E0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Ist die Sicherheitsabklärung durch die BBW durchführbar?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7C28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Entscheidung Steuergruppe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E87C28"/>
                <w:sz w:val="17"/>
                <w:szCs w:val="17"/>
              </w:rPr>
              <w:t xml:space="preserve">Steuergruppe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Die Steuergruppe entscheidet über die Anschaffung.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pPr>
              <w:spacing w:before="80" w:after="80"/>
              <w:ind w:left="10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20"/>
                <w:szCs w:val="20"/>
              </w:rPr>
              <w:t xml:space="preserve">Szenario C: Start bei Steuergruppe</w:t>
            </w:r>
          </w:p>
        </w:tc>
      </w:tr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 / Akteur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964B8E" w:val="solid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964B8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Handlungsbedarf erkennen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964B8E"/>
                <w:sz w:val="17"/>
                <w:szCs w:val="17"/>
              </w:rPr>
              <w:t xml:space="preserve">Steuergruppe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Die Steuergruppe sieht Handlungsbedarf und klärt weitere Schritte ab.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964B8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Entscheid zur Anschaffung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964B8E"/>
                <w:sz w:val="17"/>
                <w:szCs w:val="17"/>
              </w:rPr>
              <w:t xml:space="preserve">Steuergruppe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Die Steuergruppe informiert das Kernteam über eine mögliche Anschaffung.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964B8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 durch Kernteam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964B8E"/>
                <w:sz w:val="17"/>
                <w:szCs w:val="17"/>
              </w:rPr>
              <w:t xml:space="preserve">Kernteam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0E4EE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 Kernteam gibt eine Review-Meldung zuhanden der Steuergruppe ab.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964B8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1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Besprechung &amp; Entscheidung</w:t>
            </w:r>
          </w:p>
          <w:p>
            <w:pPr>
              <w:spacing w:after="50"/>
              <w:ind w:left="80"/>
            </w:pPr>
            <w:r>
              <w:rPr>
                <w:rFonts w:ascii="Arial" w:cs="Arial" w:eastAsia="Arial" w:hAnsi="Arial"/>
                <w:i/>
                <w:iCs/>
                <w:color w:val="964B8E"/>
                <w:sz w:val="17"/>
                <w:szCs w:val="17"/>
              </w:rPr>
              <w:t xml:space="preserve">Steuergruppe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 Review wird besprochen. Die Steuergruppe entscheidet.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 Black" w:cs="Arial Black" w:eastAsia="Arial Black" w:hAnsi="Arial Black"/>
          <w:b/>
          <w:bCs/>
          <w:color w:val="000000"/>
          <w:sz w:val="24"/>
          <w:szCs w:val="24"/>
        </w:rPr>
        <w:t xml:space="preserve">3  Schnellübersicht: Wer ist zuständig?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Die folgende Tabelle zeigt auf einen Blick, an wen Sie sich bei welchem Anliegen wenden.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Anliegen</w:t>
            </w:r>
          </w:p>
        </w:tc>
        <w:tc>
          <w:tcPr>
            <w:tcW w:type="pct" w:w="25%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Anlaufstelle</w:t>
            </w:r>
          </w:p>
        </w:tc>
        <w:tc>
          <w:tcPr>
            <w:tcW w:type="pct" w:w="45%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Bemerkung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Kantonslizenz / M365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Antrag nötig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Automatisch via Schulkonto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Adobe Creative Cloud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Antrag nötig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BBW-Login, Organisationszugang wählen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Medienarchive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Antrag nötig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Via digithek.ch mit Schulzugang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Begrenzte Lizenz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PIKT-Leitung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Zuteilung nach Verfügbarkeit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Einzellizenz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PIKT erstellt Inhalte / kurzer Zugang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Umfrage mit Findmind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Zugang für einzelne Umfragen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ChatGPT ausprobieren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Lernlounge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Ausleihbares Notebook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Neues Tool gewünscht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Weiterleitung ans Kernteam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Kostenlose Edu-Tools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Selbstregistrierung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Website oder PIKT fragen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 Black" w:cs="Arial Black" w:eastAsia="Arial Black" w:hAnsi="Arial Black"/>
          <w:b/>
          <w:bCs/>
          <w:color w:val="000000"/>
          <w:sz w:val="24"/>
          <w:szCs w:val="24"/>
        </w:rPr>
        <w:t xml:space="preserve">4  Kontakt &amp; Ressourcen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Ressource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009645" w:val="solid"/>
          </w:tcPr>
          <w:p>
            <w:pPr>
              <w:spacing w:before="50" w:after="5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Lizenz-Navigator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bbw-lizenz-navigator.vercel.app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Digithek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www.digithek.ch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PIKT-Team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E6F5EC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Kontaktieren Sie ein Mitglied des PIKT-Teams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PIKT-Leitung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FFFFFF" w:val="solid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Für begrenzte Lizenzen und Anschaffungsanträge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009645" w:sz="4"/>
        </w:pBdr>
        <w:spacing w:before="200"/>
      </w:pPr>
      <w:r>
        <w:rPr>
          <w:rFonts w:ascii="Arial" w:cs="Arial" w:eastAsia="Arial" w:hAnsi="Arial"/>
          <w:b/>
          <w:bCs/>
          <w:color w:val="009645"/>
          <w:sz w:val="20"/>
          <w:szCs w:val="20"/>
        </w:rPr>
        <w:t xml:space="preserve">Bei Fragen wenden Sie sich an das PIKT-Team der BBW.</w:t>
      </w:r>
    </w:p>
    <w:sectPr>
      <w:headerReference w:type="default" r:id="rId6"/>
      <w:footerReference w:type="default" r:id="rId7"/>
      <w:pgSz w:w="11905" w:h="16837" w:orient="portrait"/>
      <w:pgMar w:top="1417" w:right="1275" w:bottom="1530" w:left="13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96969"/>
        <w:sz w:val="16"/>
        <w:szCs w:val="16"/>
      </w:rPr>
      <w:t xml:space="preserve">Leitfaden Lerntechnologie-Lizenzen | PIKT BBW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857250" cy="857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rFonts w:ascii="Arial" w:cs="Arial" w:eastAsia="Arial" w:hAnsi="Arial"/>
        <w:i/>
        <w:iCs/>
        <w:color w:val="696969"/>
        <w:sz w:val="16"/>
        <w:szCs w:val="16"/>
      </w:rPr>
      <w:t xml:space="preserve">BBW Berufsbildungsschule Winterthur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79b66ab0a45eabb7c5ad8e3f57825422856e37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2026-02-13T10:28:34.271Z</dcterms:created>
  <dcterms:modified xsi:type="dcterms:W3CDTF">2026-02-13T10:28:34.272Z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