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543" w:rsidRPr="00D5465F" w:rsidRDefault="00037543" w:rsidP="00037543">
      <w:pPr>
        <w:rPr>
          <w:rFonts w:ascii="Arial" w:hAnsi="Arial" w:cs="Arial"/>
          <w:b/>
          <w:lang w:val="es-ES"/>
        </w:rPr>
      </w:pPr>
      <w:bookmarkStart w:id="0" w:name="_GoBack"/>
      <w:bookmarkEnd w:id="0"/>
      <w:r w:rsidRPr="00D5465F">
        <w:rPr>
          <w:rFonts w:ascii="Arial" w:hAnsi="Arial" w:cs="Arial"/>
          <w:b/>
          <w:lang w:val="es-ES"/>
        </w:rPr>
        <w:t xml:space="preserve">SEMAFORO ECOLOGICO </w:t>
      </w:r>
    </w:p>
    <w:p w:rsidR="00C96D46" w:rsidRPr="00B70C95" w:rsidRDefault="00037543">
      <w:pPr>
        <w:rPr>
          <w:lang w:val="es-MX"/>
        </w:rPr>
      </w:pPr>
      <w:proofErr w:type="gramStart"/>
      <w:r w:rsidRPr="00B70C95">
        <w:rPr>
          <w:lang w:val="es-MX"/>
        </w:rPr>
        <w:t>heinz</w:t>
      </w:r>
      <w:proofErr w:type="gramEnd"/>
      <w:r w:rsidRPr="00B70C95">
        <w:rPr>
          <w:lang w:val="es-MX"/>
        </w:rPr>
        <w:t xml:space="preserve"> </w:t>
      </w:r>
      <w:proofErr w:type="spellStart"/>
      <w:r w:rsidRPr="00B70C95">
        <w:rPr>
          <w:lang w:val="es-MX"/>
        </w:rPr>
        <w:t>dieterich</w:t>
      </w:r>
      <w:proofErr w:type="spellEnd"/>
    </w:p>
    <w:p w:rsidR="0065659C" w:rsidRPr="0065659C" w:rsidRDefault="00AD4135" w:rsidP="0065659C">
      <w:pPr>
        <w:rPr>
          <w:b/>
          <w:u w:val="single"/>
          <w:lang w:val="es-MX"/>
        </w:rPr>
      </w:pPr>
      <w:r>
        <w:rPr>
          <w:rFonts w:ascii="Arial" w:hAnsi="Arial" w:cs="Arial"/>
          <w:b/>
          <w:lang w:val="es-ES"/>
        </w:rPr>
        <w:t xml:space="preserve">SEMAFORO ACTUAL CON SOLUCION A </w:t>
      </w:r>
      <w:r w:rsidRPr="00D5465F">
        <w:rPr>
          <w:rFonts w:ascii="Arial" w:hAnsi="Arial" w:cs="Arial"/>
          <w:b/>
          <w:lang w:val="es-ES"/>
        </w:rPr>
        <w:t>SEMAFORO ECOLOGICO</w:t>
      </w:r>
    </w:p>
    <w:p w:rsidR="0065659C" w:rsidRPr="00AD4135" w:rsidRDefault="0065659C" w:rsidP="0065659C">
      <w:pPr>
        <w:rPr>
          <w:rFonts w:ascii="Arial" w:hAnsi="Arial" w:cs="Arial"/>
          <w:b/>
          <w:u w:val="single"/>
          <w:lang w:val="es-MX"/>
        </w:rPr>
      </w:pPr>
      <w:r w:rsidRPr="00AD4135">
        <w:rPr>
          <w:rFonts w:ascii="Arial" w:hAnsi="Arial" w:cs="Arial"/>
          <w:b/>
          <w:u w:val="single"/>
          <w:lang w:val="es-MX"/>
        </w:rPr>
        <w:t>Planteamiento del problema</w:t>
      </w:r>
      <w:r w:rsidR="00AD4135" w:rsidRPr="00AD4135">
        <w:rPr>
          <w:rFonts w:ascii="Arial" w:hAnsi="Arial" w:cs="Arial"/>
          <w:b/>
          <w:u w:val="single"/>
          <w:lang w:val="es-MX"/>
        </w:rPr>
        <w:t>.</w:t>
      </w:r>
    </w:p>
    <w:p w:rsidR="00AD4135" w:rsidRPr="00AD4135" w:rsidRDefault="00AD4135" w:rsidP="00AD4135">
      <w:pPr>
        <w:rPr>
          <w:rFonts w:ascii="Arial" w:hAnsi="Arial" w:cs="Arial"/>
          <w:b/>
          <w:i/>
          <w:sz w:val="20"/>
          <w:lang w:val="es-ES"/>
        </w:rPr>
      </w:pPr>
      <w:r w:rsidRPr="00AD4135">
        <w:rPr>
          <w:rFonts w:ascii="Arial" w:hAnsi="Arial" w:cs="Arial"/>
          <w:b/>
          <w:i/>
          <w:sz w:val="20"/>
          <w:lang w:val="es-ES"/>
        </w:rPr>
        <w:t>ENSAYO – JUSTIFICACIÓN DEL PROYECTO.</w:t>
      </w:r>
    </w:p>
    <w:p w:rsidR="00AD4135" w:rsidRPr="00AD4135" w:rsidRDefault="00AD4135" w:rsidP="00152BCC">
      <w:pPr>
        <w:jc w:val="both"/>
        <w:rPr>
          <w:rFonts w:ascii="Arial" w:hAnsi="Arial" w:cs="Arial"/>
          <w:sz w:val="20"/>
          <w:lang w:val="es-MX"/>
        </w:rPr>
      </w:pPr>
      <w:r w:rsidRPr="00AD4135">
        <w:rPr>
          <w:rFonts w:ascii="Arial" w:hAnsi="Arial" w:cs="Arial"/>
          <w:sz w:val="20"/>
          <w:lang w:val="es-MX"/>
        </w:rPr>
        <w:t>Los apagones afectan a miles de vecinos en algunas ciudades y deja fuera de servicio a cientos de semáforos en diversos barrios del distrito.</w:t>
      </w:r>
    </w:p>
    <w:p w:rsidR="00AD4135" w:rsidRDefault="00AD4135" w:rsidP="00152BCC">
      <w:pPr>
        <w:jc w:val="both"/>
        <w:rPr>
          <w:rFonts w:ascii="Arial" w:hAnsi="Arial" w:cs="Arial"/>
          <w:sz w:val="20"/>
          <w:lang w:val="es-MX"/>
        </w:rPr>
      </w:pPr>
      <w:r w:rsidRPr="00AD4135">
        <w:rPr>
          <w:rFonts w:ascii="Arial" w:hAnsi="Arial" w:cs="Arial"/>
          <w:sz w:val="20"/>
          <w:lang w:val="es-MX"/>
        </w:rPr>
        <w:t>Por lo que provoca un inmediato caos de tránsito, fundamentalmente en las intersecciones entre las principales avenidas; como agravante se suma que todo se produjo en la hora pico de una jornada laboral que se vio marcada por una medida de fuerza que afectó al transporte.</w:t>
      </w:r>
    </w:p>
    <w:p w:rsidR="00B029B4" w:rsidRDefault="00AD4135" w:rsidP="00152BCC">
      <w:pPr>
        <w:jc w:val="both"/>
        <w:rPr>
          <w:rFonts w:ascii="Arial" w:hAnsi="Arial" w:cs="Arial"/>
          <w:color w:val="000000"/>
          <w:sz w:val="18"/>
          <w:szCs w:val="18"/>
          <w:lang w:val="es-MX"/>
        </w:rPr>
      </w:pPr>
      <w:r>
        <w:rPr>
          <w:rFonts w:ascii="Arial" w:hAnsi="Arial" w:cs="Arial"/>
          <w:sz w:val="20"/>
          <w:lang w:val="es-MX"/>
        </w:rPr>
        <w:t>Uno de los problemas más destacados en el transito vial se refleja en el EDO. MEXICO que se encarga la secretaria de transporte</w:t>
      </w:r>
      <w:r w:rsidR="00B029B4">
        <w:rPr>
          <w:rFonts w:ascii="Arial" w:hAnsi="Arial" w:cs="Arial"/>
          <w:sz w:val="20"/>
          <w:lang w:val="es-MX"/>
        </w:rPr>
        <w:t xml:space="preserve">, la cual su dependencia </w:t>
      </w:r>
      <w:r w:rsidR="00B029B4" w:rsidRPr="00B029B4">
        <w:rPr>
          <w:rFonts w:ascii="Arial" w:hAnsi="Arial" w:cs="Arial"/>
          <w:color w:val="000000"/>
          <w:sz w:val="18"/>
          <w:szCs w:val="18"/>
          <w:lang w:val="es-MX"/>
        </w:rPr>
        <w:t>Sistema de Transporte Masivo y Teleférico del Estado de México</w:t>
      </w:r>
      <w:r w:rsidR="00B029B4">
        <w:rPr>
          <w:rFonts w:ascii="Arial" w:hAnsi="Arial" w:cs="Arial"/>
          <w:color w:val="000000"/>
          <w:sz w:val="18"/>
          <w:szCs w:val="18"/>
          <w:lang w:val="es-MX"/>
        </w:rPr>
        <w:t>, no cumple con el mantenimiento vial ni de semáforos o estructura vial, ya que en diferentes áreas no hay semáforos en funcionamiento y diferentes quejas.</w:t>
      </w:r>
    </w:p>
    <w:p w:rsidR="00B029B4" w:rsidRPr="00B029B4" w:rsidRDefault="00B029B4" w:rsidP="00B029B4">
      <w:pPr>
        <w:spacing w:after="75" w:line="240" w:lineRule="auto"/>
        <w:outlineLvl w:val="0"/>
        <w:rPr>
          <w:rFonts w:ascii="Arial" w:eastAsia="Times New Roman" w:hAnsi="Arial" w:cs="Arial"/>
          <w:i/>
          <w:color w:val="000000"/>
          <w:kern w:val="36"/>
          <w:sz w:val="20"/>
          <w:szCs w:val="20"/>
          <w:lang w:val="es-MX" w:eastAsia="es-MX"/>
        </w:rPr>
      </w:pPr>
      <w:r w:rsidRPr="00B029B4">
        <w:rPr>
          <w:rFonts w:ascii="Arial" w:eastAsia="Times New Roman" w:hAnsi="Arial" w:cs="Arial"/>
          <w:i/>
          <w:color w:val="000000"/>
          <w:kern w:val="36"/>
          <w:sz w:val="20"/>
          <w:szCs w:val="20"/>
          <w:lang w:val="es-MX" w:eastAsia="es-MX"/>
        </w:rPr>
        <w:t>Neza se queda sin semáforos, denuncian</w:t>
      </w:r>
    </w:p>
    <w:p w:rsidR="00B029B4" w:rsidRPr="00B029B4" w:rsidRDefault="00B029B4" w:rsidP="00B029B4">
      <w:pPr>
        <w:spacing w:after="0" w:line="360" w:lineRule="atLeast"/>
        <w:rPr>
          <w:rFonts w:ascii="Arial" w:eastAsia="Times New Roman" w:hAnsi="Arial" w:cs="Arial"/>
          <w:i/>
          <w:color w:val="000000"/>
          <w:sz w:val="20"/>
          <w:szCs w:val="20"/>
          <w:lang w:val="es-MX" w:eastAsia="es-MX"/>
        </w:rPr>
      </w:pPr>
      <w:r w:rsidRPr="00B029B4">
        <w:rPr>
          <w:rFonts w:ascii="Arial" w:eastAsia="Times New Roman" w:hAnsi="Arial" w:cs="Arial"/>
          <w:i/>
          <w:color w:val="000000"/>
          <w:sz w:val="20"/>
          <w:szCs w:val="20"/>
          <w:lang w:val="es-MX" w:eastAsia="es-MX"/>
        </w:rPr>
        <w:t xml:space="preserve">Sobre todo en los cruces de </w:t>
      </w:r>
      <w:proofErr w:type="spellStart"/>
      <w:r w:rsidRPr="00B029B4">
        <w:rPr>
          <w:rFonts w:ascii="Arial" w:eastAsia="Times New Roman" w:hAnsi="Arial" w:cs="Arial"/>
          <w:i/>
          <w:color w:val="000000"/>
          <w:sz w:val="20"/>
          <w:szCs w:val="20"/>
          <w:lang w:val="es-MX" w:eastAsia="es-MX"/>
        </w:rPr>
        <w:t>Chimalhuacan</w:t>
      </w:r>
      <w:proofErr w:type="spellEnd"/>
      <w:r w:rsidRPr="00B029B4">
        <w:rPr>
          <w:rFonts w:ascii="Arial" w:eastAsia="Times New Roman" w:hAnsi="Arial" w:cs="Arial"/>
          <w:i/>
          <w:color w:val="000000"/>
          <w:sz w:val="20"/>
          <w:szCs w:val="20"/>
          <w:lang w:val="es-MX" w:eastAsia="es-MX"/>
        </w:rPr>
        <w:t xml:space="preserve"> y Avenida </w:t>
      </w:r>
      <w:proofErr w:type="spellStart"/>
      <w:r w:rsidRPr="00B029B4">
        <w:rPr>
          <w:rFonts w:ascii="Arial" w:eastAsia="Times New Roman" w:hAnsi="Arial" w:cs="Arial"/>
          <w:i/>
          <w:color w:val="000000"/>
          <w:sz w:val="20"/>
          <w:szCs w:val="20"/>
          <w:lang w:val="es-MX" w:eastAsia="es-MX"/>
        </w:rPr>
        <w:t>Pantitlán</w:t>
      </w:r>
      <w:proofErr w:type="spellEnd"/>
      <w:r w:rsidRPr="00B029B4">
        <w:rPr>
          <w:rFonts w:ascii="Arial" w:eastAsia="Times New Roman" w:hAnsi="Arial" w:cs="Arial"/>
          <w:i/>
          <w:color w:val="000000"/>
          <w:sz w:val="20"/>
          <w:szCs w:val="20"/>
          <w:lang w:val="es-MX" w:eastAsia="es-MX"/>
        </w:rPr>
        <w:t>, de acuerdo con el denunciante, "nunca funcionan y cuando se reporta la oficina de tránsito, sólo dicen que es una empresa la que los opera"</w:t>
      </w:r>
    </w:p>
    <w:p w:rsidR="00B029B4" w:rsidRPr="00B029B4" w:rsidRDefault="00B029B4" w:rsidP="00AD4135">
      <w:pPr>
        <w:rPr>
          <w:rFonts w:ascii="Arial" w:hAnsi="Arial" w:cs="Arial"/>
          <w:i/>
          <w:color w:val="000000"/>
          <w:sz w:val="20"/>
          <w:szCs w:val="20"/>
          <w:lang w:val="es-MX"/>
        </w:rPr>
      </w:pPr>
    </w:p>
    <w:p w:rsidR="00B029B4" w:rsidRDefault="00B029B4" w:rsidP="00152BCC">
      <w:pPr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Y para ello se debe llenar un formato municipal donde se origina el problema a reportar y gestionar, pero el órgano no da respuesta alguna a excepto algunos municipios.</w:t>
      </w:r>
    </w:p>
    <w:p w:rsidR="00B029B4" w:rsidRDefault="00B029B4" w:rsidP="00152BCC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es-MX"/>
        </w:rPr>
      </w:pPr>
      <w:r>
        <w:rPr>
          <w:rFonts w:ascii="Arial" w:hAnsi="Arial" w:cs="Arial"/>
          <w:sz w:val="20"/>
          <w:lang w:val="es-MX"/>
        </w:rPr>
        <w:t>Uno de los problemas a enfrentarnos es el presupuesto de Nezahualcóyotl que no tienen o no egresan recursos para su mantenimiento, mientras que otros municipios como Tecámac, Cuautitlán Izcalli, Tlalnepantla, hay recursos y su mantenimiento es oportuno. Un impacto social que afecta a la zona de Nezahualcóyotl por que hacen con sus impuestos, y no dan solución a la urbanización a excepto  el mantenimiento del rio de los remedios. Pero sería funcional innovar y dar una nueva estructura tecnológica con semáforos tecnológicos en el municipio de Nezahualcóyotl ya que</w:t>
      </w:r>
      <w:r w:rsidR="00152BCC">
        <w:rPr>
          <w:rFonts w:ascii="Arial" w:hAnsi="Arial" w:cs="Arial"/>
          <w:sz w:val="20"/>
          <w:lang w:val="es-MX"/>
        </w:rPr>
        <w:t xml:space="preserve"> su clima</w:t>
      </w:r>
      <w:r>
        <w:rPr>
          <w:rFonts w:ascii="Arial" w:hAnsi="Arial" w:cs="Arial"/>
          <w:sz w:val="20"/>
          <w:lang w:val="es-MX"/>
        </w:rPr>
        <w:t xml:space="preserve"> de</w:t>
      </w:r>
      <w:r w:rsidRPr="00B029B4">
        <w:rPr>
          <w:rFonts w:ascii="Arial" w:hAnsi="Arial" w:cs="Arial"/>
          <w:color w:val="252525"/>
          <w:sz w:val="21"/>
          <w:szCs w:val="21"/>
          <w:shd w:val="clear" w:color="auto" w:fill="FFFFFF"/>
          <w:lang w:val="es-MX"/>
        </w:rPr>
        <w:t xml:space="preserve">l municipio predominan dos climas: </w:t>
      </w:r>
      <w:proofErr w:type="spellStart"/>
      <w:r w:rsidRPr="00B029B4">
        <w:rPr>
          <w:rFonts w:ascii="Arial" w:hAnsi="Arial" w:cs="Arial"/>
          <w:color w:val="252525"/>
          <w:sz w:val="21"/>
          <w:szCs w:val="21"/>
          <w:shd w:val="clear" w:color="auto" w:fill="FFFFFF"/>
          <w:lang w:val="es-MX"/>
        </w:rPr>
        <w:t>semiseco</w:t>
      </w:r>
      <w:proofErr w:type="spellEnd"/>
      <w:r w:rsidRPr="00B029B4">
        <w:rPr>
          <w:rFonts w:ascii="Arial" w:hAnsi="Arial" w:cs="Arial"/>
          <w:color w:val="252525"/>
          <w:sz w:val="21"/>
          <w:szCs w:val="21"/>
          <w:shd w:val="clear" w:color="auto" w:fill="FFFFFF"/>
          <w:lang w:val="es-MX"/>
        </w:rPr>
        <w:t xml:space="preserve"> templado con lluvias en verano (verano cálido) en el 99.65% de la superficie municipal y templado subhúmedo  con lluvias en verano (de menor </w:t>
      </w:r>
      <w:r w:rsidR="00152BCC" w:rsidRPr="00B029B4">
        <w:rPr>
          <w:rFonts w:ascii="Arial" w:hAnsi="Arial" w:cs="Arial"/>
          <w:color w:val="252525"/>
          <w:sz w:val="21"/>
          <w:szCs w:val="21"/>
          <w:shd w:val="clear" w:color="auto" w:fill="FFFFFF"/>
          <w:lang w:val="es-MX"/>
        </w:rPr>
        <w:t>humedad</w:t>
      </w:r>
      <w:r w:rsidRPr="00B029B4">
        <w:rPr>
          <w:rFonts w:ascii="Arial" w:hAnsi="Arial" w:cs="Arial"/>
          <w:color w:val="252525"/>
          <w:sz w:val="21"/>
          <w:szCs w:val="21"/>
          <w:shd w:val="clear" w:color="auto" w:fill="FFFFFF"/>
          <w:lang w:val="es-MX"/>
        </w:rPr>
        <w:t>) que corresponde al 0.35% de la superficie municipal.</w:t>
      </w:r>
      <w:r w:rsidR="00152BCC">
        <w:rPr>
          <w:rFonts w:ascii="Arial" w:hAnsi="Arial" w:cs="Arial"/>
          <w:color w:val="252525"/>
          <w:sz w:val="21"/>
          <w:szCs w:val="21"/>
          <w:shd w:val="clear" w:color="auto" w:fill="FFFFFF"/>
          <w:lang w:val="es-MX"/>
        </w:rPr>
        <w:t xml:space="preserve"> Lo cual es un factor beneficioso que ayudaría a cargar grandes cargas de energía solar y alimentar los semáforos y hasta las presas como rio de los remedios y hasta urbanizarla tecnológicamente.</w:t>
      </w:r>
    </w:p>
    <w:p w:rsidR="00152BCC" w:rsidRPr="006A1247" w:rsidRDefault="00152BCC" w:rsidP="00152BCC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s-MX"/>
        </w:rPr>
        <w:t xml:space="preserve">En el edo. De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s-MX"/>
        </w:rPr>
        <w:t>mexico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s-MX"/>
        </w:rPr>
        <w:t xml:space="preserve"> sobre el transcurso de la historia no ha mantenido una dependencia segura del mantenimiento ha dependido o nacido varios órganos y actualmente el mantenimiento lo operan empresas privadas. Mientras en el D.F. los recursos son más habituales por un organismo</w:t>
      </w:r>
      <w:r w:rsidR="006A1247">
        <w:rPr>
          <w:rFonts w:ascii="Arial" w:hAnsi="Arial" w:cs="Arial"/>
          <w:color w:val="252525"/>
          <w:sz w:val="21"/>
          <w:szCs w:val="21"/>
          <w:shd w:val="clear" w:color="auto" w:fill="FFFFFF"/>
          <w:lang w:val="es-MX"/>
        </w:rPr>
        <w:t xml:space="preserve"> CESAC que consiste en </w:t>
      </w:r>
      <w:r w:rsidR="006A1247" w:rsidRPr="006A1247">
        <w:rPr>
          <w:rFonts w:ascii="Arial" w:hAnsi="Arial" w:cs="Arial"/>
          <w:color w:val="5C6667"/>
          <w:szCs w:val="20"/>
          <w:shd w:val="clear" w:color="auto" w:fill="FFFFFF"/>
          <w:lang w:val="es-ES"/>
        </w:rPr>
        <w:t>Servicios que</w:t>
      </w:r>
      <w:r w:rsidR="006A1247" w:rsidRPr="006A1247">
        <w:rPr>
          <w:rStyle w:val="apple-converted-space"/>
          <w:rFonts w:ascii="Arial" w:hAnsi="Arial" w:cs="Arial"/>
          <w:color w:val="5C6667"/>
          <w:szCs w:val="20"/>
          <w:shd w:val="clear" w:color="auto" w:fill="FFFFFF"/>
          <w:lang w:val="es-ES"/>
        </w:rPr>
        <w:t> </w:t>
      </w:r>
      <w:r w:rsidR="006A1247" w:rsidRPr="006A1247">
        <w:rPr>
          <w:rFonts w:ascii="Arial" w:hAnsi="Arial" w:cs="Arial"/>
          <w:color w:val="5C6667"/>
          <w:szCs w:val="20"/>
          <w:shd w:val="clear" w:color="auto" w:fill="FFFFFF"/>
          <w:lang w:val="es-MX"/>
        </w:rPr>
        <w:t>el Gobierno del Distrito Federal presta a través de las Delegaciones Políticas para la gestión de instalación, reparación y mantenimiento de los semáforos viales ubicados en vías secundarias de la Ciudad de </w:t>
      </w:r>
      <w:r w:rsidR="006A1247" w:rsidRPr="006A1247">
        <w:rPr>
          <w:rStyle w:val="apple-converted-space"/>
          <w:rFonts w:ascii="Arial" w:hAnsi="Arial" w:cs="Arial"/>
          <w:color w:val="5C6667"/>
          <w:szCs w:val="20"/>
          <w:shd w:val="clear" w:color="auto" w:fill="FFFFFF"/>
          <w:lang w:val="es-MX"/>
        </w:rPr>
        <w:t> </w:t>
      </w:r>
      <w:r w:rsidR="006A1247" w:rsidRPr="006A1247">
        <w:rPr>
          <w:rFonts w:ascii="Arial" w:hAnsi="Arial" w:cs="Arial"/>
          <w:color w:val="5C6667"/>
          <w:szCs w:val="20"/>
          <w:shd w:val="clear" w:color="auto" w:fill="FFFFFF"/>
          <w:lang w:val="es-MX"/>
        </w:rPr>
        <w:t>México ante las instancias correspondientes.</w:t>
      </w:r>
    </w:p>
    <w:p w:rsidR="00AD4135" w:rsidRPr="0065659C" w:rsidRDefault="00AD4135" w:rsidP="0065659C">
      <w:pPr>
        <w:rPr>
          <w:lang w:val="es-MX"/>
        </w:rPr>
        <w:sectPr w:rsidR="00AD4135" w:rsidRPr="0065659C" w:rsidSect="0065659C">
          <w:pgSz w:w="12240" w:h="15840"/>
          <w:pgMar w:top="1134" w:right="900" w:bottom="851" w:left="1701" w:header="708" w:footer="708" w:gutter="0"/>
          <w:cols w:space="708"/>
          <w:docGrid w:linePitch="360"/>
        </w:sectPr>
      </w:pPr>
    </w:p>
    <w:p w:rsidR="006A1247" w:rsidRDefault="006A1247">
      <w:pPr>
        <w:rPr>
          <w:lang w:val="es-MX"/>
        </w:rPr>
      </w:pPr>
      <w:r>
        <w:rPr>
          <w:lang w:val="es-MX"/>
        </w:rPr>
        <w:lastRenderedPageBreak/>
        <w:t>Viabilidad del proyecto ante dicha problemática.</w:t>
      </w:r>
    </w:p>
    <w:p w:rsidR="006A1247" w:rsidRDefault="006A1247" w:rsidP="006A1247">
      <w:pPr>
        <w:tabs>
          <w:tab w:val="left" w:pos="4590"/>
        </w:tabs>
        <w:rPr>
          <w:lang w:val="es-MX"/>
        </w:rPr>
      </w:pPr>
      <w:r>
        <w:rPr>
          <w:lang w:val="es-MX"/>
        </w:rPr>
        <w:t xml:space="preserve">Muchas empresas competitivas como </w:t>
      </w:r>
      <w:proofErr w:type="spellStart"/>
      <w:r>
        <w:rPr>
          <w:lang w:val="es-MX"/>
        </w:rPr>
        <w:t>trafictec</w:t>
      </w:r>
      <w:proofErr w:type="spellEnd"/>
      <w:r>
        <w:rPr>
          <w:lang w:val="es-MX"/>
        </w:rPr>
        <w:t xml:space="preserve"> utilizan </w:t>
      </w:r>
      <w:r w:rsidR="00ED1663">
        <w:rPr>
          <w:lang w:val="es-MX"/>
        </w:rPr>
        <w:t xml:space="preserve">tecnología GPS para la coordinación satelital y ver la cantidad de tráfico y distribuirla y el uso de la tecnología LED que consume menos consumo de energía utilizando por cada lámpara 12 VCD lo cual un semáforo consume solo 36 VCD </w:t>
      </w:r>
      <w:r w:rsidR="007148CF">
        <w:rPr>
          <w:lang w:val="es-MX"/>
        </w:rPr>
        <w:t xml:space="preserve">lo cual una fotocelda solar puede guardar y perdurar y ahorrar bastante energía, ya que solo ocuparía la luz solar y no la electricidad urbana. Al crear una infraestructura de panel solar con luz </w:t>
      </w:r>
      <w:proofErr w:type="spellStart"/>
      <w:r w:rsidR="007148CF">
        <w:rPr>
          <w:lang w:val="es-MX"/>
        </w:rPr>
        <w:t>led</w:t>
      </w:r>
      <w:proofErr w:type="spellEnd"/>
      <w:r w:rsidR="007148CF">
        <w:rPr>
          <w:lang w:val="es-MX"/>
        </w:rPr>
        <w:t xml:space="preserve"> ayudaría al problema de la carga eléctrica y contaminación que esta genera.</w:t>
      </w:r>
    </w:p>
    <w:p w:rsidR="00AD4135" w:rsidRDefault="00AD4135">
      <w:pPr>
        <w:rPr>
          <w:lang w:val="es-MX"/>
        </w:rPr>
      </w:pPr>
      <w:r>
        <w:rPr>
          <w:lang w:val="es-MX"/>
        </w:rPr>
        <w:t>Referencias.</w:t>
      </w:r>
    </w:p>
    <w:p w:rsidR="00152BCC" w:rsidRPr="00152BCC" w:rsidRDefault="00B70C95" w:rsidP="00152BCC">
      <w:pPr>
        <w:rPr>
          <w:lang w:val="es-MX"/>
        </w:rPr>
      </w:pPr>
      <w:hyperlink r:id="rId4" w:history="1">
        <w:r w:rsidR="00152BCC" w:rsidRPr="00152BCC">
          <w:rPr>
            <w:rStyle w:val="Hipervnculo"/>
            <w:lang w:val="es-MX"/>
          </w:rPr>
          <w:t>http://portal2.edomex.gob.mx/secom/acerca_de_la_secretaria/directorio/index.htm</w:t>
        </w:r>
      </w:hyperlink>
      <w:r w:rsidR="006A1247" w:rsidRPr="006A1247">
        <w:rPr>
          <w:lang w:val="es-MX"/>
        </w:rPr>
        <w:br/>
      </w:r>
      <w:hyperlink r:id="rId5" w:history="1">
        <w:r w:rsidR="00152BCC" w:rsidRPr="00152BCC">
          <w:rPr>
            <w:rStyle w:val="Hipervnculo"/>
            <w:lang w:val="es-MX"/>
          </w:rPr>
          <w:t>http://www.eluniversaledomex.mx/nezahualcoyo/nota34376.html</w:t>
        </w:r>
      </w:hyperlink>
      <w:r w:rsidR="006A1247" w:rsidRPr="006A1247">
        <w:rPr>
          <w:lang w:val="es-MX"/>
        </w:rPr>
        <w:br/>
      </w:r>
      <w:hyperlink r:id="rId6" w:history="1">
        <w:r w:rsidR="006A1247" w:rsidRPr="00502E94">
          <w:rPr>
            <w:rStyle w:val="Hipervnculo"/>
            <w:lang w:val="es-MX"/>
          </w:rPr>
          <w:t>http://www.tramitesyservicios.df.gob.mx/wb/TyS/instalacion_yo_reparacion_de_semaforos</w:t>
        </w:r>
      </w:hyperlink>
      <w:r w:rsidR="006A1247">
        <w:rPr>
          <w:lang w:val="es-MX"/>
        </w:rPr>
        <w:br/>
      </w:r>
      <w:r w:rsidR="00152BCC" w:rsidRPr="00152BCC">
        <w:rPr>
          <w:lang w:val="es-MX"/>
        </w:rPr>
        <w:t xml:space="preserve">http://es.wikipedia.org/wiki/Nezahualc%C3%B3yotl_%28estado_de_M%C3%A9xico%29 </w:t>
      </w:r>
      <w:hyperlink r:id="rId7" w:history="1">
        <w:r w:rsidR="006A1247" w:rsidRPr="00502E94">
          <w:rPr>
            <w:rStyle w:val="Hipervnculo"/>
            <w:lang w:val="es-MX"/>
          </w:rPr>
          <w:t>http://portal2.edomex.gob.mx/stransporte/acerca_secretaria/antecedentes/index.htm</w:t>
        </w:r>
      </w:hyperlink>
      <w:r w:rsidR="006A1247">
        <w:rPr>
          <w:lang w:val="es-MX"/>
        </w:rPr>
        <w:br/>
      </w:r>
      <w:hyperlink r:id="rId8" w:history="1">
        <w:r w:rsidR="007148CF" w:rsidRPr="00502E94">
          <w:rPr>
            <w:rStyle w:val="Hipervnculo"/>
            <w:lang w:val="es-MX"/>
          </w:rPr>
          <w:t>http://www.trafictec.com/kit_montaje.php</w:t>
        </w:r>
      </w:hyperlink>
      <w:r w:rsidR="007148CF">
        <w:rPr>
          <w:lang w:val="es-MX"/>
        </w:rPr>
        <w:br/>
      </w:r>
      <w:r w:rsidR="007148CF" w:rsidRPr="007148CF">
        <w:rPr>
          <w:lang w:val="es-MX"/>
        </w:rPr>
        <w:t>http://www.endesaeduca.com/Endesa_educa/recursos-interactivos/el-uso-de-la-electricidad/xxv.-la-energia-electrica-y-el-medio-ambiente</w:t>
      </w:r>
    </w:p>
    <w:p w:rsidR="00AD4135" w:rsidRDefault="00AD4135">
      <w:pPr>
        <w:rPr>
          <w:lang w:val="es-MX"/>
        </w:rPr>
      </w:pPr>
    </w:p>
    <w:p w:rsidR="0065659C" w:rsidRDefault="00AD4135">
      <w:pPr>
        <w:rPr>
          <w:lang w:val="es-MX"/>
        </w:rPr>
      </w:pPr>
      <w:r>
        <w:rPr>
          <w:lang w:val="es-MX"/>
        </w:rPr>
        <w:t>Glosario.</w:t>
      </w:r>
    </w:p>
    <w:p w:rsidR="00AD4135" w:rsidRPr="00B70C95" w:rsidRDefault="007148CF">
      <w:pPr>
        <w:rPr>
          <w:lang w:val="es-MX"/>
        </w:rPr>
      </w:pPr>
      <w:r>
        <w:rPr>
          <w:lang w:val="es-MX"/>
        </w:rPr>
        <w:t>GPS</w:t>
      </w:r>
      <w:r w:rsidR="00B70C95">
        <w:rPr>
          <w:lang w:val="es-MX"/>
        </w:rPr>
        <w:t xml:space="preserve"> </w:t>
      </w:r>
      <w:r w:rsidR="00B70C95" w:rsidRPr="00B70C95">
        <w:rPr>
          <w:rFonts w:ascii="Arial" w:hAnsi="Arial" w:cs="Arial"/>
          <w:color w:val="333333"/>
          <w:sz w:val="18"/>
          <w:szCs w:val="18"/>
          <w:shd w:val="clear" w:color="auto" w:fill="FFFFFF"/>
          <w:lang w:val="es-MX"/>
        </w:rPr>
        <w:t>Las siglas</w:t>
      </w:r>
      <w:r w:rsidR="00B70C95" w:rsidRPr="00B70C95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  <w:lang w:val="es-MX"/>
        </w:rPr>
        <w:t> </w:t>
      </w:r>
      <w:r w:rsidR="00B70C95" w:rsidRPr="00B70C95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  <w:lang w:val="es-MX"/>
        </w:rPr>
        <w:t>GPS</w:t>
      </w:r>
      <w:r w:rsidR="00B70C95" w:rsidRPr="00B70C95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  <w:lang w:val="es-MX"/>
        </w:rPr>
        <w:t> </w:t>
      </w:r>
      <w:r w:rsidR="00B70C95" w:rsidRPr="00B70C95">
        <w:rPr>
          <w:rFonts w:ascii="Arial" w:hAnsi="Arial" w:cs="Arial"/>
          <w:color w:val="333333"/>
          <w:sz w:val="18"/>
          <w:szCs w:val="18"/>
          <w:shd w:val="clear" w:color="auto" w:fill="FFFFFF"/>
          <w:lang w:val="es-MX"/>
        </w:rPr>
        <w:t>se corresponden con "</w:t>
      </w:r>
      <w:r w:rsidR="00B70C95" w:rsidRPr="00B70C95">
        <w:rPr>
          <w:rFonts w:ascii="Arial" w:hAnsi="Arial" w:cs="Arial"/>
          <w:i/>
          <w:iCs/>
          <w:color w:val="333333"/>
          <w:sz w:val="18"/>
          <w:szCs w:val="18"/>
          <w:shd w:val="clear" w:color="auto" w:fill="FFFFFF"/>
          <w:lang w:val="es-MX"/>
        </w:rPr>
        <w:t xml:space="preserve">Global </w:t>
      </w:r>
      <w:proofErr w:type="spellStart"/>
      <w:r w:rsidR="00B70C95" w:rsidRPr="00B70C95">
        <w:rPr>
          <w:rFonts w:ascii="Arial" w:hAnsi="Arial" w:cs="Arial"/>
          <w:i/>
          <w:iCs/>
          <w:color w:val="333333"/>
          <w:sz w:val="18"/>
          <w:szCs w:val="18"/>
          <w:shd w:val="clear" w:color="auto" w:fill="FFFFFF"/>
          <w:lang w:val="es-MX"/>
        </w:rPr>
        <w:t>Positioning</w:t>
      </w:r>
      <w:proofErr w:type="spellEnd"/>
      <w:r w:rsidR="00B70C95" w:rsidRPr="00B70C95">
        <w:rPr>
          <w:rFonts w:ascii="Arial" w:hAnsi="Arial" w:cs="Arial"/>
          <w:i/>
          <w:iCs/>
          <w:color w:val="333333"/>
          <w:sz w:val="18"/>
          <w:szCs w:val="18"/>
          <w:shd w:val="clear" w:color="auto" w:fill="FFFFFF"/>
          <w:lang w:val="es-MX"/>
        </w:rPr>
        <w:t xml:space="preserve"> </w:t>
      </w:r>
      <w:proofErr w:type="spellStart"/>
      <w:r w:rsidR="00B70C95" w:rsidRPr="00B70C95">
        <w:rPr>
          <w:rFonts w:ascii="Arial" w:hAnsi="Arial" w:cs="Arial"/>
          <w:i/>
          <w:iCs/>
          <w:color w:val="333333"/>
          <w:sz w:val="18"/>
          <w:szCs w:val="18"/>
          <w:shd w:val="clear" w:color="auto" w:fill="FFFFFF"/>
          <w:lang w:val="es-MX"/>
        </w:rPr>
        <w:t>System</w:t>
      </w:r>
      <w:proofErr w:type="spellEnd"/>
      <w:r w:rsidR="00B70C95" w:rsidRPr="00B70C95">
        <w:rPr>
          <w:rFonts w:ascii="Arial" w:hAnsi="Arial" w:cs="Arial"/>
          <w:color w:val="333333"/>
          <w:sz w:val="18"/>
          <w:szCs w:val="18"/>
          <w:shd w:val="clear" w:color="auto" w:fill="FFFFFF"/>
          <w:lang w:val="es-MX"/>
        </w:rPr>
        <w:t>" que significa</w:t>
      </w:r>
      <w:r w:rsidR="00B70C95" w:rsidRPr="00B70C95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  <w:lang w:val="es-MX"/>
        </w:rPr>
        <w:t> </w:t>
      </w:r>
      <w:r w:rsidR="00B70C95" w:rsidRPr="00B70C95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  <w:lang w:val="es-MX"/>
        </w:rPr>
        <w:t xml:space="preserve">Sistema de Posicionamiento </w:t>
      </w:r>
      <w:proofErr w:type="gramStart"/>
      <w:r w:rsidR="00B70C95" w:rsidRPr="00B70C95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  <w:lang w:val="es-MX"/>
        </w:rPr>
        <w:t>Global</w:t>
      </w:r>
      <w:r w:rsidR="00B70C95" w:rsidRPr="00B70C95">
        <w:rPr>
          <w:rFonts w:ascii="Arial" w:hAnsi="Arial" w:cs="Arial"/>
          <w:color w:val="333333"/>
          <w:sz w:val="18"/>
          <w:szCs w:val="18"/>
          <w:shd w:val="clear" w:color="auto" w:fill="FFFFFF"/>
          <w:lang w:val="es-MX"/>
        </w:rPr>
        <w:t>(</w:t>
      </w:r>
      <w:proofErr w:type="gramEnd"/>
      <w:r w:rsidR="00B70C95" w:rsidRPr="00B70C95">
        <w:rPr>
          <w:rFonts w:ascii="Arial" w:hAnsi="Arial" w:cs="Arial"/>
          <w:color w:val="333333"/>
          <w:sz w:val="18"/>
          <w:szCs w:val="18"/>
          <w:shd w:val="clear" w:color="auto" w:fill="FFFFFF"/>
          <w:lang w:val="es-MX"/>
        </w:rPr>
        <w:t>aunque sus siglas GPS se han popularizado el producto en el mundo comercial.</w:t>
      </w:r>
    </w:p>
    <w:p w:rsidR="007148CF" w:rsidRPr="00B70C95" w:rsidRDefault="007148CF">
      <w:pPr>
        <w:rPr>
          <w:lang w:val="es-MX"/>
        </w:rPr>
      </w:pPr>
      <w:r>
        <w:rPr>
          <w:lang w:val="es-MX"/>
        </w:rPr>
        <w:t>LED</w:t>
      </w:r>
      <w:r w:rsidR="00B70C95">
        <w:rPr>
          <w:lang w:val="es-MX"/>
        </w:rPr>
        <w:t xml:space="preserve"> </w:t>
      </w:r>
      <w:r w:rsidR="00B70C95" w:rsidRPr="00B70C95">
        <w:rPr>
          <w:rFonts w:ascii="Arial" w:hAnsi="Arial" w:cs="Arial"/>
          <w:color w:val="222222"/>
          <w:shd w:val="clear" w:color="auto" w:fill="FFFFFF"/>
          <w:lang w:val="es-MX"/>
        </w:rPr>
        <w:t>Sigla de la expresión inglesa</w:t>
      </w:r>
      <w:r w:rsidR="00B70C95" w:rsidRPr="00B70C95">
        <w:rPr>
          <w:rStyle w:val="apple-converted-space"/>
          <w:rFonts w:ascii="Arial" w:hAnsi="Arial" w:cs="Arial"/>
          <w:color w:val="222222"/>
          <w:shd w:val="clear" w:color="auto" w:fill="FFFFFF"/>
          <w:lang w:val="es-MX"/>
        </w:rPr>
        <w:t> </w:t>
      </w:r>
      <w:r w:rsidR="00B70C95" w:rsidRPr="00B70C95">
        <w:rPr>
          <w:rFonts w:ascii="Arial" w:hAnsi="Arial" w:cs="Arial"/>
          <w:i/>
          <w:iCs/>
          <w:color w:val="222222"/>
          <w:shd w:val="clear" w:color="auto" w:fill="FFFFFF"/>
          <w:lang w:val="es-MX"/>
        </w:rPr>
        <w:t>light-</w:t>
      </w:r>
      <w:proofErr w:type="spellStart"/>
      <w:r w:rsidR="00B70C95" w:rsidRPr="00B70C95">
        <w:rPr>
          <w:rFonts w:ascii="Arial" w:hAnsi="Arial" w:cs="Arial"/>
          <w:i/>
          <w:iCs/>
          <w:color w:val="222222"/>
          <w:shd w:val="clear" w:color="auto" w:fill="FFFFFF"/>
          <w:lang w:val="es-MX"/>
        </w:rPr>
        <w:t>emitting</w:t>
      </w:r>
      <w:proofErr w:type="spellEnd"/>
      <w:r w:rsidR="00B70C95" w:rsidRPr="00B70C95">
        <w:rPr>
          <w:rFonts w:ascii="Arial" w:hAnsi="Arial" w:cs="Arial"/>
          <w:i/>
          <w:iCs/>
          <w:color w:val="222222"/>
          <w:shd w:val="clear" w:color="auto" w:fill="FFFFFF"/>
          <w:lang w:val="es-MX"/>
        </w:rPr>
        <w:t xml:space="preserve"> </w:t>
      </w:r>
      <w:proofErr w:type="spellStart"/>
      <w:r w:rsidR="00B70C95" w:rsidRPr="00B70C95">
        <w:rPr>
          <w:rFonts w:ascii="Arial" w:hAnsi="Arial" w:cs="Arial"/>
          <w:i/>
          <w:iCs/>
          <w:color w:val="222222"/>
          <w:shd w:val="clear" w:color="auto" w:fill="FFFFFF"/>
          <w:lang w:val="es-MX"/>
        </w:rPr>
        <w:t>diode</w:t>
      </w:r>
      <w:proofErr w:type="spellEnd"/>
      <w:r w:rsidR="00B70C95" w:rsidRPr="00B70C95">
        <w:rPr>
          <w:rFonts w:ascii="Arial" w:hAnsi="Arial" w:cs="Arial"/>
          <w:color w:val="222222"/>
          <w:shd w:val="clear" w:color="auto" w:fill="FFFFFF"/>
          <w:lang w:val="es-MX"/>
        </w:rPr>
        <w:t>, ‘diodo emisor de luz’, que es un tipo de diodo empleado en computadoras, paneles numéric</w:t>
      </w:r>
      <w:r w:rsidR="00B70C95">
        <w:rPr>
          <w:rFonts w:ascii="Arial" w:hAnsi="Arial" w:cs="Arial"/>
          <w:color w:val="222222"/>
          <w:shd w:val="clear" w:color="auto" w:fill="FFFFFF"/>
          <w:lang w:val="es-MX"/>
        </w:rPr>
        <w:t>os</w:t>
      </w:r>
    </w:p>
    <w:p w:rsidR="007148CF" w:rsidRDefault="007148CF">
      <w:pPr>
        <w:rPr>
          <w:lang w:val="es-MX"/>
        </w:rPr>
      </w:pPr>
      <w:r>
        <w:rPr>
          <w:lang w:val="es-MX"/>
        </w:rPr>
        <w:t>VCD</w:t>
      </w:r>
      <w:r w:rsidR="00B70C95">
        <w:rPr>
          <w:lang w:val="es-MX"/>
        </w:rPr>
        <w:t xml:space="preserve"> Voltaje de corriente directa. </w:t>
      </w:r>
    </w:p>
    <w:p w:rsidR="007148CF" w:rsidRPr="00B70C95" w:rsidRDefault="007148CF">
      <w:pPr>
        <w:rPr>
          <w:lang w:val="es-MX"/>
        </w:rPr>
      </w:pPr>
      <w:r>
        <w:rPr>
          <w:lang w:val="es-MX"/>
        </w:rPr>
        <w:t>INFRACESTRUCTURA</w:t>
      </w:r>
      <w:r w:rsidR="00B70C95">
        <w:rPr>
          <w:lang w:val="es-MX"/>
        </w:rPr>
        <w:t xml:space="preserve"> </w:t>
      </w:r>
      <w:r w:rsidR="00B70C95" w:rsidRPr="00B70C95">
        <w:rPr>
          <w:rFonts w:ascii="Arial" w:hAnsi="Arial" w:cs="Arial"/>
          <w:color w:val="222222"/>
          <w:shd w:val="clear" w:color="auto" w:fill="FFFFFF"/>
          <w:lang w:val="es-MX"/>
        </w:rPr>
        <w:t>Conjunto de medios técnicos, servicios e instalaciones necesarios para el desarrollo de una actividad o para que un lugar pueda ser utilizado.</w:t>
      </w:r>
    </w:p>
    <w:p w:rsidR="00B70C95" w:rsidRPr="00B70C95" w:rsidRDefault="007148CF" w:rsidP="00B70C95">
      <w:pPr>
        <w:shd w:val="clear" w:color="auto" w:fill="FFFFFF"/>
        <w:spacing w:line="340" w:lineRule="atLeast"/>
        <w:ind w:left="360" w:hanging="360"/>
        <w:jc w:val="both"/>
        <w:rPr>
          <w:rFonts w:ascii="Times New Roman" w:eastAsia="Times New Roman" w:hAnsi="Times New Roman" w:cs="Times New Roman"/>
          <w:color w:val="666666"/>
          <w:sz w:val="24"/>
          <w:szCs w:val="24"/>
          <w:lang w:val="es-MX" w:eastAsia="es-MX"/>
        </w:rPr>
      </w:pPr>
      <w:r>
        <w:rPr>
          <w:lang w:val="es-MX"/>
        </w:rPr>
        <w:t>CESAC</w:t>
      </w:r>
      <w:r w:rsidR="00B70C95">
        <w:rPr>
          <w:lang w:val="es-MX"/>
        </w:rPr>
        <w:t xml:space="preserve"> </w:t>
      </w:r>
      <w:r w:rsidR="00B70C95" w:rsidRPr="00B70C95">
        <w:rPr>
          <w:rFonts w:ascii="Arial" w:eastAsia="Times New Roman" w:hAnsi="Arial" w:cs="Arial"/>
          <w:color w:val="5C6667"/>
          <w:sz w:val="20"/>
          <w:szCs w:val="20"/>
          <w:lang w:val="es-ES" w:eastAsia="es-MX"/>
        </w:rPr>
        <w:t>Ley Orgánica de la Administración Pública del Distrito Federal.- Artículos 27, fracciones IV y VI; 39, fracción XXXII.</w:t>
      </w:r>
    </w:p>
    <w:p w:rsidR="00B70C95" w:rsidRPr="00B70C95" w:rsidRDefault="00B70C95" w:rsidP="00B70C95">
      <w:pPr>
        <w:shd w:val="clear" w:color="auto" w:fill="FFFFFF"/>
        <w:spacing w:after="0" w:line="340" w:lineRule="atLeast"/>
        <w:ind w:left="360" w:hanging="360"/>
        <w:jc w:val="both"/>
        <w:rPr>
          <w:rFonts w:ascii="Times New Roman" w:eastAsia="Times New Roman" w:hAnsi="Times New Roman" w:cs="Times New Roman"/>
          <w:color w:val="666666"/>
          <w:sz w:val="24"/>
          <w:szCs w:val="24"/>
          <w:lang w:val="es-MX" w:eastAsia="es-MX"/>
        </w:rPr>
      </w:pPr>
      <w:r w:rsidRPr="00B70C95">
        <w:rPr>
          <w:rFonts w:ascii="Symbol" w:eastAsia="Times New Roman" w:hAnsi="Symbol" w:cs="Times New Roman"/>
          <w:color w:val="5C6667"/>
          <w:sz w:val="20"/>
          <w:szCs w:val="20"/>
          <w:lang w:val="es-ES" w:eastAsia="es-MX"/>
        </w:rPr>
        <w:t></w:t>
      </w:r>
      <w:r w:rsidRPr="00B70C95">
        <w:rPr>
          <w:rFonts w:ascii="Times New Roman" w:eastAsia="Times New Roman" w:hAnsi="Times New Roman" w:cs="Times New Roman"/>
          <w:color w:val="5C6667"/>
          <w:sz w:val="14"/>
          <w:szCs w:val="14"/>
          <w:lang w:val="es-ES" w:eastAsia="es-MX"/>
        </w:rPr>
        <w:t>         </w:t>
      </w:r>
      <w:r w:rsidRPr="00B70C95">
        <w:rPr>
          <w:rFonts w:ascii="Arial" w:eastAsia="Times New Roman" w:hAnsi="Arial" w:cs="Arial"/>
          <w:color w:val="5C6667"/>
          <w:sz w:val="20"/>
          <w:szCs w:val="20"/>
          <w:lang w:val="es-ES" w:eastAsia="es-MX"/>
        </w:rPr>
        <w:t>Ley de Procedimiento Administrativo del Distrito Federal.- Artículo 6, fracción VIII; 9; 29, fracción I, II, III, IV V y VI; 32; 34; 39, fracción VI; IX y X; 40; 43; 46; 52; 59; 86 y 87, fracción I, II, III y IV.</w:t>
      </w:r>
    </w:p>
    <w:p w:rsidR="00B70C95" w:rsidRPr="00B70C95" w:rsidRDefault="00B70C95" w:rsidP="00B70C95">
      <w:pPr>
        <w:shd w:val="clear" w:color="auto" w:fill="FFFFFF"/>
        <w:spacing w:after="0" w:line="340" w:lineRule="atLeast"/>
        <w:ind w:left="360" w:hanging="360"/>
        <w:jc w:val="both"/>
        <w:rPr>
          <w:rFonts w:ascii="Times New Roman" w:eastAsia="Times New Roman" w:hAnsi="Times New Roman" w:cs="Times New Roman"/>
          <w:color w:val="666666"/>
          <w:sz w:val="24"/>
          <w:szCs w:val="24"/>
          <w:lang w:val="es-MX" w:eastAsia="es-MX"/>
        </w:rPr>
      </w:pPr>
      <w:r w:rsidRPr="00B70C95">
        <w:rPr>
          <w:rFonts w:ascii="Symbol" w:eastAsia="Times New Roman" w:hAnsi="Symbol" w:cs="Times New Roman"/>
          <w:color w:val="5C6667"/>
          <w:sz w:val="20"/>
          <w:szCs w:val="20"/>
          <w:lang w:val="es-ES" w:eastAsia="es-MX"/>
        </w:rPr>
        <w:t></w:t>
      </w:r>
      <w:r w:rsidRPr="00B70C95">
        <w:rPr>
          <w:rFonts w:ascii="Times New Roman" w:eastAsia="Times New Roman" w:hAnsi="Times New Roman" w:cs="Times New Roman"/>
          <w:color w:val="5C6667"/>
          <w:sz w:val="14"/>
          <w:szCs w:val="14"/>
          <w:lang w:val="es-ES" w:eastAsia="es-MX"/>
        </w:rPr>
        <w:t>         </w:t>
      </w:r>
      <w:r w:rsidRPr="00B70C95">
        <w:rPr>
          <w:rFonts w:ascii="Arial" w:eastAsia="Times New Roman" w:hAnsi="Arial" w:cs="Arial"/>
          <w:color w:val="5C6667"/>
          <w:sz w:val="20"/>
          <w:szCs w:val="20"/>
          <w:lang w:val="es-ES" w:eastAsia="es-MX"/>
        </w:rPr>
        <w:t>Reglamento Interior de la Administración Pública del Distrito Federal.- Artículos 58, fracciones IV, V y VI y 127, fracción II.</w:t>
      </w:r>
    </w:p>
    <w:p w:rsidR="00B70C95" w:rsidRPr="00B70C95" w:rsidRDefault="00B70C95" w:rsidP="00B70C95">
      <w:pPr>
        <w:shd w:val="clear" w:color="auto" w:fill="FFFFFF"/>
        <w:spacing w:after="0" w:line="340" w:lineRule="atLeast"/>
        <w:jc w:val="both"/>
        <w:rPr>
          <w:rFonts w:ascii="Times New Roman" w:eastAsia="Times New Roman" w:hAnsi="Times New Roman" w:cs="Times New Roman"/>
          <w:color w:val="666666"/>
          <w:sz w:val="24"/>
          <w:szCs w:val="24"/>
          <w:lang w:val="es-MX" w:eastAsia="es-MX"/>
        </w:rPr>
      </w:pPr>
      <w:r w:rsidRPr="00B70C95">
        <w:rPr>
          <w:rFonts w:ascii="Arial" w:eastAsia="Times New Roman" w:hAnsi="Arial" w:cs="Arial"/>
          <w:color w:val="5C6667"/>
          <w:sz w:val="20"/>
          <w:szCs w:val="20"/>
          <w:lang w:val="es-ES" w:eastAsia="es-MX"/>
        </w:rPr>
        <w:t> </w:t>
      </w:r>
    </w:p>
    <w:p w:rsidR="007148CF" w:rsidRPr="0065659C" w:rsidRDefault="007148CF">
      <w:pPr>
        <w:rPr>
          <w:lang w:val="es-MX"/>
        </w:rPr>
      </w:pPr>
    </w:p>
    <w:sectPr w:rsidR="007148CF" w:rsidRPr="006565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8EA"/>
    <w:rsid w:val="00037543"/>
    <w:rsid w:val="00152BCC"/>
    <w:rsid w:val="0065659C"/>
    <w:rsid w:val="006A1247"/>
    <w:rsid w:val="007148CF"/>
    <w:rsid w:val="008308EA"/>
    <w:rsid w:val="0094431F"/>
    <w:rsid w:val="00AD4135"/>
    <w:rsid w:val="00B029B4"/>
    <w:rsid w:val="00B70C95"/>
    <w:rsid w:val="00C96D46"/>
    <w:rsid w:val="00ED1663"/>
    <w:rsid w:val="00ED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25472-4B43-4046-A275-A1D27FD3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543"/>
    <w:pPr>
      <w:spacing w:after="200" w:line="276" w:lineRule="auto"/>
    </w:pPr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B029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5659C"/>
    <w:rPr>
      <w:b/>
      <w:bCs/>
    </w:rPr>
  </w:style>
  <w:style w:type="character" w:customStyle="1" w:styleId="estilo1">
    <w:name w:val="estilo1"/>
    <w:basedOn w:val="Fuentedeprrafopredeter"/>
    <w:rsid w:val="0065659C"/>
  </w:style>
  <w:style w:type="character" w:customStyle="1" w:styleId="apple-converted-space">
    <w:name w:val="apple-converted-space"/>
    <w:basedOn w:val="Fuentedeprrafopredeter"/>
    <w:rsid w:val="0065659C"/>
  </w:style>
  <w:style w:type="character" w:styleId="Hipervnculo">
    <w:name w:val="Hyperlink"/>
    <w:basedOn w:val="Fuentedeprrafopredeter"/>
    <w:uiPriority w:val="99"/>
    <w:unhideWhenUsed/>
    <w:rsid w:val="0065659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56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B029B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7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70C95"/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fictec.com/kit_montaje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ortal2.edomex.gob.mx/stransporte/acerca_secretaria/antecedentes/index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ramitesyservicios.df.gob.mx/wb/TyS/instalacion_yo_reparacion_de_semaforos" TargetMode="External"/><Relationship Id="rId5" Type="http://schemas.openxmlformats.org/officeDocument/2006/relationships/hyperlink" Target="http://www.eluniversaledomex.mx/nezahualcoyo/nota34376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portal2.edomex.gob.mx/secom/acerca_de_la_secretaria/directorio/index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859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Roa Juarez Frias</dc:creator>
  <cp:keywords/>
  <dc:description/>
  <cp:lastModifiedBy>Luis Antonio Roa Juarez Frias</cp:lastModifiedBy>
  <cp:revision>3</cp:revision>
  <dcterms:created xsi:type="dcterms:W3CDTF">2015-02-08T07:20:00Z</dcterms:created>
  <dcterms:modified xsi:type="dcterms:W3CDTF">2015-02-09T21:26:00Z</dcterms:modified>
</cp:coreProperties>
</file>