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5BB3" w14:textId="6E58AB3D" w:rsidR="004F1CE0" w:rsidRPr="00293D42" w:rsidRDefault="007F236F" w:rsidP="00983C3A">
      <w:pPr>
        <w:pStyle w:val="Ttulo"/>
      </w:pPr>
      <w:r w:rsidRPr="00293D42">
        <w:t>Informe de instalación y configuración del software a utilizar del grupo E3.0</w:t>
      </w:r>
    </w:p>
    <w:p w14:paraId="79255518" w14:textId="76B019EC" w:rsidR="004F1CE0" w:rsidRPr="00983C3A" w:rsidRDefault="007F236F" w:rsidP="00983C3A">
      <w:pPr>
        <w:pStyle w:val="Ttulo1"/>
        <w:numPr>
          <w:ilvl w:val="0"/>
          <w:numId w:val="1"/>
        </w:numPr>
        <w:rPr>
          <w:lang w:val="en"/>
        </w:rPr>
      </w:pPr>
      <w:bookmarkStart w:id="0" w:name="_heading=h.bxaruotmrsml" w:colFirst="0" w:colLast="0"/>
      <w:bookmarkEnd w:id="0"/>
      <w:r w:rsidRPr="00293D42">
        <w:t xml:space="preserve">    </w:t>
      </w:r>
      <w:r w:rsidRPr="00293D42">
        <w:t xml:space="preserve"> </w:t>
      </w:r>
      <w:bookmarkStart w:id="1" w:name="_Toc97147939"/>
      <w:proofErr w:type="spellStart"/>
      <w:r>
        <w:t>Portada</w:t>
      </w:r>
      <w:bookmarkEnd w:id="1"/>
      <w:proofErr w:type="spellEnd"/>
    </w:p>
    <w:p w14:paraId="7CC3C5F6" w14:textId="77777777" w:rsidR="00983C3A" w:rsidRPr="00983C3A" w:rsidRDefault="00983C3A" w:rsidP="00983C3A">
      <w:r w:rsidRPr="00983C3A">
        <w:t>Número de grupo: E3.08</w:t>
      </w:r>
    </w:p>
    <w:p w14:paraId="7D8E7AC8" w14:textId="77777777" w:rsidR="00983C3A" w:rsidRPr="00983C3A" w:rsidRDefault="00983C3A" w:rsidP="00983C3A">
      <w:r w:rsidRPr="00983C3A">
        <w:t xml:space="preserve">URL del repositorio: </w:t>
      </w:r>
      <w:hyperlink r:id="rId9">
        <w:r w:rsidRPr="00983C3A">
          <w:rPr>
            <w:color w:val="1155CC"/>
            <w:u w:val="single"/>
          </w:rPr>
          <w:t>https://github.com/antsermen/Acme-Toolkits-E3.08.git</w:t>
        </w:r>
      </w:hyperlink>
    </w:p>
    <w:p w14:paraId="5E0933C7" w14:textId="77777777" w:rsidR="00983C3A" w:rsidRPr="00983C3A" w:rsidRDefault="00983C3A" w:rsidP="00983C3A">
      <w:r w:rsidRPr="00983C3A">
        <w:t xml:space="preserve">Miembros (+ emails): </w:t>
      </w:r>
    </w:p>
    <w:p w14:paraId="22145381" w14:textId="77777777" w:rsidR="00983C3A" w:rsidRPr="00983C3A" w:rsidRDefault="00983C3A" w:rsidP="00983C3A">
      <w:r w:rsidRPr="00983C3A">
        <w:t>- José Ramón Arias Expósito (</w:t>
      </w:r>
      <w:hyperlink r:id="rId10">
        <w:r w:rsidRPr="00983C3A">
          <w:rPr>
            <w:color w:val="1155CC"/>
            <w:u w:val="single"/>
          </w:rPr>
          <w:t>jrae1112jrae@gmail.com</w:t>
        </w:r>
      </w:hyperlink>
      <w:r w:rsidRPr="00983C3A">
        <w:t xml:space="preserve">), </w:t>
      </w:r>
    </w:p>
    <w:p w14:paraId="00D43929" w14:textId="77777777" w:rsidR="00983C3A" w:rsidRPr="00983C3A" w:rsidRDefault="00983C3A" w:rsidP="00983C3A">
      <w:r w:rsidRPr="00983C3A">
        <w:t>- Manuel Carnero Vergel (</w:t>
      </w:r>
      <w:hyperlink r:id="rId11">
        <w:r w:rsidRPr="00983C3A">
          <w:rPr>
            <w:color w:val="1155CC"/>
            <w:u w:val="single"/>
          </w:rPr>
          <w:t>mancarver1@alum.us.es</w:t>
        </w:r>
      </w:hyperlink>
      <w:r w:rsidRPr="00983C3A">
        <w:t xml:space="preserve">), </w:t>
      </w:r>
    </w:p>
    <w:p w14:paraId="68A17D55" w14:textId="77777777" w:rsidR="00983C3A" w:rsidRPr="00983C3A" w:rsidRDefault="00983C3A" w:rsidP="00983C3A">
      <w:r w:rsidRPr="00983C3A">
        <w:t>- Juan Carlos Moreno Pérez (</w:t>
      </w:r>
      <w:hyperlink r:id="rId12">
        <w:r w:rsidRPr="00983C3A">
          <w:rPr>
            <w:color w:val="1155CC"/>
            <w:u w:val="single"/>
          </w:rPr>
          <w:t>morenoperezjuancarlos@gmail.com</w:t>
        </w:r>
      </w:hyperlink>
      <w:r w:rsidRPr="00983C3A">
        <w:t xml:space="preserve">), </w:t>
      </w:r>
    </w:p>
    <w:p w14:paraId="165222DD" w14:textId="77777777" w:rsidR="00983C3A" w:rsidRPr="00983C3A" w:rsidRDefault="00983C3A" w:rsidP="00983C3A">
      <w:r w:rsidRPr="00983C3A">
        <w:t>- Pablo Santos Pérez (</w:t>
      </w:r>
      <w:hyperlink r:id="rId13">
        <w:r w:rsidRPr="00983C3A">
          <w:rPr>
            <w:color w:val="1155CC"/>
            <w:u w:val="single"/>
          </w:rPr>
          <w:t>pablo.santos.232001@gmail.com</w:t>
        </w:r>
      </w:hyperlink>
      <w:r w:rsidRPr="00983C3A">
        <w:t>),</w:t>
      </w:r>
    </w:p>
    <w:p w14:paraId="68103653" w14:textId="77777777" w:rsidR="00983C3A" w:rsidRPr="00983C3A" w:rsidRDefault="00983C3A" w:rsidP="00983C3A">
      <w:r w:rsidRPr="00983C3A">
        <w:t xml:space="preserve">- David </w:t>
      </w:r>
      <w:proofErr w:type="spellStart"/>
      <w:r w:rsidRPr="00983C3A">
        <w:t>Sabugueiro</w:t>
      </w:r>
      <w:proofErr w:type="spellEnd"/>
      <w:r w:rsidRPr="00983C3A">
        <w:t xml:space="preserve"> Troya (</w:t>
      </w:r>
      <w:hyperlink r:id="rId14">
        <w:r w:rsidRPr="00983C3A">
          <w:rPr>
            <w:color w:val="1155CC"/>
            <w:u w:val="single"/>
          </w:rPr>
          <w:t>dsabugueiro14@gmail.com</w:t>
        </w:r>
      </w:hyperlink>
      <w:r w:rsidRPr="00983C3A">
        <w:t>),</w:t>
      </w:r>
    </w:p>
    <w:p w14:paraId="5100F747" w14:textId="77777777" w:rsidR="00983C3A" w:rsidRPr="00983C3A" w:rsidRDefault="00983C3A" w:rsidP="00983C3A">
      <w:r w:rsidRPr="00983C3A">
        <w:t>- Antonio Roberto Serrano Mena (</w:t>
      </w:r>
      <w:hyperlink r:id="rId15">
        <w:r w:rsidRPr="00983C3A">
          <w:rPr>
            <w:color w:val="1155CC"/>
            <w:u w:val="single"/>
          </w:rPr>
          <w:t>robertoserranomena@gmail.com</w:t>
        </w:r>
      </w:hyperlink>
      <w:r w:rsidRPr="00983C3A">
        <w:t>)</w:t>
      </w:r>
    </w:p>
    <w:p w14:paraId="299A10E1" w14:textId="77777777" w:rsidR="00293D42" w:rsidRPr="00293D42" w:rsidRDefault="00293D42" w:rsidP="00983C3A">
      <w:pPr>
        <w:ind w:left="0"/>
      </w:pPr>
    </w:p>
    <w:p w14:paraId="090DD1D4" w14:textId="77777777" w:rsidR="004F1CE0" w:rsidRDefault="007F236F" w:rsidP="00983C3A">
      <w:pPr>
        <w:rPr>
          <w:b/>
          <w:sz w:val="40"/>
          <w:szCs w:val="40"/>
        </w:rPr>
      </w:pPr>
      <w:proofErr w:type="spellStart"/>
      <w:r>
        <w:t>Fecha</w:t>
      </w:r>
      <w:proofErr w:type="spellEnd"/>
      <w:r>
        <w:t>: 27/02/2022</w:t>
      </w:r>
    </w:p>
    <w:p w14:paraId="030F50AC" w14:textId="77777777" w:rsidR="004F1CE0" w:rsidRDefault="004F1CE0" w:rsidP="00B55376">
      <w:pPr>
        <w:ind w:left="0"/>
      </w:pPr>
    </w:p>
    <w:p w14:paraId="7D9698B8" w14:textId="77777777" w:rsidR="004F1CE0" w:rsidRDefault="007F236F" w:rsidP="00983C3A">
      <w:pPr>
        <w:pStyle w:val="Ttulo1"/>
        <w:numPr>
          <w:ilvl w:val="0"/>
          <w:numId w:val="1"/>
        </w:numPr>
      </w:pPr>
      <w:bookmarkStart w:id="2" w:name="_heading=h.30j0zll" w:colFirst="0" w:colLast="0"/>
      <w:bookmarkEnd w:id="2"/>
      <w:r>
        <w:lastRenderedPageBreak/>
        <w:t xml:space="preserve">     </w:t>
      </w:r>
      <w:bookmarkStart w:id="3" w:name="_Toc97147940"/>
      <w:proofErr w:type="spellStart"/>
      <w:r>
        <w:t>Tabla</w:t>
      </w:r>
      <w:proofErr w:type="spellEnd"/>
      <w:r>
        <w:t xml:space="preserve"> de </w:t>
      </w:r>
      <w:proofErr w:type="spellStart"/>
      <w:r>
        <w:t>contenidos</w:t>
      </w:r>
      <w:bookmarkEnd w:id="3"/>
      <w:proofErr w:type="spellEnd"/>
      <w:r>
        <w:t xml:space="preserve"> </w:t>
      </w:r>
    </w:p>
    <w:sdt>
      <w:sdtPr>
        <w:id w:val="37135501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8"/>
          <w:szCs w:val="28"/>
        </w:rPr>
      </w:sdtEndPr>
      <w:sdtContent>
        <w:p w14:paraId="320A8562" w14:textId="5EB90BCA" w:rsidR="00B55376" w:rsidRDefault="00B55376" w:rsidP="00B55376">
          <w:pPr>
            <w:pStyle w:val="TtuloTDC"/>
            <w:tabs>
              <w:tab w:val="left" w:pos="3640"/>
            </w:tabs>
          </w:pPr>
        </w:p>
        <w:p w14:paraId="6EA915E5" w14:textId="7B2A41ED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47939" w:history="1">
            <w:r w:rsidRPr="00803C46">
              <w:rPr>
                <w:rStyle w:val="Hipervnculo"/>
                <w:b/>
                <w:noProof/>
                <w:lang w:val="e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E38E" w14:textId="77E17CA3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47940" w:history="1">
            <w:r w:rsidRPr="00803C46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B80B" w14:textId="5C2C1D58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47941" w:history="1">
            <w:r w:rsidRPr="00803C46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68B2" w14:textId="64815A44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47942" w:history="1">
            <w:r w:rsidRPr="00803C46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4152" w14:textId="7BC20D48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47943" w:history="1">
            <w:r w:rsidRPr="00803C46">
              <w:rPr>
                <w:rStyle w:val="Hipervnculo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934B" w14:textId="7F7E21D2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47944" w:history="1">
            <w:r w:rsidRPr="00803C46">
              <w:rPr>
                <w:rStyle w:val="Hipervnculo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A067" w14:textId="7BC8C5E0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47945" w:history="1">
            <w:r w:rsidRPr="00803C46">
              <w:rPr>
                <w:rStyle w:val="Hipervnculo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6882" w14:textId="21E7A9CB" w:rsidR="00B55376" w:rsidRDefault="00B55376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47946" w:history="1">
            <w:r w:rsidRPr="00803C46">
              <w:rPr>
                <w:rStyle w:val="Hipervnculo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C4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D798" w14:textId="0A761BF2" w:rsidR="00B55376" w:rsidRDefault="00B55376">
          <w:r>
            <w:rPr>
              <w:b/>
              <w:bCs/>
            </w:rPr>
            <w:fldChar w:fldCharType="end"/>
          </w:r>
        </w:p>
      </w:sdtContent>
    </w:sdt>
    <w:p w14:paraId="156DBA91" w14:textId="77777777" w:rsidR="004F1CE0" w:rsidRDefault="004F1CE0" w:rsidP="00983C3A"/>
    <w:p w14:paraId="2D9B107D" w14:textId="77777777" w:rsidR="004F1CE0" w:rsidRDefault="004F1CE0" w:rsidP="00983C3A"/>
    <w:p w14:paraId="30D44DA6" w14:textId="77777777" w:rsidR="004F1CE0" w:rsidRDefault="004F1CE0" w:rsidP="00983C3A"/>
    <w:p w14:paraId="5BB3A2A8" w14:textId="77777777" w:rsidR="004F1CE0" w:rsidRDefault="004F1CE0" w:rsidP="00983C3A"/>
    <w:p w14:paraId="15740091" w14:textId="77777777" w:rsidR="004F1CE0" w:rsidRDefault="004F1CE0" w:rsidP="00983C3A"/>
    <w:p w14:paraId="128EB6B8" w14:textId="74FD5B4D" w:rsidR="004F1CE0" w:rsidRPr="00293D42" w:rsidRDefault="007F236F" w:rsidP="00983C3A">
      <w:pPr>
        <w:pStyle w:val="Ttulo1"/>
        <w:numPr>
          <w:ilvl w:val="0"/>
          <w:numId w:val="1"/>
        </w:numPr>
      </w:pPr>
      <w:bookmarkStart w:id="4" w:name="_heading=h.1fob9te" w:colFirst="0" w:colLast="0"/>
      <w:bookmarkEnd w:id="4"/>
      <w:r>
        <w:lastRenderedPageBreak/>
        <w:t xml:space="preserve">     </w:t>
      </w:r>
      <w:bookmarkStart w:id="5" w:name="_Toc97147941"/>
      <w:proofErr w:type="spellStart"/>
      <w:r>
        <w:t>Resumen</w:t>
      </w:r>
      <w:proofErr w:type="spellEnd"/>
      <w:r>
        <w:t xml:space="preserve"> </w:t>
      </w:r>
      <w:proofErr w:type="spellStart"/>
      <w:r>
        <w:t>ejecutivo</w:t>
      </w:r>
      <w:bookmarkEnd w:id="5"/>
      <w:proofErr w:type="spellEnd"/>
    </w:p>
    <w:p w14:paraId="6A5174E0" w14:textId="15A4D5A3" w:rsidR="004F1CE0" w:rsidRDefault="007F236F" w:rsidP="00B55376">
      <w:r w:rsidRPr="00293D42">
        <w:t xml:space="preserve">En este documento podemos encontrarnos con 8 apartados: una portada, que contiene el número de grupo, la </w:t>
      </w:r>
      <w:r w:rsidR="00293D42">
        <w:t>URL</w:t>
      </w:r>
      <w:r w:rsidRPr="00293D42">
        <w:t xml:space="preserve"> al repositorio en </w:t>
      </w:r>
      <w:r w:rsidR="00293D42" w:rsidRPr="00293D42">
        <w:t>GitHub</w:t>
      </w:r>
      <w:r w:rsidRPr="00293D42">
        <w:t>, los miembros (junto a sus emails) y la fecha de creación del documento; una tabla de contenidos, que sería un índice típi</w:t>
      </w:r>
      <w:r w:rsidRPr="00293D42">
        <w:t>camente conocido para un documento; un resumen ejecutivo, en el que se resumen los contenidos de cada apartado del documento; una tabla de revisión, formada por los datos de las revisiones realizadas sobre el documento (número de revisión, fecha y descripc</w:t>
      </w:r>
      <w:r w:rsidRPr="00293D42">
        <w:t>ión); una introducción, que indica que hemos seguido las transparencias recibidas para configurar el entorno de trabajo; los contenidos del documento, como su propio nombre indica, recoge los conceptos que hemos considerado relevantes a la hora de describi</w:t>
      </w:r>
      <w:r w:rsidRPr="00293D42">
        <w:t>r que seguimos el tutorial para configurar el entorno de trabajo; unas conclusiones, extraídas a partir de la finalización del documento y una bibliografía, que contiene las fuentes que nos sirvieron de apoyo para el documento (en caso de no encontrarse ni</w:t>
      </w:r>
      <w:r w:rsidRPr="00293D42">
        <w:t>nguna, aparecerá “Intencionalmente en blanco.”).</w:t>
      </w:r>
    </w:p>
    <w:p w14:paraId="6FA47ACB" w14:textId="1407C0E0" w:rsidR="00B55376" w:rsidRDefault="00B55376" w:rsidP="00B55376"/>
    <w:p w14:paraId="087F000F" w14:textId="0B31F926" w:rsidR="00B55376" w:rsidRDefault="00B55376" w:rsidP="00B55376"/>
    <w:p w14:paraId="172FD50A" w14:textId="210C96E2" w:rsidR="00B55376" w:rsidRDefault="00B55376" w:rsidP="00B55376"/>
    <w:p w14:paraId="7B05230E" w14:textId="0F1ED0D1" w:rsidR="00B55376" w:rsidRDefault="00B55376" w:rsidP="00B55376"/>
    <w:p w14:paraId="2C3D97CD" w14:textId="77777777" w:rsidR="00B55376" w:rsidRPr="00293D42" w:rsidRDefault="00B55376" w:rsidP="00B55376"/>
    <w:p w14:paraId="51FDAF5C" w14:textId="77777777" w:rsidR="004F1CE0" w:rsidRDefault="007F236F" w:rsidP="00983C3A">
      <w:pPr>
        <w:pStyle w:val="Ttulo1"/>
        <w:numPr>
          <w:ilvl w:val="0"/>
          <w:numId w:val="1"/>
        </w:numPr>
      </w:pPr>
      <w:bookmarkStart w:id="6" w:name="_heading=h.3znysh7" w:colFirst="0" w:colLast="0"/>
      <w:bookmarkEnd w:id="6"/>
      <w:r w:rsidRPr="00293D42">
        <w:lastRenderedPageBreak/>
        <w:t xml:space="preserve">     </w:t>
      </w:r>
      <w:bookmarkStart w:id="7" w:name="_Toc97147942"/>
      <w:proofErr w:type="spellStart"/>
      <w:r>
        <w:t>Tabla</w:t>
      </w:r>
      <w:proofErr w:type="spellEnd"/>
      <w:r>
        <w:t xml:space="preserve"> de </w:t>
      </w:r>
      <w:proofErr w:type="spellStart"/>
      <w:r>
        <w:t>revisión</w:t>
      </w:r>
      <w:bookmarkEnd w:id="7"/>
      <w:proofErr w:type="spellEnd"/>
    </w:p>
    <w:p w14:paraId="0C3D2B2D" w14:textId="77777777" w:rsidR="004F1CE0" w:rsidRDefault="004F1CE0" w:rsidP="00983C3A"/>
    <w:tbl>
      <w:tblPr>
        <w:tblStyle w:val="a"/>
        <w:tblW w:w="9255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620"/>
        <w:gridCol w:w="5100"/>
      </w:tblGrid>
      <w:tr w:rsidR="004F1CE0" w14:paraId="1C060DC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0D27" w14:textId="4EBF47D7" w:rsidR="004F1CE0" w:rsidRPr="00983C3A" w:rsidRDefault="00983C3A" w:rsidP="00983C3A">
            <w:pPr>
              <w:ind w:left="0"/>
              <w:jc w:val="center"/>
              <w:rPr>
                <w:b/>
                <w:bCs/>
              </w:rPr>
            </w:pPr>
            <w:r w:rsidRPr="00983C3A">
              <w:rPr>
                <w:b/>
                <w:bCs/>
              </w:rPr>
              <w:t>N. º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66AA" w14:textId="77777777" w:rsidR="004F1CE0" w:rsidRPr="00983C3A" w:rsidRDefault="007F236F" w:rsidP="00983C3A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983C3A"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44E6" w14:textId="77777777" w:rsidR="004F1CE0" w:rsidRPr="00983C3A" w:rsidRDefault="007F236F" w:rsidP="00983C3A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983C3A">
              <w:rPr>
                <w:b/>
                <w:bCs/>
              </w:rPr>
              <w:t>Descripción</w:t>
            </w:r>
            <w:proofErr w:type="spellEnd"/>
          </w:p>
        </w:tc>
      </w:tr>
      <w:tr w:rsidR="004F1CE0" w:rsidRPr="00293D42" w14:paraId="2AE8927C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B6E1" w14:textId="77777777" w:rsidR="004F1CE0" w:rsidRDefault="007F236F" w:rsidP="00983C3A">
            <w:pPr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ADEF" w14:textId="77777777" w:rsidR="004F1CE0" w:rsidRDefault="007F236F" w:rsidP="00983C3A">
            <w:pPr>
              <w:ind w:left="0"/>
              <w:jc w:val="center"/>
            </w:pPr>
            <w:r>
              <w:t>27/02/2022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5549" w14:textId="77777777" w:rsidR="004F1CE0" w:rsidRPr="00293D42" w:rsidRDefault="007F236F" w:rsidP="00983C3A">
            <w:pPr>
              <w:ind w:left="0"/>
              <w:jc w:val="center"/>
            </w:pPr>
            <w:r w:rsidRPr="00293D42">
              <w:t>Revisión de los contenidos iniciales del documento.</w:t>
            </w:r>
          </w:p>
        </w:tc>
      </w:tr>
      <w:tr w:rsidR="004F1CE0" w:rsidRPr="00293D42" w14:paraId="6622EA4C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6508" w14:textId="77777777" w:rsidR="004F1CE0" w:rsidRDefault="007F236F" w:rsidP="00983C3A">
            <w:pPr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B068" w14:textId="77777777" w:rsidR="004F1CE0" w:rsidRDefault="007F236F" w:rsidP="00983C3A">
            <w:pPr>
              <w:ind w:left="0"/>
              <w:jc w:val="center"/>
            </w:pPr>
            <w:r>
              <w:t>02/03/2022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7114" w14:textId="77777777" w:rsidR="004F1CE0" w:rsidRPr="00293D42" w:rsidRDefault="007F236F" w:rsidP="00983C3A">
            <w:pPr>
              <w:ind w:left="0"/>
              <w:jc w:val="center"/>
            </w:pPr>
            <w:r w:rsidRPr="00293D42">
              <w:t>Revisión del documento completo para su puesta a punto para ser entregado.</w:t>
            </w:r>
          </w:p>
        </w:tc>
      </w:tr>
    </w:tbl>
    <w:p w14:paraId="59762467" w14:textId="77777777" w:rsidR="004F1CE0" w:rsidRPr="00293D42" w:rsidRDefault="004F1CE0" w:rsidP="00983C3A">
      <w:pPr>
        <w:ind w:left="0"/>
      </w:pPr>
    </w:p>
    <w:p w14:paraId="7CC27987" w14:textId="059D0063" w:rsidR="004F1CE0" w:rsidRDefault="007F236F" w:rsidP="00983C3A">
      <w:pPr>
        <w:pStyle w:val="Ttulo1"/>
        <w:numPr>
          <w:ilvl w:val="0"/>
          <w:numId w:val="1"/>
        </w:numPr>
      </w:pPr>
      <w:bookmarkStart w:id="8" w:name="_heading=h.2et92p0" w:colFirst="0" w:colLast="0"/>
      <w:bookmarkEnd w:id="8"/>
      <w:r w:rsidRPr="00293D42">
        <w:t xml:space="preserve">     </w:t>
      </w:r>
      <w:bookmarkStart w:id="9" w:name="_Toc97147943"/>
      <w:r>
        <w:t>Introducción</w:t>
      </w:r>
      <w:bookmarkEnd w:id="9"/>
    </w:p>
    <w:p w14:paraId="1846727C" w14:textId="51F55DF3" w:rsidR="004F1CE0" w:rsidRDefault="007F236F" w:rsidP="00983C3A">
      <w:r w:rsidRPr="00293D42">
        <w:t xml:space="preserve">A </w:t>
      </w:r>
      <w:r w:rsidR="00983C3A" w:rsidRPr="00293D42">
        <w:t>continuación,</w:t>
      </w:r>
      <w:r w:rsidRPr="00293D42">
        <w:t xml:space="preserve"> procederemos a indicar cuáles han sido en general (porque el objetivo es hacer un inciso en que lo que hemos hecho, lo hemos hecho correctamen</w:t>
      </w:r>
      <w:r w:rsidRPr="00293D42">
        <w:t>te, no un tutorial detallado de cómo configurar el entorno de desarrollo) los pasos a seguir para que las personas pertenecientes al grupo de trabajo E3.08 de Diseño y Pruebas II puedan trabajar bajo un mismo contexto en cuanto a las herramientas y entorno</w:t>
      </w:r>
      <w:r w:rsidRPr="00293D42">
        <w:t xml:space="preserve"> de trabajo se refiere.</w:t>
      </w:r>
    </w:p>
    <w:p w14:paraId="4D22223F" w14:textId="77777777" w:rsidR="00B55376" w:rsidRPr="00293D42" w:rsidRDefault="00B55376" w:rsidP="00983C3A"/>
    <w:p w14:paraId="3C763005" w14:textId="264422D0" w:rsidR="004F1CE0" w:rsidRDefault="007F236F" w:rsidP="00983C3A">
      <w:pPr>
        <w:pStyle w:val="Ttulo1"/>
        <w:numPr>
          <w:ilvl w:val="0"/>
          <w:numId w:val="1"/>
        </w:numPr>
      </w:pPr>
      <w:bookmarkStart w:id="10" w:name="_heading=h.tyjcwt" w:colFirst="0" w:colLast="0"/>
      <w:bookmarkEnd w:id="10"/>
      <w:r w:rsidRPr="00293D42">
        <w:lastRenderedPageBreak/>
        <w:t xml:space="preserve">     </w:t>
      </w:r>
      <w:bookmarkStart w:id="11" w:name="_Toc97147944"/>
      <w:r>
        <w:t>Contenidos</w:t>
      </w:r>
      <w:bookmarkEnd w:id="11"/>
    </w:p>
    <w:p w14:paraId="7ECBBAE8" w14:textId="1EF84CE6" w:rsidR="004F1CE0" w:rsidRPr="00293D42" w:rsidRDefault="007F236F" w:rsidP="00983C3A">
      <w:r w:rsidRPr="00293D42">
        <w:t>Para asegurar una forma de trabajo lo más adecuada posible, todos los miembros de nuestro grupo, el E3.08, ha realizado los pasos que se nos muestran en las clases y sesiones prácticas sobre la configuración de desarrollo con todo lo que eso conlleva, como</w:t>
      </w:r>
      <w:r w:rsidRPr="00293D42">
        <w:t xml:space="preserve"> la instalación de las versiones de Eclipse, </w:t>
      </w:r>
      <w:proofErr w:type="spellStart"/>
      <w:r w:rsidRPr="00293D42">
        <w:t>DBeaver</w:t>
      </w:r>
      <w:proofErr w:type="spellEnd"/>
      <w:r w:rsidRPr="00293D42">
        <w:t xml:space="preserve"> y Java que aparecen en la carpeta “</w:t>
      </w:r>
      <w:proofErr w:type="spellStart"/>
      <w:r w:rsidRPr="00293D42">
        <w:t>Workspace</w:t>
      </w:r>
      <w:proofErr w:type="spellEnd"/>
      <w:r w:rsidRPr="00293D42">
        <w:t xml:space="preserve">” que nos ha sido entregada a través de la plataforma de la Enseñanza Virtual, así como todos los </w:t>
      </w:r>
      <w:proofErr w:type="spellStart"/>
      <w:r w:rsidRPr="00293D42">
        <w:t>plugins</w:t>
      </w:r>
      <w:proofErr w:type="spellEnd"/>
      <w:r w:rsidRPr="00293D42">
        <w:t xml:space="preserve"> y herramientas pertenecientes a la carpeta recién nom</w:t>
      </w:r>
      <w:r w:rsidRPr="00293D42">
        <w:t>brada.</w:t>
      </w:r>
    </w:p>
    <w:p w14:paraId="7E0ED7D9" w14:textId="079269B0" w:rsidR="00B55376" w:rsidRDefault="00B55376" w:rsidP="00B55376">
      <w:r w:rsidRPr="00293D42">
        <w:t>Además,</w:t>
      </w:r>
      <w:r w:rsidR="007F236F" w:rsidRPr="00293D42">
        <w:t xml:space="preserve"> los miembros que han realizado antes la instalación se han ofrecido a “</w:t>
      </w:r>
      <w:proofErr w:type="spellStart"/>
      <w:r w:rsidR="007F236F" w:rsidRPr="00293D42">
        <w:t>guíar</w:t>
      </w:r>
      <w:proofErr w:type="spellEnd"/>
      <w:r w:rsidR="007F236F" w:rsidRPr="00293D42">
        <w:t>” y ayudar a sus otros compañeros mientras estos llevaban a cabo esos mismos pasos para que todos los hicieran de forma similar.</w:t>
      </w:r>
    </w:p>
    <w:p w14:paraId="4BE1465E" w14:textId="1C555440" w:rsidR="00B55376" w:rsidRPr="00293D42" w:rsidRDefault="007F236F" w:rsidP="00B55376">
      <w:r w:rsidRPr="00293D42">
        <w:t>Por tanto, podemos asegurar que tod</w:t>
      </w:r>
      <w:r w:rsidRPr="00293D42">
        <w:t>os los miembros del grupo tenemos capacidad plena de trabajar y cooperar en las tareas asignadas para la elaboración de los entregables de esta asignatura.</w:t>
      </w:r>
    </w:p>
    <w:p w14:paraId="3498D45C" w14:textId="65B88840" w:rsidR="004F1CE0" w:rsidRDefault="007F236F" w:rsidP="00B55376">
      <w:pPr>
        <w:pStyle w:val="Ttulo1"/>
        <w:numPr>
          <w:ilvl w:val="0"/>
          <w:numId w:val="1"/>
        </w:numPr>
      </w:pPr>
      <w:bookmarkStart w:id="12" w:name="_heading=h.3rdcrjn" w:colFirst="0" w:colLast="0"/>
      <w:bookmarkEnd w:id="12"/>
      <w:r w:rsidRPr="00293D42">
        <w:t xml:space="preserve">     </w:t>
      </w:r>
      <w:bookmarkStart w:id="13" w:name="_Toc97147945"/>
      <w:r>
        <w:t>Conclusiones</w:t>
      </w:r>
      <w:bookmarkEnd w:id="13"/>
    </w:p>
    <w:p w14:paraId="59E0722C" w14:textId="108DD566" w:rsidR="00B55376" w:rsidRPr="00B55376" w:rsidRDefault="007F236F" w:rsidP="00B55376">
      <w:r w:rsidRPr="00293D42">
        <w:t>En resumen, podemos afirmar con total seguridad que todos los miembros pertenecie</w:t>
      </w:r>
      <w:r w:rsidRPr="00293D42">
        <w:t>ntes al grupo E3.08 hemos configurado nuestro entorno de desarrollo adecuadamente y que todos tenemos la capacidad de operar con el repositorio que compartimos de la manera en la que sea necesaria.</w:t>
      </w:r>
    </w:p>
    <w:p w14:paraId="7A4331BC" w14:textId="77777777" w:rsidR="00B55376" w:rsidRDefault="007F236F" w:rsidP="00B55376">
      <w:pPr>
        <w:pStyle w:val="Ttulo1"/>
        <w:numPr>
          <w:ilvl w:val="0"/>
          <w:numId w:val="1"/>
        </w:numPr>
      </w:pPr>
      <w:bookmarkStart w:id="14" w:name="_heading=h.2jxsxqh" w:colFirst="0" w:colLast="0"/>
      <w:bookmarkEnd w:id="14"/>
      <w:r w:rsidRPr="00293D42">
        <w:t xml:space="preserve">     </w:t>
      </w:r>
      <w:bookmarkStart w:id="15" w:name="_Toc97147946"/>
      <w:r>
        <w:t>Bibliografía</w:t>
      </w:r>
      <w:bookmarkEnd w:id="15"/>
    </w:p>
    <w:p w14:paraId="662A0A15" w14:textId="2C37F874" w:rsidR="004F1CE0" w:rsidRDefault="007F236F" w:rsidP="00B55376">
      <w:r>
        <w:t>Intencionalmente en blanco.</w:t>
      </w:r>
    </w:p>
    <w:sectPr w:rsidR="004F1CE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D497" w14:textId="77777777" w:rsidR="007F236F" w:rsidRDefault="007F236F" w:rsidP="00983C3A">
      <w:r>
        <w:separator/>
      </w:r>
    </w:p>
  </w:endnote>
  <w:endnote w:type="continuationSeparator" w:id="0">
    <w:p w14:paraId="7C8B9B69" w14:textId="77777777" w:rsidR="007F236F" w:rsidRDefault="007F236F" w:rsidP="0098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B6B4" w14:textId="77777777" w:rsidR="00293D42" w:rsidRDefault="00293D42" w:rsidP="00983C3A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52242EF" w14:textId="77777777" w:rsidR="00293D42" w:rsidRDefault="00293D42" w:rsidP="00983C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69EC" w14:textId="77777777" w:rsidR="007F236F" w:rsidRDefault="007F236F" w:rsidP="00983C3A">
      <w:r>
        <w:separator/>
      </w:r>
    </w:p>
  </w:footnote>
  <w:footnote w:type="continuationSeparator" w:id="0">
    <w:p w14:paraId="32F060F4" w14:textId="77777777" w:rsidR="007F236F" w:rsidRDefault="007F236F" w:rsidP="00983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5035" w14:textId="0032CCD5" w:rsidR="004F1CE0" w:rsidRPr="00293D42" w:rsidRDefault="00293D42" w:rsidP="00983C3A">
    <w:r>
      <w:t>DP2</w:t>
    </w:r>
    <w:r>
      <w:ptab w:relativeTo="margin" w:alignment="center" w:leader="none"/>
    </w:r>
    <w:r w:rsidRPr="00692D4E">
      <w:t>D01-Introducción</w:t>
    </w:r>
    <w:r w:rsidRPr="00692D4E"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4434"/>
    <w:multiLevelType w:val="multilevel"/>
    <w:tmpl w:val="6520D1E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E0"/>
    <w:rsid w:val="00293D42"/>
    <w:rsid w:val="004F1CE0"/>
    <w:rsid w:val="007F236F"/>
    <w:rsid w:val="00983C3A"/>
    <w:rsid w:val="00B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14C03"/>
  <w15:docId w15:val="{17B4B050-B008-4C8F-A2DA-C075B0CE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3A"/>
    <w:pPr>
      <w:spacing w:before="360" w:after="120"/>
      <w:ind w:left="720"/>
      <w:jc w:val="both"/>
    </w:pPr>
    <w:rPr>
      <w:sz w:val="28"/>
      <w:szCs w:val="28"/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D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D42"/>
  </w:style>
  <w:style w:type="paragraph" w:styleId="Piedepgina">
    <w:name w:val="footer"/>
    <w:basedOn w:val="Normal"/>
    <w:link w:val="PiedepginaCar"/>
    <w:uiPriority w:val="99"/>
    <w:unhideWhenUsed/>
    <w:rsid w:val="00293D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D42"/>
  </w:style>
  <w:style w:type="paragraph" w:styleId="Prrafodelista">
    <w:name w:val="List Paragraph"/>
    <w:basedOn w:val="Normal"/>
    <w:uiPriority w:val="34"/>
    <w:qFormat/>
    <w:rsid w:val="00983C3A"/>
    <w:pPr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55376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55376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B553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ablo.santos.232001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orenoperezjuancarlos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ncarver1@alum.us.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obertoserranomena@gmail.com" TargetMode="External"/><Relationship Id="rId10" Type="http://schemas.openxmlformats.org/officeDocument/2006/relationships/hyperlink" Target="mailto:rae1112jrae@gmail.co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antsermen/Acme-Toolkits-E3.08.git" TargetMode="External"/><Relationship Id="rId14" Type="http://schemas.openxmlformats.org/officeDocument/2006/relationships/hyperlink" Target="mailto:dsabugueiro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aQ2v3aL1+h8FiDFIbPVxdtlnw==">AMUW2mWMB9Qc6gNGAo8FqVD5WabTv4vYu/ieGA83VPAWswCGqsJZEGXeP0c5D4d1USt7vgDwoGHH3yLdhHTmGRoDRgW5l74BeTiOJ4DswPYoBYuXj+p3/08nDQ+we1fCmSL7/aidsjncssdIzSKNBx8n/naOBPQtEqRfS4bFSwPaVHTm488i40ODJemtvOyGaxWWxPEjcY2JchjzsZ9dE+/NzzheoqQDmJqOyhzdtwErGFoa+IweZnE=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F954CC-1173-4495-A2C9-0306D88F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Santos</cp:lastModifiedBy>
  <cp:revision>2</cp:revision>
  <dcterms:created xsi:type="dcterms:W3CDTF">2022-03-02T20:00:00Z</dcterms:created>
  <dcterms:modified xsi:type="dcterms:W3CDTF">2022-03-02T20:12:00Z</dcterms:modified>
</cp:coreProperties>
</file>