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Costes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07/11/2023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7">
      <w:pPr>
        <w:shd w:fill="d9d9d9" w:val="clear"/>
        <w:rPr>
          <w:rFonts w:ascii="Calibri" w:cs="Calibri" w:eastAsia="Calibri" w:hAnsi="Calibri"/>
          <w:b w:val="1"/>
        </w:rPr>
      </w:pPr>
      <w:r w:rsidDel="00000000" w:rsidR="00000000" w:rsidRPr="00000000">
        <w:rPr>
          <w:rFonts w:ascii="Calibri" w:cs="Calibri" w:eastAsia="Calibri" w:hAnsi="Calibri"/>
          <w:b w:val="1"/>
          <w:rtl w:val="0"/>
        </w:rPr>
        <w:t xml:space="preserve">PROPÓSITO DEL PLAN DE GESTIÓN DE COSTES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8">
            <w:pPr>
              <w:spacing w:line="240" w:lineRule="auto"/>
              <w:jc w:val="both"/>
              <w:rPr/>
            </w:pPr>
            <w:r w:rsidDel="00000000" w:rsidR="00000000" w:rsidRPr="00000000">
              <w:rPr>
                <w:rtl w:val="0"/>
              </w:rPr>
              <w:t xml:space="preserve">El propósito del Plan de Gestión de Costes es definir cómo se estimarán, asignarán, controlarán y gestionarán los costes a lo largo de todo el ciclo de vida del proyecto. Este plan proporciona una estructura para planificar, monitorear y garantizar que los recursos financieros se utilicen eficaz y eficientemente, ayudando a cumplir los objetivos del proyecto dentro del presupuesto establecido</w:t>
            </w:r>
          </w:p>
          <w:p w:rsidR="00000000" w:rsidDel="00000000" w:rsidP="00000000" w:rsidRDefault="00000000" w:rsidRPr="00000000" w14:paraId="00000039">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tbl>
      <w:tblPr>
        <w:tblStyle w:val="Table4"/>
        <w:tblW w:w="145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6.502673796791"/>
        <w:gridCol w:w="3626.502673796791"/>
        <w:gridCol w:w="3627.497326203208"/>
        <w:gridCol w:w="3627.497326203208"/>
        <w:tblGridChange w:id="0">
          <w:tblGrid>
            <w:gridCol w:w="3626.502673796791"/>
            <w:gridCol w:w="3626.502673796791"/>
            <w:gridCol w:w="3627.497326203208"/>
            <w:gridCol w:w="3627.497326203208"/>
          </w:tblGrid>
        </w:tblGridChange>
      </w:tblGrid>
      <w:tr>
        <w:trPr>
          <w:cantSplit w:val="0"/>
          <w:tblHeader w:val="0"/>
        </w:trPr>
        <w:tc>
          <w:tcPr>
            <w:shd w:fill="d9d9d9" w:val="clear"/>
          </w:tcPr>
          <w:p w:rsidR="00000000" w:rsidDel="00000000" w:rsidP="00000000" w:rsidRDefault="00000000" w:rsidRPr="00000000" w14:paraId="0000003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TIPO DE COSTE</w:t>
            </w:r>
          </w:p>
        </w:tc>
        <w:tc>
          <w:tcPr>
            <w:shd w:fill="d9d9d9" w:val="clear"/>
          </w:tcPr>
          <w:p w:rsidR="00000000" w:rsidDel="00000000" w:rsidP="00000000" w:rsidRDefault="00000000" w:rsidRPr="00000000" w14:paraId="0000003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NIVEL DE EXACTITUD</w:t>
            </w:r>
          </w:p>
        </w:tc>
        <w:tc>
          <w:tcPr>
            <w:shd w:fill="d9d9d9" w:val="clear"/>
          </w:tcPr>
          <w:p w:rsidR="00000000" w:rsidDel="00000000" w:rsidP="00000000" w:rsidRDefault="00000000" w:rsidRPr="00000000" w14:paraId="0000003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UNIDADES DE MEDIDA</w:t>
            </w:r>
          </w:p>
        </w:tc>
        <w:tc>
          <w:tcPr>
            <w:shd w:fill="d9d9d9" w:val="clear"/>
          </w:tcPr>
          <w:p w:rsidR="00000000" w:rsidDel="00000000" w:rsidP="00000000" w:rsidRDefault="00000000" w:rsidRPr="00000000" w14:paraId="0000003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UMBRALES DE CONTROL</w:t>
            </w:r>
          </w:p>
        </w:tc>
      </w:tr>
      <w:tr>
        <w:trPr>
          <w:cantSplit w:val="0"/>
          <w:tblHeader w:val="0"/>
        </w:trPr>
        <w:tc>
          <w:tcPr/>
          <w:p w:rsidR="00000000" w:rsidDel="00000000" w:rsidP="00000000" w:rsidRDefault="00000000" w:rsidRPr="00000000" w14:paraId="0000003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Monetario</w:t>
            </w:r>
          </w:p>
        </w:tc>
        <w:tc>
          <w:tcPr/>
          <w:p w:rsidR="00000000" w:rsidDel="00000000" w:rsidP="00000000" w:rsidRDefault="00000000" w:rsidRPr="00000000" w14:paraId="000000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céntimos</w:t>
            </w:r>
          </w:p>
        </w:tc>
        <w:tc>
          <w:tcPr/>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+/- 10%</w:t>
            </w:r>
          </w:p>
        </w:tc>
      </w:tr>
      <w:tr>
        <w:trPr>
          <w:cantSplit w:val="0"/>
          <w:tblHeader w:val="0"/>
        </w:trPr>
        <w:tc>
          <w:tcPr/>
          <w:p w:rsidR="00000000" w:rsidDel="00000000" w:rsidP="00000000" w:rsidRDefault="00000000" w:rsidRPr="00000000" w14:paraId="000000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Temporal</w:t>
            </w:r>
          </w:p>
        </w:tc>
        <w:tc>
          <w:tcPr/>
          <w:p w:rsidR="00000000" w:rsidDel="00000000" w:rsidP="00000000" w:rsidRDefault="00000000" w:rsidRPr="00000000" w14:paraId="000000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minutos</w:t>
            </w:r>
          </w:p>
        </w:tc>
        <w:tc>
          <w:tcPr/>
          <w:p w:rsidR="00000000" w:rsidDel="00000000" w:rsidP="00000000" w:rsidRDefault="00000000" w:rsidRPr="00000000" w14:paraId="000000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horas</w:t>
            </w:r>
          </w:p>
        </w:tc>
        <w:tc>
          <w:tcPr/>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w:t>
            </w:r>
          </w:p>
        </w:tc>
      </w:tr>
    </w:tbl>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shd w:fill="d9d9d9" w:val="clear"/>
        <w:jc w:val="both"/>
        <w:rPr>
          <w:rFonts w:ascii="Calibri" w:cs="Calibri" w:eastAsia="Calibri" w:hAnsi="Calibri"/>
          <w:b w:val="1"/>
        </w:rPr>
      </w:pPr>
      <w:r w:rsidDel="00000000" w:rsidR="00000000" w:rsidRPr="00000000">
        <w:rPr>
          <w:rFonts w:ascii="Calibri" w:cs="Calibri" w:eastAsia="Calibri" w:hAnsi="Calibri"/>
          <w:b w:val="1"/>
          <w:rtl w:val="0"/>
        </w:rPr>
        <w:t xml:space="preserve">REGLAS PARA LA MEDICIÓN DEL DESEMPEÑO</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9">
            <w:pPr>
              <w:spacing w:line="240" w:lineRule="auto"/>
              <w:jc w:val="both"/>
              <w:rPr/>
            </w:pPr>
            <w:r w:rsidDel="00000000" w:rsidR="00000000" w:rsidRPr="00000000">
              <w:rPr>
                <w:rtl w:val="0"/>
              </w:rPr>
              <w:t xml:space="preserve">Usaremos la diferencia entre el coste estimado y el coste real para cada paquete de trabajo. Si el resultado es positivo o cero el desempeño es correcto. En cambio, si el resultado es negativo el desempeño ha sido peor de lo estimado y habría que estudiar las razones por las cuáles la estimación no ha sido correcta.</w:t>
            </w:r>
          </w:p>
          <w:p w:rsidR="00000000" w:rsidDel="00000000" w:rsidP="00000000" w:rsidRDefault="00000000" w:rsidRPr="00000000" w14:paraId="0000004A">
            <w:pPr>
              <w:spacing w:line="240" w:lineRule="auto"/>
              <w:jc w:val="both"/>
              <w:rPr/>
            </w:pPr>
            <w:r w:rsidDel="00000000" w:rsidR="00000000" w:rsidRPr="00000000">
              <w:rPr>
                <w:rtl w:val="0"/>
              </w:rPr>
            </w:r>
          </w:p>
        </w:tc>
      </w:tr>
    </w:tbl>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shd w:fill="d9d9d9" w:val="clear"/>
        <w:jc w:val="both"/>
        <w:rPr>
          <w:rFonts w:ascii="Calibri" w:cs="Calibri" w:eastAsia="Calibri" w:hAnsi="Calibri"/>
          <w:b w:val="1"/>
        </w:rPr>
      </w:pPr>
      <w:r w:rsidDel="00000000" w:rsidR="00000000" w:rsidRPr="00000000">
        <w:rPr>
          <w:rFonts w:ascii="Calibri" w:cs="Calibri" w:eastAsia="Calibri" w:hAnsi="Calibri"/>
          <w:b w:val="1"/>
          <w:rtl w:val="0"/>
        </w:rPr>
        <w:t xml:space="preserve">INFORMES DE COSTES Y FORMATO</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Los informes de costes se generarán después de cada iteración y se distribuirán a todas las partes interesadas relevantes. Además, se proporcionarán informes especiales en caso de desviaciones significativas o situaciones que requieran una toma de decisiones inmediata.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Cada informe de costes incluirá:</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Resumen y detalles de los costes.</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Comparación de costes reales vs. presupuestados.</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Desviaciones significativas y explicaciones.</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Acciones correctivas tomadas o planificadas.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Los informes se presentarán en formato electrónico (PDF) con un diseño claro que incluirá cualquier apoyo gráfico que se considere oportuno para una mejor comprensión. La distribución se realizará de acuerdo con el Plan de Comunicación del Proyecto y estarán disponibles en un repositorio en línea compartido.</w:t>
            </w:r>
          </w:p>
          <w:p w:rsidR="00000000" w:rsidDel="00000000" w:rsidP="00000000" w:rsidRDefault="00000000" w:rsidRPr="00000000" w14:paraId="00000057">
            <w:pPr>
              <w:jc w:val="both"/>
              <w:rPr/>
            </w:pPr>
            <w:r w:rsidDel="00000000" w:rsidR="00000000" w:rsidRPr="00000000">
              <w:rPr>
                <w:rtl w:val="0"/>
              </w:rPr>
            </w:r>
          </w:p>
        </w:tc>
      </w:tr>
    </w:tbl>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hd w:fill="d9d9d9" w:val="clear"/>
        <w:jc w:val="both"/>
        <w:rPr>
          <w:rFonts w:ascii="Calibri" w:cs="Calibri" w:eastAsia="Calibri" w:hAnsi="Calibri"/>
          <w:b w:val="1"/>
        </w:rPr>
      </w:pPr>
      <w:r w:rsidDel="00000000" w:rsidR="00000000" w:rsidRPr="00000000">
        <w:rPr>
          <w:rFonts w:ascii="Calibri" w:cs="Calibri" w:eastAsia="Calibri" w:hAnsi="Calibri"/>
          <w:b w:val="1"/>
          <w:rtl w:val="0"/>
        </w:rPr>
        <w:t xml:space="preserve">GESTIÓN DE LOS PROCESOS DE COSTES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283.5546875" w:hRule="atLeast"/>
          <w:tblHeader w:val="0"/>
        </w:trPr>
        <w:tc>
          <w:tcPr>
            <w:shd w:fill="d9d9d9" w:val="clear"/>
          </w:tcPr>
          <w:p w:rsidR="00000000" w:rsidDel="00000000" w:rsidP="00000000" w:rsidRDefault="00000000" w:rsidRPr="00000000" w14:paraId="0000005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Estimación de los costes</w:t>
            </w:r>
          </w:p>
        </w:tc>
      </w:tr>
      <w:tr>
        <w:trPr>
          <w:cantSplit w:val="0"/>
          <w:tblHeader w:val="0"/>
        </w:trPr>
        <w:tc>
          <w:tcPr>
            <w:shd w:fill="ffffff" w:val="clear"/>
          </w:tcPr>
          <w:p w:rsidR="00000000" w:rsidDel="00000000" w:rsidP="00000000" w:rsidRDefault="00000000" w:rsidRPr="00000000" w14:paraId="0000005C">
            <w:pPr>
              <w:spacing w:line="240" w:lineRule="auto"/>
              <w:jc w:val="both"/>
              <w:rPr/>
            </w:pPr>
            <w:r w:rsidDel="00000000" w:rsidR="00000000" w:rsidRPr="00000000">
              <w:rPr>
                <w:rtl w:val="0"/>
              </w:rPr>
              <w:t xml:space="preserve">Se usará una estimación subjetiva para los documentos y las actividades ya realizadas a la fecha de elaboración de este documento, realizando una media con las opiniones de los medios del equipo. Para los documentos y actividades venideros también se usará una estimación subjetiva, comparando la extensión, dificultad y costes del documento/actividad entre los distintos miembros del grupo y realizando una media con sus opiniones.</w:t>
            </w:r>
          </w:p>
          <w:p w:rsidR="00000000" w:rsidDel="00000000" w:rsidP="00000000" w:rsidRDefault="00000000" w:rsidRPr="00000000" w14:paraId="0000005D">
            <w:pPr>
              <w:spacing w:line="240" w:lineRule="auto"/>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Desarrollo del presupuesto</w:t>
            </w:r>
          </w:p>
        </w:tc>
      </w:tr>
      <w:tr>
        <w:trPr>
          <w:cantSplit w:val="0"/>
          <w:tblHeader w:val="0"/>
        </w:trPr>
        <w:tc>
          <w:tcPr>
            <w:shd w:fill="ffffff" w:val="clear"/>
          </w:tcPr>
          <w:p w:rsidR="00000000" w:rsidDel="00000000" w:rsidP="00000000" w:rsidRDefault="00000000" w:rsidRPr="00000000" w14:paraId="0000005F">
            <w:pPr>
              <w:spacing w:line="240" w:lineRule="auto"/>
              <w:jc w:val="both"/>
              <w:rPr/>
            </w:pPr>
            <w:r w:rsidDel="00000000" w:rsidR="00000000" w:rsidRPr="00000000">
              <w:rPr>
                <w:rtl w:val="0"/>
              </w:rPr>
              <w:t xml:space="preserve">Se ha usado una estimación semi-subjetiva para el desarrollo del presupuesto. El presupuesto se ha desarrollado consultando el salario medio de proyect manager y de desarrollador software, la duración del proyecto fue proporcionalidad por el cliente y el número de miembros de los equipos viene definido por el número de miembros que hay en el equipo. El número de horas semanales de trabajo de cada miembro del equipo se ha realizado de forma completamente subjetiva.</w:t>
            </w:r>
          </w:p>
          <w:p w:rsidR="00000000" w:rsidDel="00000000" w:rsidP="00000000" w:rsidRDefault="00000000" w:rsidRPr="00000000" w14:paraId="00000060">
            <w:pPr>
              <w:spacing w:line="240" w:lineRule="auto"/>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Actualización, seguimiento y control del presupuesto</w:t>
            </w:r>
          </w:p>
        </w:tc>
      </w:tr>
      <w:tr>
        <w:trPr>
          <w:cantSplit w:val="0"/>
          <w:tblHeader w:val="0"/>
        </w:trPr>
        <w:tc>
          <w:tcPr>
            <w:shd w:fill="ffffff" w:val="clear"/>
          </w:tcPr>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tl w:val="0"/>
              </w:rPr>
              <w:t xml:space="preserve">Después de cada iteración se hará un seguimiento y control del presupuesto mediante los informes de costes. La actualización dependerá del análisis del equipo en función de si ha existido o no un desvío significativo.</w:t>
            </w:r>
            <w:r w:rsidDel="00000000" w:rsidR="00000000" w:rsidRPr="00000000">
              <w:rPr>
                <w:rtl w:val="0"/>
              </w:rPr>
            </w:r>
          </w:p>
          <w:p w:rsidR="00000000" w:rsidDel="00000000" w:rsidP="00000000" w:rsidRDefault="00000000" w:rsidRPr="00000000" w14:paraId="00000063">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5">
      <w:pPr>
        <w:pStyle w:val="Heading1"/>
        <w:jc w:val="both"/>
        <w:rPr/>
      </w:pPr>
      <w:bookmarkStart w:colFirst="0" w:colLast="0" w:name="_heading=h.2czy8pvkcvv4" w:id="2"/>
      <w:bookmarkEnd w:id="2"/>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jc w:val="both"/>
        <w:rPr>
          <w:rFonts w:ascii="Calibri" w:cs="Calibri" w:eastAsia="Calibri" w:hAnsi="Calibri"/>
        </w:rPr>
      </w:pPr>
      <w:bookmarkStart w:colFirst="0" w:colLast="0" w:name="_heading=h.krtnixto7lf" w:id="3"/>
      <w:bookmarkEnd w:id="3"/>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tbl>
      <w:tblPr>
        <w:tblStyle w:val="Table8"/>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8">
            <w:pP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9">
            <w:pPr>
              <w:spacing w:line="240" w:lineRule="auto"/>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A">
            <w:pPr>
              <w:spacing w:line="240" w:lineRule="auto"/>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B">
            <w:pPr>
              <w:spacing w:line="240" w:lineRule="auto"/>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C">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after="120" w:before="120" w:line="240" w:lineRule="auto"/>
              <w:jc w:val="both"/>
              <w:rPr/>
            </w:pPr>
            <w:r w:rsidDel="00000000" w:rsidR="00000000" w:rsidRPr="00000000">
              <w:rPr>
                <w:rtl w:val="0"/>
              </w:rPr>
              <w:t xml:space="preserve">25/10/2023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after="120" w:before="120" w:line="240" w:lineRule="auto"/>
              <w:jc w:val="both"/>
              <w:rPr/>
            </w:pPr>
            <w:r w:rsidDel="00000000" w:rsidR="00000000" w:rsidRPr="00000000">
              <w:rPr/>
              <w:drawing>
                <wp:inline distB="114300" distT="114300" distL="114300" distR="114300">
                  <wp:extent cx="852488" cy="29252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after="120" w:before="120" w:line="240" w:lineRule="auto"/>
              <w:jc w:val="both"/>
              <w:rPr/>
            </w:pPr>
            <w:r w:rsidDel="00000000" w:rsidR="00000000" w:rsidRPr="00000000">
              <w:rPr>
                <w:rtl w:val="0"/>
              </w:rPr>
              <w:t xml:space="preserve">25/10/2023</w:t>
            </w:r>
          </w:p>
        </w:tc>
      </w:tr>
    </w:tbl>
    <w:p w:rsidR="00000000" w:rsidDel="00000000" w:rsidP="00000000" w:rsidRDefault="00000000" w:rsidRPr="00000000" w14:paraId="00000074">
      <w:pPr>
        <w:spacing w:after="200" w:lineRule="auto"/>
        <w:jc w:val="both"/>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F">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spacing w:before="120" w:line="240"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7">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DEL COSTES</w:t>
    </w:r>
  </w:p>
  <w:p w:rsidR="00000000" w:rsidDel="00000000" w:rsidP="00000000" w:rsidRDefault="00000000" w:rsidRPr="00000000" w14:paraId="00000083">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6NhDnH0RbVHz65IsQNerlgimyQ==">AMUW2mW5FAe6ZlXoz5u3ORx6E6vrdMflXQCA39WjSfHImmFEorPSPdxeF5fQZiohfxu0NW/RP5k0Pyfy63Zy6ceAtD7zXKY00ToZE51pQj3bO5w8VoThS4N7EDM3+fJgS0aD8G3TOeLrpc5A7HpJvzfMYd/h/SDvea3cXUXb7Wyi8nEDlebPD4gOzIaA4FGKksA8VUfICF7c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