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del Cambio</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07/11/2023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f97nbbp1zqip" w:id="2"/>
      <w:bookmarkEnd w:id="2"/>
      <w:r w:rsidDel="00000000" w:rsidR="00000000" w:rsidRPr="00000000">
        <w:rPr>
          <w:rtl w:val="0"/>
        </w:rPr>
        <w:t xml:space="preserve">Propósito del plan de gestión de cambios</w:t>
      </w:r>
    </w:p>
    <w:p w:rsidR="00000000" w:rsidDel="00000000" w:rsidP="00000000" w:rsidRDefault="00000000" w:rsidRPr="00000000" w14:paraId="00000054">
      <w:pPr>
        <w:rPr>
          <w:highlight w:val="white"/>
        </w:rPr>
      </w:pPr>
      <w:r w:rsidDel="00000000" w:rsidR="00000000" w:rsidRPr="00000000">
        <w:rPr>
          <w:rtl w:val="0"/>
        </w:rPr>
        <w:t xml:space="preserve">Este documento pretende definir una mecánica para gestionar los posibles cambios que sufra el proyecto e incluirá las condiciones que deben darse para que se realice el cambio en el proyecto.</w:t>
      </w:r>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sz w:val="40"/>
          <w:szCs w:val="40"/>
          <w:rtl w:val="0"/>
        </w:rPr>
        <w:t xml:space="preserve">Abordaje de la gestión de cambios</w:t>
      </w:r>
    </w:p>
    <w:p w:rsidR="00000000" w:rsidDel="00000000" w:rsidP="00000000" w:rsidRDefault="00000000" w:rsidRPr="00000000" w14:paraId="00000058">
      <w:pPr>
        <w:rPr>
          <w:sz w:val="40"/>
          <w:szCs w:val="40"/>
        </w:rPr>
      </w:pPr>
      <w:r w:rsidDel="00000000" w:rsidR="00000000" w:rsidRPr="00000000">
        <w:rPr>
          <w:rtl w:val="0"/>
        </w:rPr>
        <w:t xml:space="preserve">La gestión de cambios empieza con la solicitud de cambio propuesto por algún miembro del proyecto y donde el Comité de Control de Cambios analizará la solicitud y procederá a elegir si aceptarla con o sin restricciones, rechazarla o pedir más información. Las condiciones para un cambio en el proyecto pueden ser cambios en los aspectos del alcance, cronograma, documentos o presupuesto que se definirán más adelante y dependiendo de su tipo y gravedad el comité deberá actuar conforme a lo establecido en este documento.</w:t>
      </w:r>
      <w:r w:rsidDel="00000000" w:rsidR="00000000" w:rsidRPr="00000000">
        <w:rPr>
          <w:rtl w:val="0"/>
        </w:rPr>
      </w:r>
    </w:p>
    <w:p w:rsidR="00000000" w:rsidDel="00000000" w:rsidP="00000000" w:rsidRDefault="00000000" w:rsidRPr="00000000" w14:paraId="00000059">
      <w:pPr>
        <w:rPr/>
      </w:pPr>
      <w:r w:rsidDel="00000000" w:rsidR="00000000" w:rsidRPr="00000000">
        <w:rPr>
          <w:sz w:val="40"/>
          <w:szCs w:val="40"/>
          <w:rtl w:val="0"/>
        </w:rPr>
        <w:t xml:space="preserve">Definiciones de cambio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5A">
            <w:pPr>
              <w:spacing w:line="240" w:lineRule="auto"/>
              <w:jc w:val="center"/>
              <w:rPr/>
            </w:pPr>
            <w:r w:rsidDel="00000000" w:rsidR="00000000" w:rsidRPr="00000000">
              <w:rPr>
                <w:rtl w:val="0"/>
              </w:rPr>
              <w:t xml:space="preserve">Aspecto</w:t>
            </w:r>
          </w:p>
        </w:tc>
        <w:tc>
          <w:tcPr>
            <w:shd w:fill="cccccc" w:val="clear"/>
          </w:tcPr>
          <w:p w:rsidR="00000000" w:rsidDel="00000000" w:rsidP="00000000" w:rsidRDefault="00000000" w:rsidRPr="00000000" w14:paraId="0000005B">
            <w:pPr>
              <w:spacing w:line="240" w:lineRule="auto"/>
              <w:jc w:val="center"/>
              <w:rPr/>
            </w:pPr>
            <w:r w:rsidDel="00000000" w:rsidR="00000000" w:rsidRPr="00000000">
              <w:rPr>
                <w:rtl w:val="0"/>
              </w:rPr>
              <w:t xml:space="preserve">Definición</w:t>
            </w:r>
          </w:p>
        </w:tc>
      </w:tr>
      <w:tr>
        <w:trPr>
          <w:cantSplit w:val="0"/>
          <w:tblHeader w:val="0"/>
        </w:trPr>
        <w:tc>
          <w:tcPr>
            <w:shd w:fill="d9d9d9" w:val="clear"/>
          </w:tcPr>
          <w:p w:rsidR="00000000" w:rsidDel="00000000" w:rsidP="00000000" w:rsidRDefault="00000000" w:rsidRPr="00000000" w14:paraId="0000005C">
            <w:pPr>
              <w:spacing w:after="120" w:before="120" w:line="240" w:lineRule="auto"/>
              <w:rPr/>
            </w:pPr>
            <w:r w:rsidDel="00000000" w:rsidR="00000000" w:rsidRPr="00000000">
              <w:rPr>
                <w:rtl w:val="0"/>
              </w:rPr>
              <w:t xml:space="preserve">Cronograma</w:t>
            </w:r>
          </w:p>
        </w:tc>
        <w:tc>
          <w:tcPr/>
          <w:p w:rsidR="00000000" w:rsidDel="00000000" w:rsidP="00000000" w:rsidRDefault="00000000" w:rsidRPr="00000000" w14:paraId="0000005D">
            <w:pPr>
              <w:spacing w:after="120" w:before="120" w:line="240" w:lineRule="auto"/>
              <w:rPr>
                <w:highlight w:val="white"/>
              </w:rPr>
            </w:pPr>
            <w:r w:rsidDel="00000000" w:rsidR="00000000" w:rsidRPr="00000000">
              <w:rPr>
                <w:highlight w:val="white"/>
                <w:rtl w:val="0"/>
              </w:rPr>
              <w:t xml:space="preserve">Se trata de cambios en la duración de las actividades del proyecto</w:t>
            </w:r>
          </w:p>
        </w:tc>
      </w:tr>
      <w:tr>
        <w:trPr>
          <w:cantSplit w:val="0"/>
          <w:tblHeader w:val="0"/>
        </w:trPr>
        <w:tc>
          <w:tcPr>
            <w:shd w:fill="d9d9d9" w:val="clear"/>
          </w:tcPr>
          <w:p w:rsidR="00000000" w:rsidDel="00000000" w:rsidP="00000000" w:rsidRDefault="00000000" w:rsidRPr="00000000" w14:paraId="0000005E">
            <w:pPr>
              <w:spacing w:after="120" w:before="120" w:line="240" w:lineRule="auto"/>
              <w:rPr/>
            </w:pPr>
            <w:r w:rsidDel="00000000" w:rsidR="00000000" w:rsidRPr="00000000">
              <w:rPr>
                <w:rtl w:val="0"/>
              </w:rPr>
              <w:t xml:space="preserve">Presupuesto</w:t>
            </w:r>
          </w:p>
        </w:tc>
        <w:tc>
          <w:tcPr/>
          <w:p w:rsidR="00000000" w:rsidDel="00000000" w:rsidP="00000000" w:rsidRDefault="00000000" w:rsidRPr="00000000" w14:paraId="0000005F">
            <w:pPr>
              <w:spacing w:after="120" w:before="120" w:line="240" w:lineRule="auto"/>
              <w:rPr>
                <w:highlight w:val="white"/>
              </w:rPr>
            </w:pPr>
            <w:r w:rsidDel="00000000" w:rsidR="00000000" w:rsidRPr="00000000">
              <w:rPr>
                <w:highlight w:val="white"/>
                <w:rtl w:val="0"/>
              </w:rPr>
              <w:t xml:space="preserve">Cambios en los costes del proyecto</w:t>
            </w:r>
          </w:p>
        </w:tc>
      </w:tr>
      <w:tr>
        <w:trPr>
          <w:cantSplit w:val="0"/>
          <w:tblHeader w:val="0"/>
        </w:trPr>
        <w:tc>
          <w:tcPr>
            <w:shd w:fill="d9d9d9" w:val="clear"/>
          </w:tcPr>
          <w:p w:rsidR="00000000" w:rsidDel="00000000" w:rsidP="00000000" w:rsidRDefault="00000000" w:rsidRPr="00000000" w14:paraId="00000060">
            <w:pPr>
              <w:spacing w:after="120" w:before="120" w:line="240" w:lineRule="auto"/>
              <w:rPr/>
            </w:pPr>
            <w:r w:rsidDel="00000000" w:rsidR="00000000" w:rsidRPr="00000000">
              <w:rPr>
                <w:rtl w:val="0"/>
              </w:rPr>
              <w:t xml:space="preserve">Alcance</w:t>
            </w:r>
          </w:p>
        </w:tc>
        <w:tc>
          <w:tcPr/>
          <w:p w:rsidR="00000000" w:rsidDel="00000000" w:rsidP="00000000" w:rsidRDefault="00000000" w:rsidRPr="00000000" w14:paraId="00000061">
            <w:pPr>
              <w:spacing w:after="120" w:before="120" w:line="240" w:lineRule="auto"/>
              <w:rPr>
                <w:highlight w:val="white"/>
              </w:rPr>
            </w:pPr>
            <w:r w:rsidDel="00000000" w:rsidR="00000000" w:rsidRPr="00000000">
              <w:rPr>
                <w:highlight w:val="white"/>
                <w:rtl w:val="0"/>
              </w:rPr>
              <w:t xml:space="preserve">Cambios en los requisitos del proyecto</w:t>
            </w:r>
          </w:p>
        </w:tc>
      </w:tr>
      <w:tr>
        <w:trPr>
          <w:cantSplit w:val="0"/>
          <w:tblHeader w:val="0"/>
        </w:trPr>
        <w:tc>
          <w:tcPr>
            <w:shd w:fill="d9d9d9" w:val="clear"/>
          </w:tcPr>
          <w:p w:rsidR="00000000" w:rsidDel="00000000" w:rsidP="00000000" w:rsidRDefault="00000000" w:rsidRPr="00000000" w14:paraId="00000062">
            <w:pPr>
              <w:spacing w:after="120" w:before="120" w:line="240" w:lineRule="auto"/>
              <w:rPr/>
            </w:pPr>
            <w:r w:rsidDel="00000000" w:rsidR="00000000" w:rsidRPr="00000000">
              <w:rPr>
                <w:rtl w:val="0"/>
              </w:rPr>
              <w:t xml:space="preserve">Documentos del proyecto</w:t>
            </w:r>
          </w:p>
        </w:tc>
        <w:tc>
          <w:tcPr/>
          <w:p w:rsidR="00000000" w:rsidDel="00000000" w:rsidP="00000000" w:rsidRDefault="00000000" w:rsidRPr="00000000" w14:paraId="00000063">
            <w:pPr>
              <w:spacing w:after="120" w:before="120" w:line="240" w:lineRule="auto"/>
              <w:rPr>
                <w:highlight w:val="white"/>
              </w:rPr>
            </w:pPr>
            <w:r w:rsidDel="00000000" w:rsidR="00000000" w:rsidRPr="00000000">
              <w:rPr>
                <w:highlight w:val="white"/>
                <w:rtl w:val="0"/>
              </w:rPr>
              <w:t xml:space="preserve">Cambios referentes a la documentación del proyecto en la fase de ejecución</w:t>
            </w:r>
          </w:p>
        </w:tc>
      </w:tr>
    </w:tbl>
    <w:p w:rsidR="00000000" w:rsidDel="00000000" w:rsidP="00000000" w:rsidRDefault="00000000" w:rsidRPr="00000000" w14:paraId="0000006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rPr/>
      </w:pPr>
      <w:r w:rsidDel="00000000" w:rsidR="00000000" w:rsidRPr="00000000">
        <w:rPr>
          <w:sz w:val="40"/>
          <w:szCs w:val="40"/>
          <w:rtl w:val="0"/>
        </w:rPr>
        <w:t xml:space="preserve">Comité de Control de Cambios</w:t>
      </w:r>
      <w:r w:rsidDel="00000000" w:rsidR="00000000" w:rsidRPr="00000000">
        <w:rPr>
          <w:rtl w:val="0"/>
        </w:rPr>
      </w:r>
    </w:p>
    <w:tbl>
      <w:tblPr>
        <w:tblStyle w:val="Table4"/>
        <w:tblW w:w="111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3855"/>
        <w:gridCol w:w="3930"/>
        <w:tblGridChange w:id="0">
          <w:tblGrid>
            <w:gridCol w:w="3360"/>
            <w:gridCol w:w="3855"/>
            <w:gridCol w:w="3930"/>
          </w:tblGrid>
        </w:tblGridChange>
      </w:tblGrid>
      <w:tr>
        <w:trPr>
          <w:cantSplit w:val="0"/>
          <w:trHeight w:val="208.5546875" w:hRule="atLeast"/>
          <w:tblHeader w:val="0"/>
        </w:trPr>
        <w:tc>
          <w:tcPr>
            <w:shd w:fill="d9d9d9" w:val="clear"/>
          </w:tcPr>
          <w:p w:rsidR="00000000" w:rsidDel="00000000" w:rsidP="00000000" w:rsidRDefault="00000000" w:rsidRPr="00000000" w14:paraId="00000066">
            <w:pPr>
              <w:spacing w:line="240" w:lineRule="auto"/>
              <w:jc w:val="center"/>
              <w:rPr/>
            </w:pPr>
            <w:r w:rsidDel="00000000" w:rsidR="00000000" w:rsidRPr="00000000">
              <w:rPr>
                <w:rtl w:val="0"/>
              </w:rPr>
              <w:t xml:space="preserve">Nombre</w:t>
            </w:r>
          </w:p>
        </w:tc>
        <w:tc>
          <w:tcPr>
            <w:shd w:fill="d9d9d9" w:val="clear"/>
          </w:tcPr>
          <w:p w:rsidR="00000000" w:rsidDel="00000000" w:rsidP="00000000" w:rsidRDefault="00000000" w:rsidRPr="00000000" w14:paraId="00000067">
            <w:pPr>
              <w:spacing w:line="240" w:lineRule="auto"/>
              <w:jc w:val="center"/>
              <w:rPr/>
            </w:pPr>
            <w:r w:rsidDel="00000000" w:rsidR="00000000" w:rsidRPr="00000000">
              <w:rPr>
                <w:rtl w:val="0"/>
              </w:rPr>
              <w:t xml:space="preserve">Rol</w:t>
            </w:r>
          </w:p>
        </w:tc>
        <w:tc>
          <w:tcPr>
            <w:shd w:fill="d9d9d9" w:val="clear"/>
          </w:tcPr>
          <w:p w:rsidR="00000000" w:rsidDel="00000000" w:rsidP="00000000" w:rsidRDefault="00000000" w:rsidRPr="00000000" w14:paraId="00000068">
            <w:pPr>
              <w:spacing w:line="240" w:lineRule="auto"/>
              <w:jc w:val="center"/>
              <w:rPr/>
            </w:pPr>
            <w:r w:rsidDel="00000000" w:rsidR="00000000" w:rsidRPr="00000000">
              <w:rPr>
                <w:rtl w:val="0"/>
              </w:rPr>
              <w:t xml:space="preserve">Responsabilidad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69">
            <w:pPr>
              <w:spacing w:before="12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6A">
            <w:pPr>
              <w:spacing w:before="120" w:lineRule="auto"/>
              <w:jc w:val="both"/>
              <w:rPr/>
            </w:pPr>
            <w:r w:rsidDel="00000000" w:rsidR="00000000" w:rsidRPr="00000000">
              <w:rPr>
                <w:rtl w:val="0"/>
              </w:rPr>
              <w:t xml:space="preserve">Director del proyecto/ Equipo de desarrollo</w:t>
            </w:r>
          </w:p>
        </w:tc>
        <w:tc>
          <w:tcPr/>
          <w:p w:rsidR="00000000" w:rsidDel="00000000" w:rsidP="00000000" w:rsidRDefault="00000000" w:rsidRPr="00000000" w14:paraId="0000006B">
            <w:pPr>
              <w:spacing w:after="120" w:before="120" w:lineRule="auto"/>
              <w:rPr/>
            </w:pPr>
            <w:r w:rsidDel="00000000" w:rsidR="00000000" w:rsidRPr="00000000">
              <w:rPr>
                <w:rtl w:val="0"/>
              </w:rPr>
              <w:t xml:space="preserve">Analizar las solicitudes del cambio, tomar decisiones y garantizar la estabilidad de los cambios.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before="12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before="120" w:lineRule="auto"/>
              <w:jc w:val="both"/>
              <w:rPr/>
            </w:pPr>
            <w:r w:rsidDel="00000000" w:rsidR="00000000" w:rsidRPr="00000000">
              <w:rPr>
                <w:rtl w:val="0"/>
              </w:rPr>
              <w:t xml:space="preserve">Director del proyecto/ Equipo de desarrollo</w:t>
            </w:r>
          </w:p>
        </w:tc>
        <w:tc>
          <w:tcPr/>
          <w:p w:rsidR="00000000" w:rsidDel="00000000" w:rsidP="00000000" w:rsidRDefault="00000000" w:rsidRPr="00000000" w14:paraId="0000006E">
            <w:pPr>
              <w:spacing w:after="120" w:before="120" w:lineRule="auto"/>
              <w:rPr/>
            </w:pPr>
            <w:r w:rsidDel="00000000" w:rsidR="00000000" w:rsidRPr="00000000">
              <w:rPr>
                <w:rtl w:val="0"/>
              </w:rPr>
              <w:t xml:space="preserve">Analizar las solicitudes del cambio, tomar decisiones y garantizar la estabilidad de los cambios.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before="12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before="120" w:lineRule="auto"/>
              <w:jc w:val="both"/>
              <w:rPr/>
            </w:pPr>
            <w:r w:rsidDel="00000000" w:rsidR="00000000" w:rsidRPr="00000000">
              <w:rPr>
                <w:rtl w:val="0"/>
              </w:rPr>
              <w:t xml:space="preserve">Director del proyecto/ Equipo de desarrollo</w:t>
            </w:r>
          </w:p>
        </w:tc>
        <w:tc>
          <w:tcPr/>
          <w:p w:rsidR="00000000" w:rsidDel="00000000" w:rsidP="00000000" w:rsidRDefault="00000000" w:rsidRPr="00000000" w14:paraId="00000071">
            <w:pPr>
              <w:spacing w:after="120" w:before="120" w:lineRule="auto"/>
              <w:rPr/>
            </w:pPr>
            <w:r w:rsidDel="00000000" w:rsidR="00000000" w:rsidRPr="00000000">
              <w:rPr>
                <w:rtl w:val="0"/>
              </w:rPr>
              <w:t xml:space="preserve">Analizar las solicitudes del cambio, tomar decisiones y garantizar la estabilidad de los cambios.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before="12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before="120" w:lineRule="auto"/>
              <w:jc w:val="both"/>
              <w:rPr/>
            </w:pPr>
            <w:r w:rsidDel="00000000" w:rsidR="00000000" w:rsidRPr="00000000">
              <w:rPr>
                <w:rtl w:val="0"/>
              </w:rPr>
              <w:t xml:space="preserve">Director del proyecto/ Equipo de desarrollo</w:t>
            </w:r>
          </w:p>
        </w:tc>
        <w:tc>
          <w:tcPr/>
          <w:p w:rsidR="00000000" w:rsidDel="00000000" w:rsidP="00000000" w:rsidRDefault="00000000" w:rsidRPr="00000000" w14:paraId="00000074">
            <w:pPr>
              <w:spacing w:after="120" w:before="120" w:lineRule="auto"/>
              <w:rPr/>
            </w:pPr>
            <w:r w:rsidDel="00000000" w:rsidR="00000000" w:rsidRPr="00000000">
              <w:rPr>
                <w:rtl w:val="0"/>
              </w:rPr>
              <w:t xml:space="preserve">Analizar las solicitudes del cambio, tomar decisiones y garantizar la estabilidad de los cambios.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before="12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before="120" w:lineRule="auto"/>
              <w:jc w:val="both"/>
              <w:rPr/>
            </w:pPr>
            <w:r w:rsidDel="00000000" w:rsidR="00000000" w:rsidRPr="00000000">
              <w:rPr>
                <w:rtl w:val="0"/>
              </w:rPr>
              <w:t xml:space="preserve">Director del proyecto/ Equipo de desarrollo</w:t>
            </w:r>
          </w:p>
        </w:tc>
        <w:tc>
          <w:tcPr/>
          <w:p w:rsidR="00000000" w:rsidDel="00000000" w:rsidP="00000000" w:rsidRDefault="00000000" w:rsidRPr="00000000" w14:paraId="00000077">
            <w:pPr>
              <w:spacing w:after="120" w:before="120" w:lineRule="auto"/>
              <w:rPr/>
            </w:pPr>
            <w:r w:rsidDel="00000000" w:rsidR="00000000" w:rsidRPr="00000000">
              <w:rPr>
                <w:rtl w:val="0"/>
              </w:rPr>
              <w:t xml:space="preserve">Analizar las solicitudes del cambio, tomar decisiones y garantizar la estabilidad de los cambios.</w:t>
            </w:r>
          </w:p>
        </w:tc>
      </w:tr>
    </w:tbl>
    <w:p w:rsidR="00000000" w:rsidDel="00000000" w:rsidP="00000000" w:rsidRDefault="00000000" w:rsidRPr="00000000" w14:paraId="00000078">
      <w:pPr>
        <w:rPr>
          <w:sz w:val="40"/>
          <w:szCs w:val="40"/>
        </w:rPr>
      </w:pPr>
      <w:r w:rsidDel="00000000" w:rsidR="00000000" w:rsidRPr="00000000">
        <w:rPr>
          <w:rtl w:val="0"/>
        </w:rPr>
      </w:r>
    </w:p>
    <w:p w:rsidR="00000000" w:rsidDel="00000000" w:rsidP="00000000" w:rsidRDefault="00000000" w:rsidRPr="00000000" w14:paraId="00000079">
      <w:pPr>
        <w:rPr/>
      </w:pPr>
      <w:r w:rsidDel="00000000" w:rsidR="00000000" w:rsidRPr="00000000">
        <w:rPr>
          <w:sz w:val="40"/>
          <w:szCs w:val="40"/>
          <w:rtl w:val="0"/>
        </w:rPr>
        <w:t xml:space="preserve">Proceso de control de cambios</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shd w:fill="d9d9d9" w:val="clear"/>
          </w:tcPr>
          <w:p w:rsidR="00000000" w:rsidDel="00000000" w:rsidP="00000000" w:rsidRDefault="00000000" w:rsidRPr="00000000" w14:paraId="0000007A">
            <w:pPr>
              <w:spacing w:line="240" w:lineRule="auto"/>
              <w:rPr/>
            </w:pPr>
            <w:r w:rsidDel="00000000" w:rsidR="00000000" w:rsidRPr="00000000">
              <w:rPr>
                <w:rtl w:val="0"/>
              </w:rPr>
              <w:t xml:space="preserve">Presentación de solicitudes de cambio</w:t>
            </w:r>
          </w:p>
        </w:tc>
        <w:tc>
          <w:tcPr/>
          <w:p w:rsidR="00000000" w:rsidDel="00000000" w:rsidP="00000000" w:rsidRDefault="00000000" w:rsidRPr="00000000" w14:paraId="0000007B">
            <w:pPr>
              <w:spacing w:after="120" w:before="120" w:line="240" w:lineRule="auto"/>
              <w:rPr/>
            </w:pPr>
            <w:r w:rsidDel="00000000" w:rsidR="00000000" w:rsidRPr="00000000">
              <w:rPr>
                <w:rtl w:val="0"/>
              </w:rPr>
              <w:t xml:space="preserve">Las solicitudes de cambio deberán contener la siguiente información:</w:t>
            </w:r>
          </w:p>
          <w:p w:rsidR="00000000" w:rsidDel="00000000" w:rsidP="00000000" w:rsidRDefault="00000000" w:rsidRPr="00000000" w14:paraId="0000007C">
            <w:pPr>
              <w:numPr>
                <w:ilvl w:val="0"/>
                <w:numId w:val="1"/>
              </w:numPr>
              <w:spacing w:after="120" w:before="120" w:line="240" w:lineRule="auto"/>
              <w:ind w:left="720" w:hanging="360"/>
              <w:rPr>
                <w:u w:val="none"/>
              </w:rPr>
            </w:pPr>
            <w:r w:rsidDel="00000000" w:rsidR="00000000" w:rsidRPr="00000000">
              <w:rPr>
                <w:rtl w:val="0"/>
              </w:rPr>
              <w:t xml:space="preserve">Id de la solicitud</w:t>
            </w:r>
          </w:p>
          <w:p w:rsidR="00000000" w:rsidDel="00000000" w:rsidP="00000000" w:rsidRDefault="00000000" w:rsidRPr="00000000" w14:paraId="0000007D">
            <w:pPr>
              <w:numPr>
                <w:ilvl w:val="0"/>
                <w:numId w:val="2"/>
              </w:numPr>
              <w:spacing w:after="120" w:before="120" w:lineRule="auto"/>
              <w:ind w:left="720" w:hanging="360"/>
            </w:pPr>
            <w:r w:rsidDel="00000000" w:rsidR="00000000" w:rsidRPr="00000000">
              <w:rPr>
                <w:rtl w:val="0"/>
              </w:rPr>
              <w:t xml:space="preserve">Nombre del solicitante</w:t>
            </w:r>
          </w:p>
          <w:p w:rsidR="00000000" w:rsidDel="00000000" w:rsidP="00000000" w:rsidRDefault="00000000" w:rsidRPr="00000000" w14:paraId="0000007E">
            <w:pPr>
              <w:numPr>
                <w:ilvl w:val="0"/>
                <w:numId w:val="2"/>
              </w:numPr>
              <w:spacing w:after="120" w:before="120" w:lineRule="auto"/>
              <w:ind w:left="720" w:hanging="360"/>
            </w:pPr>
            <w:r w:rsidDel="00000000" w:rsidR="00000000" w:rsidRPr="00000000">
              <w:rPr>
                <w:rtl w:val="0"/>
              </w:rPr>
              <w:t xml:space="preserve">Título de la solicitud</w:t>
            </w:r>
          </w:p>
          <w:p w:rsidR="00000000" w:rsidDel="00000000" w:rsidP="00000000" w:rsidRDefault="00000000" w:rsidRPr="00000000" w14:paraId="0000007F">
            <w:pPr>
              <w:numPr>
                <w:ilvl w:val="0"/>
                <w:numId w:val="2"/>
              </w:numPr>
              <w:spacing w:after="120" w:before="120" w:lineRule="auto"/>
              <w:ind w:left="720" w:hanging="360"/>
            </w:pPr>
            <w:r w:rsidDel="00000000" w:rsidR="00000000" w:rsidRPr="00000000">
              <w:rPr>
                <w:rtl w:val="0"/>
              </w:rPr>
              <w:t xml:space="preserve">Fecha de la solicitud</w:t>
            </w:r>
          </w:p>
          <w:p w:rsidR="00000000" w:rsidDel="00000000" w:rsidP="00000000" w:rsidRDefault="00000000" w:rsidRPr="00000000" w14:paraId="00000080">
            <w:pPr>
              <w:numPr>
                <w:ilvl w:val="0"/>
                <w:numId w:val="2"/>
              </w:numPr>
              <w:spacing w:after="120" w:before="120" w:lineRule="auto"/>
              <w:ind w:left="720" w:hanging="360"/>
            </w:pPr>
            <w:r w:rsidDel="00000000" w:rsidR="00000000" w:rsidRPr="00000000">
              <w:rPr>
                <w:rtl w:val="0"/>
              </w:rPr>
              <w:t xml:space="preserve">Categoría (Cronograma, presupuesto, alcance o documentos)</w:t>
            </w:r>
          </w:p>
          <w:p w:rsidR="00000000" w:rsidDel="00000000" w:rsidP="00000000" w:rsidRDefault="00000000" w:rsidRPr="00000000" w14:paraId="00000081">
            <w:pPr>
              <w:numPr>
                <w:ilvl w:val="0"/>
                <w:numId w:val="2"/>
              </w:numPr>
              <w:spacing w:after="120" w:before="120" w:lineRule="auto"/>
              <w:ind w:left="720" w:hanging="360"/>
            </w:pPr>
            <w:r w:rsidDel="00000000" w:rsidR="00000000" w:rsidRPr="00000000">
              <w:rPr>
                <w:rtl w:val="0"/>
              </w:rPr>
              <w:t xml:space="preserve">descripción del impacto (Costes, plazos de entrega, recursos, calidad u otros)</w:t>
            </w:r>
          </w:p>
        </w:tc>
      </w:tr>
      <w:tr>
        <w:trPr>
          <w:cantSplit w:val="0"/>
          <w:tblHeader w:val="0"/>
        </w:trPr>
        <w:tc>
          <w:tcPr>
            <w:shd w:fill="d9d9d9" w:val="clear"/>
          </w:tcPr>
          <w:p w:rsidR="00000000" w:rsidDel="00000000" w:rsidP="00000000" w:rsidRDefault="00000000" w:rsidRPr="00000000" w14:paraId="00000082">
            <w:pPr>
              <w:spacing w:line="240" w:lineRule="auto"/>
              <w:rPr/>
            </w:pPr>
            <w:r w:rsidDel="00000000" w:rsidR="00000000" w:rsidRPr="00000000">
              <w:rPr>
                <w:rtl w:val="0"/>
              </w:rPr>
              <w:t xml:space="preserve">Seguimiento de las solicitudes de cambio</w:t>
            </w:r>
          </w:p>
        </w:tc>
        <w:tc>
          <w:tcPr/>
          <w:p w:rsidR="00000000" w:rsidDel="00000000" w:rsidP="00000000" w:rsidRDefault="00000000" w:rsidRPr="00000000" w14:paraId="00000083">
            <w:pPr>
              <w:spacing w:after="120" w:before="120" w:line="240" w:lineRule="auto"/>
              <w:rPr/>
            </w:pPr>
            <w:r w:rsidDel="00000000" w:rsidR="00000000" w:rsidRPr="00000000">
              <w:rPr>
                <w:rtl w:val="0"/>
              </w:rPr>
              <w:t xml:space="preserve">Las solicitudes de cambio deberán ser atendidas por algún personal del comité y este deberá asignar al cambio algún nivel de prioridad y dependiendo de este, cambiará la forma de reaccionar del Comité. Si se trata de un cambio de prioridad alta, se reunió el comité de inmediato para tratar el cambio con la mayor estabilidad posible. Si se trata de un cambio de prioridad baja, el cambio se discutirá con el comité en la próxima reunión concertada en los siguientes 5 días hábiles, en caso de no haber ninguna, se deberá concertar alguna en dicho plazo.</w:t>
            </w:r>
          </w:p>
        </w:tc>
      </w:tr>
      <w:tr>
        <w:trPr>
          <w:cantSplit w:val="0"/>
          <w:trHeight w:val="2682.109375" w:hRule="atLeast"/>
          <w:tblHeader w:val="0"/>
        </w:trPr>
        <w:tc>
          <w:tcPr>
            <w:vMerge w:val="restart"/>
            <w:shd w:fill="d9d9d9" w:val="clear"/>
          </w:tcPr>
          <w:p w:rsidR="00000000" w:rsidDel="00000000" w:rsidP="00000000" w:rsidRDefault="00000000" w:rsidRPr="00000000" w14:paraId="00000084">
            <w:pPr>
              <w:spacing w:line="240" w:lineRule="auto"/>
              <w:rPr/>
            </w:pPr>
            <w:r w:rsidDel="00000000" w:rsidR="00000000" w:rsidRPr="00000000">
              <w:rPr>
                <w:rtl w:val="0"/>
              </w:rPr>
              <w:t xml:space="preserve">Evaluación de las solicitudes de cambio</w:t>
            </w:r>
          </w:p>
        </w:tc>
        <w:tc>
          <w:tcPr>
            <w:vMerge w:val="restart"/>
          </w:tcPr>
          <w:p w:rsidR="00000000" w:rsidDel="00000000" w:rsidP="00000000" w:rsidRDefault="00000000" w:rsidRPr="00000000" w14:paraId="00000085">
            <w:pPr>
              <w:spacing w:after="120" w:before="120" w:lineRule="auto"/>
              <w:rPr>
                <w:highlight w:val="white"/>
              </w:rPr>
            </w:pPr>
            <w:r w:rsidDel="00000000" w:rsidR="00000000" w:rsidRPr="00000000">
              <w:rPr>
                <w:highlight w:val="white"/>
                <w:rtl w:val="0"/>
              </w:rPr>
              <w:t xml:space="preserve">Los cambios en el cronograma se podrán aprobar o aprobar con cambios si no constituyen a un riesgo en los entregables del proyecto y siguiendo la metodología descrita en el Plan de Gestión del Cronograma. En caso contrario se solicitará más información y si este supone algún problema con el plazo de los entregables se deberá negociar con las partes interesadas. </w:t>
            </w:r>
          </w:p>
          <w:p w:rsidR="00000000" w:rsidDel="00000000" w:rsidP="00000000" w:rsidRDefault="00000000" w:rsidRPr="00000000" w14:paraId="00000086">
            <w:pPr>
              <w:spacing w:after="120" w:before="120" w:lineRule="auto"/>
              <w:rPr>
                <w:highlight w:val="white"/>
              </w:rPr>
            </w:pPr>
            <w:r w:rsidDel="00000000" w:rsidR="00000000" w:rsidRPr="00000000">
              <w:rPr>
                <w:highlight w:val="white"/>
                <w:rtl w:val="0"/>
              </w:rPr>
              <w:t xml:space="preserve">Los cambios en el presupuesto son cambios no asumibles, </w:t>
            </w:r>
            <w:r w:rsidDel="00000000" w:rsidR="00000000" w:rsidRPr="00000000">
              <w:rPr>
                <w:rtl w:val="0"/>
              </w:rPr>
              <w:t xml:space="preserve">el Comité de Gestión de Control de Cambios deberá proceder a rechazar el cambio si se trata de un asunto de baja gravedad o negociar con el cliente si se trata de un asunto de alta gravedad.</w:t>
            </w:r>
            <w:r w:rsidDel="00000000" w:rsidR="00000000" w:rsidRPr="00000000">
              <w:rPr>
                <w:rtl w:val="0"/>
              </w:rPr>
            </w:r>
          </w:p>
          <w:p w:rsidR="00000000" w:rsidDel="00000000" w:rsidP="00000000" w:rsidRDefault="00000000" w:rsidRPr="00000000" w14:paraId="00000087">
            <w:pPr>
              <w:spacing w:after="120" w:before="120" w:lineRule="auto"/>
              <w:rPr>
                <w:highlight w:val="white"/>
              </w:rPr>
            </w:pPr>
            <w:r w:rsidDel="00000000" w:rsidR="00000000" w:rsidRPr="00000000">
              <w:rPr>
                <w:highlight w:val="white"/>
                <w:rtl w:val="0"/>
              </w:rPr>
              <w:t xml:space="preserve">Los cambios en el alcance del proyecto deberán ser analizados para saber si afectará al plazo de entrega de algún entregable y entonces se actuará acorde. En el caso de que suponga un riesgo al cronograma, se aplicará como un cambio al cronograma descrito previamente.</w:t>
            </w:r>
          </w:p>
          <w:p w:rsidR="00000000" w:rsidDel="00000000" w:rsidP="00000000" w:rsidRDefault="00000000" w:rsidRPr="00000000" w14:paraId="00000088">
            <w:pPr>
              <w:spacing w:after="120" w:before="120" w:lineRule="auto"/>
              <w:rPr>
                <w:highlight w:val="white"/>
              </w:rPr>
            </w:pPr>
            <w:r w:rsidDel="00000000" w:rsidR="00000000" w:rsidRPr="00000000">
              <w:rPr>
                <w:highlight w:val="white"/>
                <w:rtl w:val="0"/>
              </w:rPr>
              <w:t xml:space="preserve">Los cambios en los documentos se podrán aceptar o aceptar con restricciones según el juicio del Comité de Control de Cambios y deberá estar acorde al Plan de Gestión de la configuración.</w:t>
            </w:r>
          </w:p>
        </w:tc>
      </w:tr>
      <w:tr>
        <w:trPr>
          <w:cantSplit w:val="0"/>
          <w:trHeight w:val="220" w:hRule="atLeast"/>
          <w:tblHeader w:val="0"/>
        </w:trPr>
        <w:tc>
          <w:tcPr>
            <w:vMerge w:val="continue"/>
            <w:shd w:fill="d9d9d9" w:val="clear"/>
          </w:tcPr>
          <w:p w:rsidR="00000000" w:rsidDel="00000000" w:rsidP="00000000" w:rsidRDefault="00000000" w:rsidRPr="00000000" w14:paraId="00000089">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A">
            <w:pPr>
              <w:spacing w:after="0" w:before="0" w:line="240" w:lineRule="auto"/>
              <w:ind w:left="0" w:firstLine="0"/>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8B">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C">
            <w:pPr>
              <w:spacing w:after="0" w:before="0" w:line="240" w:lineRule="auto"/>
              <w:ind w:left="0" w:firstLine="0"/>
              <w:rPr>
                <w:highlight w:val="white"/>
              </w:rPr>
            </w:pPr>
            <w:r w:rsidDel="00000000" w:rsidR="00000000" w:rsidRPr="00000000">
              <w:rPr>
                <w:rtl w:val="0"/>
              </w:rPr>
            </w:r>
          </w:p>
        </w:tc>
      </w:tr>
      <w:tr>
        <w:trPr>
          <w:cantSplit w:val="0"/>
          <w:trHeight w:val="220" w:hRule="atLeast"/>
          <w:tblHeader w:val="0"/>
        </w:trPr>
        <w:tc>
          <w:tcPr>
            <w:vMerge w:val="continue"/>
            <w:shd w:fill="d9d9d9" w:val="clear"/>
          </w:tcPr>
          <w:p w:rsidR="00000000" w:rsidDel="00000000" w:rsidP="00000000" w:rsidRDefault="00000000" w:rsidRPr="00000000" w14:paraId="0000008D">
            <w:pPr>
              <w:spacing w:after="0" w:before="0" w:line="240" w:lineRule="auto"/>
              <w:ind w:left="0" w:firstLine="0"/>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E">
            <w:pPr>
              <w:spacing w:after="0" w:before="0" w:line="240" w:lineRule="auto"/>
              <w:ind w:left="0" w:firstLine="0"/>
              <w:rPr>
                <w:highlight w:val="white"/>
              </w:rPr>
            </w:pPr>
            <w:r w:rsidDel="00000000" w:rsidR="00000000" w:rsidRPr="00000000">
              <w:rPr>
                <w:rtl w:val="0"/>
              </w:rPr>
            </w:r>
          </w:p>
        </w:tc>
      </w:tr>
      <w:tr>
        <w:trPr>
          <w:cantSplit w:val="0"/>
          <w:trHeight w:val="1305" w:hRule="atLeast"/>
          <w:tblHeader w:val="0"/>
        </w:trPr>
        <w:tc>
          <w:tcPr>
            <w:shd w:fill="d9d9d9" w:val="clear"/>
          </w:tcPr>
          <w:p w:rsidR="00000000" w:rsidDel="00000000" w:rsidP="00000000" w:rsidRDefault="00000000" w:rsidRPr="00000000" w14:paraId="0000008F">
            <w:pPr>
              <w:rPr/>
            </w:pPr>
            <w:r w:rsidDel="00000000" w:rsidR="00000000" w:rsidRPr="00000000">
              <w:rPr>
                <w:rtl w:val="0"/>
              </w:rPr>
              <w:t xml:space="preserve">Disposición de las solicitudes de cambio</w:t>
            </w:r>
          </w:p>
        </w:tc>
        <w:tc>
          <w:tcPr/>
          <w:p w:rsidR="00000000" w:rsidDel="00000000" w:rsidP="00000000" w:rsidRDefault="00000000" w:rsidRPr="00000000" w14:paraId="00000090">
            <w:pPr>
              <w:spacing w:after="120" w:before="120" w:lineRule="auto"/>
              <w:rPr>
                <w:highlight w:val="white"/>
              </w:rPr>
            </w:pPr>
            <w:r w:rsidDel="00000000" w:rsidR="00000000" w:rsidRPr="00000000">
              <w:rPr>
                <w:highlight w:val="white"/>
                <w:rtl w:val="0"/>
              </w:rPr>
              <w:t xml:space="preserve">Las solicitudes del cambio se almacenarán en la CMDB indexadas por su identificador y todas permanecerán guardadas hasta el cierre del proyecto.</w:t>
            </w:r>
          </w:p>
        </w:tc>
      </w:tr>
    </w:tbl>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2">
      <w:pPr>
        <w:pStyle w:val="Heading1"/>
        <w:jc w:val="both"/>
        <w:rPr/>
      </w:pPr>
      <w:bookmarkStart w:colFirst="0" w:colLast="0" w:name="_heading=h.79wzul80x4si" w:id="3"/>
      <w:bookmarkEnd w:id="3"/>
      <w:r w:rsidDel="00000000" w:rsidR="00000000" w:rsidRPr="00000000">
        <w:rPr>
          <w:rtl w:val="0"/>
        </w:rPr>
      </w:r>
    </w:p>
    <w:p w:rsidR="00000000" w:rsidDel="00000000" w:rsidP="00000000" w:rsidRDefault="00000000" w:rsidRPr="00000000" w14:paraId="00000093">
      <w:pPr>
        <w:pStyle w:val="Heading1"/>
        <w:jc w:val="both"/>
        <w:rPr>
          <w:rFonts w:ascii="Calibri" w:cs="Calibri" w:eastAsia="Calibri" w:hAnsi="Calibri"/>
        </w:rPr>
      </w:pPr>
      <w:bookmarkStart w:colFirst="0" w:colLast="0" w:name="_heading=h.krtnixto7lf" w:id="4"/>
      <w:bookmarkEnd w:id="4"/>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10620.0" w:type="dxa"/>
        <w:jc w:val="left"/>
        <w:tblInd w:w="86.9999999999998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2655"/>
        <w:gridCol w:w="2655"/>
        <w:gridCol w:w="2655"/>
        <w:tblGridChange w:id="0">
          <w:tblGrid>
            <w:gridCol w:w="2655"/>
            <w:gridCol w:w="2655"/>
            <w:gridCol w:w="2655"/>
            <w:gridCol w:w="2655"/>
          </w:tblGrid>
        </w:tblGridChange>
      </w:tblGrid>
      <w:tr>
        <w:trPr>
          <w:cantSplit w:val="0"/>
          <w:trHeight w:val="555" w:hRule="atLeast"/>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5">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6">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7">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8">
            <w:pPr>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9">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A">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B">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C">
            <w:pPr>
              <w:spacing w:after="120" w:before="120" w:lineRule="auto"/>
              <w:jc w:val="both"/>
              <w:rPr>
                <w:b w:val="1"/>
              </w:rPr>
            </w:pPr>
            <w:r w:rsidDel="00000000" w:rsidR="00000000" w:rsidRPr="00000000">
              <w:rPr>
                <w:rtl w:val="0"/>
              </w:rPr>
              <w:t xml:space="preserve">25/10/2023</w:t>
            </w:r>
            <w:r w:rsidDel="00000000" w:rsidR="00000000" w:rsidRPr="00000000">
              <w:rPr>
                <w:rtl w:val="0"/>
              </w:rPr>
            </w:r>
          </w:p>
          <w:p w:rsidR="00000000" w:rsidDel="00000000" w:rsidP="00000000" w:rsidRDefault="00000000" w:rsidRPr="00000000" w14:paraId="0000009D">
            <w:pPr>
              <w:spacing w:after="120" w:before="120" w:lineRule="auto"/>
              <w:jc w:val="both"/>
              <w:rPr/>
            </w:pPr>
            <w:r w:rsidDel="00000000" w:rsidR="00000000" w:rsidRPr="00000000">
              <w:rPr>
                <w:rtl w:val="0"/>
              </w:rPr>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E">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F">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0">
            <w:pPr>
              <w:spacing w:after="120" w:before="120" w:line="240" w:lineRule="auto"/>
              <w:jc w:val="both"/>
              <w:rPr/>
            </w:pPr>
            <w:r w:rsidDel="00000000" w:rsidR="00000000" w:rsidRPr="00000000">
              <w:rPr/>
              <w:drawing>
                <wp:inline distB="114300" distT="114300" distL="114300" distR="114300">
                  <wp:extent cx="852488" cy="29252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1">
            <w:pPr>
              <w:spacing w:after="120" w:before="120" w:lineRule="auto"/>
              <w:jc w:val="both"/>
              <w:rPr/>
            </w:pPr>
            <w:r w:rsidDel="00000000" w:rsidR="00000000" w:rsidRPr="00000000">
              <w:rPr>
                <w:rtl w:val="0"/>
              </w:rPr>
              <w:t xml:space="preserve">25/10/2023</w:t>
            </w:r>
          </w:p>
        </w:tc>
      </w:tr>
    </w:tbl>
    <w:p w:rsidR="00000000" w:rsidDel="00000000" w:rsidP="00000000" w:rsidRDefault="00000000" w:rsidRPr="00000000" w14:paraId="000000A2">
      <w:pPr>
        <w:spacing w:after="200" w:lineRule="auto"/>
        <w:jc w:val="both"/>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5">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6">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spacing w:before="120" w:line="240" w:lineRule="aut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E">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CAMBIO</w:t>
    </w:r>
  </w:p>
  <w:p w:rsidR="00000000" w:rsidDel="00000000" w:rsidP="00000000" w:rsidRDefault="00000000" w:rsidRPr="00000000" w14:paraId="000000AA">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XCJbNVuNST8WqRGMEaK86apQ+g==">AMUW2mW432x1HIOdLoLi8LGwEfZAalV+TnJcbe4IWNEfKwvx2iMoMretyrgwkgK3iKslOnURnngHopW+WgKVQMJifuKR3lodLSY2UlHN7Gjw7rCaHZDAtEgRvK2geAUo9KtKUPf7Z6Z/8RMMjbNn6MqyFoiZ9BLcLXJ/10Uagi9h3L3QXITNk3Fydj5BOma70ImMfviC9XPg7tFKv2vIBd9PdVWrHmAvZw==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