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ectPr>
      <w:pgSz w:h="15840" w:w="12240" w:orient="portrait"/>
      <w:pgMar w:bottom="720" w:top="72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2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40" w:before="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40" w:before="1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0"/>
        <w:tab w:val="right" w:leader="none" w:pos="11520"/>
        <w:tab w:val="left" w:leader="none" w:pos="0"/>
        <w:tab w:val="right" w:leader="none" w:pos="11520"/>
      </w:tabs>
      <w:spacing w:after="0" w:before="80" w:line="228" w:lineRule="auto"/>
    </w:pPr>
    <w:rPr>
      <w:rFonts w:ascii="Roboto Medium" w:cs="Roboto Medium" w:eastAsia="Roboto Medium" w:hAnsi="Roboto Medium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github.com/anttihil" TargetMode="External"/><Relationship Id="rId8" Type="http://schemas.openxmlformats.org/officeDocument/2006/relationships/hyperlink" Target="https://www.linkedin.com/in/hiltunen-antti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