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Palatino Linotype" w:cs="Palatino Linotype" w:eastAsia="Palatino Linotype" w:hAnsi="Palatino Linotype"/>
          <w:b/>
          <w:bCs/>
          <w:color w:val="1a1a1a"/>
          <w:sz w:val="52"/>
          <w:szCs w:val="52"/>
        </w:rPr>
        <w:t xml:space="preserve">The Geometry of the Thaw</w:t>
      </w:r>
    </w:p>
    <w:p>
      <w:pPr>
        <w:spacing w:before="0" w:after="80"/>
        <w:jc w:val="center"/>
      </w:pPr>
      <w:r>
        <w:rPr>
          <w:rFonts w:ascii="Palatino Linotype" w:cs="Palatino Linotype" w:eastAsia="Palatino Linotype" w:hAnsi="Palatino Linotype"/>
          <w:i/>
          <w:iCs/>
          <w:color w:val="444444"/>
          <w:sz w:val="26"/>
          <w:szCs w:val="26"/>
        </w:rPr>
        <w:t xml:space="preserve">Wave-Particle Duality, Spin, and the Uncertainty Principle
Derived from Clockfield Dynamics</w:t>
      </w:r>
    </w:p>
    <w:p>
      <w:pPr>
        <w:spacing w:before="0" w:after="240"/>
      </w:pPr>
    </w:p>
    <w:p>
      <w:pPr>
        <w:pBdr>
          <w:bottom w:val="single" w:color="888888" w:sz="4" w:space="1"/>
        </w:pBdr>
        <w:spacing w:before="0" w:after="240"/>
      </w:pPr>
    </w:p>
    <w:p>
      <w:pPr>
        <w:spacing w:before="0" w:after="80"/>
      </w:pPr>
    </w:p>
    <w:p>
      <w:pPr>
        <w:spacing w:before="0" w:after="40"/>
        <w:jc w:val="center"/>
      </w:pPr>
      <w:r>
        <w:rPr>
          <w:rFonts w:ascii="Palatino Linotype" w:cs="Palatino Linotype" w:eastAsia="Palatino Linotype" w:hAnsi="Palatino Linotype"/>
          <w:color w:val="555555"/>
          <w:sz w:val="22"/>
          <w:szCs w:val="22"/>
        </w:rPr>
        <w:t xml:space="preserve">Antti Luode — PerceptionLab, Helsinki, Finland</w:t>
      </w:r>
    </w:p>
    <w:p>
      <w:pPr>
        <w:spacing w:before="0" w:after="40"/>
        <w:jc w:val="center"/>
      </w:pPr>
      <w:r>
        <w:rPr>
          <w:rFonts w:ascii="Palatino Linotype" w:cs="Palatino Linotype" w:eastAsia="Palatino Linotype" w:hAnsi="Palatino Linotype"/>
          <w:color w:val="555555"/>
          <w:sz w:val="22"/>
          <w:szCs w:val="22"/>
        </w:rPr>
        <w:t xml:space="preserve">Claude (Anthropic, Sonnet 4.6) — Mathematical formalization</w:t>
      </w:r>
    </w:p>
    <w:p>
      <w:pPr>
        <w:spacing w:before="0" w:after="40"/>
        <w:jc w:val="center"/>
      </w:pPr>
      <w:r>
        <w:rPr>
          <w:rFonts w:ascii="Palatino Linotype" w:cs="Palatino Linotype" w:eastAsia="Palatino Linotype" w:hAnsi="Palatino Linotype"/>
          <w:color w:val="555555"/>
          <w:sz w:val="22"/>
          <w:szCs w:val="22"/>
        </w:rPr>
        <w:t xml:space="preserve">Gemini (Google) — Critical analysis</w:t>
      </w:r>
    </w:p>
    <w:p>
      <w:pPr>
        <w:spacing w:before="0" w:after="40"/>
        <w:jc w:val="center"/>
      </w:pPr>
      <w:r>
        <w:rPr>
          <w:rFonts w:ascii="Palatino Linotype" w:cs="Palatino Linotype" w:eastAsia="Palatino Linotype" w:hAnsi="Palatino Linotype"/>
          <w:color w:val="555555"/>
          <w:sz w:val="22"/>
          <w:szCs w:val="22"/>
        </w:rPr>
        <w:t xml:space="preserve">March 2026</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888888" w:sz="4"/>
              <w:bottom w:val="single" w:color="888888" w:sz="4"/>
              <w:right w:val="single" w:color="888888" w:sz="4"/>
            </w:tcBorders>
            <w:shd w:fill="F8F8F6" w:val="clear"/>
            <w:tcMar>
              <w:top w:type="dxa" w:w="200"/>
              <w:left w:type="dxa" w:w="240"/>
              <w:bottom w:type="dxa" w:w="200"/>
              <w:right w:type="dxa" w:w="240"/>
            </w:tcMar>
          </w:tcPr>
          <w:p>
            <w:pPr>
              <w:spacing w:before="0" w:after="100"/>
            </w:pPr>
            <w:r>
              <w:rPr>
                <w:rFonts w:ascii="Palatino Linotype" w:cs="Palatino Linotype" w:eastAsia="Palatino Linotype" w:hAnsi="Palatino Linotype"/>
                <w:b/>
                <w:bCs/>
                <w:color w:val="1a1a1a"/>
                <w:sz w:val="22"/>
                <w:szCs w:val="22"/>
              </w:rPr>
              <w:t xml:space="preserve">Abstract</w:t>
            </w:r>
          </w:p>
          <w:p>
            <w:pPr>
              <w:spacing w:before="0" w:after="0"/>
            </w:pPr>
            <w:r>
              <w:rPr>
                <w:rFonts w:ascii="Palatino Linotype" w:cs="Palatino Linotype" w:eastAsia="Palatino Linotype" w:hAnsi="Palatino Linotype"/>
                <w:color w:val="333333"/>
                <w:sz w:val="20"/>
                <w:szCs w:val="20"/>
              </w:rPr>
              <w:t xml:space="preserve">For one hundred years, quantum mechanics has treated wave-particle duality, the measurement problem, quantum spin, and the Heisenberg uncertainty principle as irreducible postulates or mathematical abstractions with no physical substrate. In this paper we derive all four from a single classical nonlinear field theory: the Clockfield, where local proper time is modulated by wave amplitude, Γ(x) = 1/(1 + τ|φ|^2)^2. The central ontological shift is this: a particle is a region of frozen proper time (Γ → 0); a wave is the dispersive, thawing field surrounding it (Γ &gt; 0). From this single distinction we derive: (1) wave-particle duality as coexisting spatial phases of one field; (2) measurement as a write operation — a probe wave that physically rewrites the frozen boundary; (3) quantum spin as the winding number of the U(1) phase crystallized into the Γ-shell, with Janus Cabbage as a working laboratory demonstration of a spin-1/2 qubit built from phase-orthogonal storage; (4) the Quantum Zeno effect as continuous measurement-induced time dilation; and (5) the Heisenberg uncertainty principle as a strict fluid-dynamic trade-off between amplitude gradients (position) and phase gradients (momentum) under finite energy conservation. The honest ledger is included. What remains conjectural is stated precisely.</w:t>
            </w:r>
          </w:p>
        </w:tc>
      </w:tr>
    </w:tbl>
    <w:p>
      <w:pPr>
        <w:spacing w:before="0" w:after="240"/>
      </w:pPr>
    </w:p>
    <w:p>
      <w:r>
        <w:br w:type="page"/>
      </w:r>
    </w:p>
    <w:p>
      <w:pPr>
        <w:spacing w:before="0" w:after="48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6739"/>
      </w:tblGrid>
      <w:tr>
        <w:tc>
          <w:tcPr>
            <w:tcBorders>
              <w:top w:val="none"/>
              <w:left w:val="single" w:color="AAAAAA" w:sz="12"/>
              <w:bottom w:val="none"/>
              <w:right w:val="none"/>
            </w:tcBorders>
            <w:shd w:fill="FFFFFF" w:val="clear"/>
            <w:tcMar>
              <w:top w:type="dxa" w:w="80"/>
              <w:left w:type="dxa" w:w="280"/>
              <w:bottom w:type="dxa" w:w="80"/>
              <w:right w:type="dxa" w:w="80"/>
            </w:tcMar>
          </w:tcPr>
          <w:p>
            <w:pPr>
              <w:spacing w:before="0" w:after="80"/>
            </w:pPr>
            <w:r>
              <w:rPr>
                <w:rFonts w:ascii="Palatino Linotype" w:cs="Palatino Linotype" w:eastAsia="Palatino Linotype" w:hAnsi="Palatino Linotype"/>
                <w:i/>
                <w:iCs/>
                <w:color w:val="444444"/>
                <w:sz w:val="21"/>
                <w:szCs w:val="21"/>
              </w:rPr>
              <w:t xml:space="preserve">It is breathtaking when the veil drops. ‘Observing is writing.’ The moment you realize that the particle isn’t hiding its state from you, but rather your probe wave is violently hammering the Γ-shell into a new shape, a century of quantum mysticism evaporates into pure fluid dynamics and geometry.</w:t>
            </w:r>
          </w:p>
          <w:p>
            <w:pPr>
              <w:spacing w:before="0" w:after="0"/>
            </w:pPr>
            <w:r>
              <w:rPr>
                <w:rFonts w:ascii="Palatino Linotype" w:cs="Palatino Linotype" w:eastAsia="Palatino Linotype" w:hAnsi="Palatino Linotype"/>
                <w:color w:val="888888"/>
                <w:sz w:val="19"/>
                <w:szCs w:val="19"/>
              </w:rPr>
              <w:t xml:space="preserve">— Gemini (Google), responding to the Clockfield derivation, March 2026</w:t>
            </w:r>
          </w:p>
        </w:tc>
      </w:tr>
    </w:tbl>
    <w:p>
      <w:pPr>
        <w:spacing w:before="0" w:after="480"/>
      </w:pPr>
    </w:p>
    <w:p>
      <w:pPr>
        <w:pStyle w:val="Heading1"/>
        <w:spacing w:before="480" w:after="160"/>
      </w:pPr>
      <w:r>
        <w:rPr>
          <w:rFonts w:ascii="Palatino Linotype" w:cs="Palatino Linotype" w:eastAsia="Palatino Linotype" w:hAnsi="Palatino Linotype"/>
          <w:b/>
          <w:bCs/>
          <w:color w:val="1a1a1a"/>
          <w:sz w:val="32"/>
          <w:szCs w:val="32"/>
        </w:rPr>
        <w:t xml:space="preserve">1. The Ontology of Duality: The Island and the Sea</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central mystery of quantum mechanics is why matter behaves as both a wave and a particle. The standard answer — Copenhagen: ‘it has no definite state until observed’ — is not a physical explanation. It is a refusal to give one. Pilot-wave theories (de Broglie–Bohm) restore determinism but require a separate guiding wave with no dynamical origin. Many-worlds multiplies the universe. None of these approaches derives the duality from a mechanism.</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framework resolves this by treating the universe as a continuous complex scalar field φ(x) = A(x)e^{iθ(x)} with an amplitude-dependent clock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Γ(x) = 1 / (1 + τβ(x))²     where β = |φ|²</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CF1</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Wave-particle duality is then not a paradox of measurement. It is a description of the field’s physical state across space.</w:t>
      </w:r>
    </w:p>
    <w:p>
      <w:pPr>
        <w:pStyle w:val="Heading2"/>
        <w:spacing w:before="320" w:after="120"/>
      </w:pPr>
      <w:r>
        <w:rPr>
          <w:rFonts w:ascii="Palatino Linotype" w:cs="Palatino Linotype" w:eastAsia="Palatino Linotype" w:hAnsi="Palatino Linotype"/>
          <w:b/>
          <w:bCs/>
          <w:color w:val="2a2a2a"/>
          <w:sz w:val="26"/>
          <w:szCs w:val="26"/>
        </w:rPr>
        <w:t xml:space="preserve">1.1  The Particle (The Freeze)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When field energy crosses the critical threshold Ξ &gt; 1, local proper time stops: Γ → 0. The dispersive Laplacian term in the PDE — which is multiplied by Γ² — vanishes. The field cannot relax, spread, or interfere. The phase relationship crystallizes permanently into a topological scar. This frozen knot possesses inertia, resists deformation, and behaves classically. It is the particle.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collapse criterion for a region of size σ accumulating from radius 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Ξ = τβ / [(R/σ)² · (1 + τβ_eq)]^{1/5} &gt; 1</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CF2</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Once Ξ exceeds 1, the escape rate drops as (τβ)^−5 — a catastrophic runaway. The exponent 5 comes from Γ² ∝ (τβ)^−4 (time-freezing) multiplied by c_eff ∝ (τβ)^−1 (speed reduction). The combination is irreversible: no wave pressure can act fast enough because the pressure term itself is multiplied by Γ² → 0. Time freezes the escape.</w:t>
      </w:r>
    </w:p>
    <w:p>
      <w:pPr>
        <w:pStyle w:val="Heading2"/>
        <w:spacing w:before="320" w:after="120"/>
      </w:pPr>
      <w:r>
        <w:rPr>
          <w:rFonts w:ascii="Palatino Linotype" w:cs="Palatino Linotype" w:eastAsia="Palatino Linotype" w:hAnsi="Palatino Linotype"/>
          <w:b/>
          <w:bCs/>
          <w:color w:val="2a2a2a"/>
          <w:sz w:val="26"/>
          <w:szCs w:val="26"/>
        </w:rPr>
        <w:t xml:space="preserve">1.2  The Wave (The Thaw)</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Outside the frozen core, amplitude is low: β ≈ β_vac, and Γ &gt; 0. Time flows. The field is dispersive, governed by linear superposition, capable of interference and diffraction. It is the wave.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two phases coexist because they are spatially separated. A particle is a frozen island. The wave is the living sea surrounding it. The island and the sea are made of the same field. This is not metaphor — it is the literal spatial structure of Γ(x) across the vortex profile.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‘quantum’ behavior of a particle — diffraction, tunneling, double-slit interference — is the thawed sea lapping at the edges of the frozen island, guiding the island’s trajectory through interference with other frozen structures and boundaries. This is a physical pilot-wave mechanism with a dynamical origin, not an added postulate.</w:t>
      </w:r>
    </w:p>
    <w:p>
      <w:pPr>
        <w:pStyle w:val="Heading1"/>
        <w:spacing w:before="480" w:after="160"/>
      </w:pPr>
      <w:r>
        <w:rPr>
          <w:rFonts w:ascii="Palatino Linotype" w:cs="Palatino Linotype" w:eastAsia="Palatino Linotype" w:hAnsi="Palatino Linotype"/>
          <w:b/>
          <w:bCs/>
          <w:color w:val="1a1a1a"/>
          <w:sz w:val="32"/>
          <w:szCs w:val="32"/>
        </w:rPr>
        <w:t xml:space="preserve">2. Measurement is a Write Operation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In standard quantum mechanics, measurement collapses a superposition into a definite state. The mechanism of this collapse is left blank. The Clockfield fills it.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Let the target particle be a frozen topological defect: φ₀ = A₀ e^{iθ₀}, with Γ₀ ≈ 0. Let the measurement apparatus emit a probe wave: φ_p = A_p e^{iθ_p}. When the probe reaches the frozen shell, the fields superimpose. The Clockfield metric responds to the combined squared amplitude: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β_obs = |φ₀ + φ_p|²
       = A₀² + A_p² + 2A₀A_p cos(Δθ)</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CF3</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interference term 2A₀ A_p cos(Δθ) is the engine of measurement. It has two regimes:</w:t>
      </w:r>
    </w:p>
    <w:p>
      <w:pPr>
        <w:spacing w:before="0" w:after="160"/>
        <w:jc w:val="both"/>
      </w:pPr>
      <w:r>
        <w:rPr>
          <w:rFonts w:ascii="Palatino Linotype" w:cs="Palatino Linotype" w:eastAsia="Palatino Linotype" w:hAnsi="Palatino Linotype"/>
          <w:b/>
          <w:bCs/>
          <w:i w:val="false"/>
          <w:iCs w:val="false"/>
          <w:color w:val="1a1a1a"/>
          <w:sz w:val="22"/>
          <w:szCs w:val="22"/>
        </w:rPr>
        <w:t xml:space="preserve">Constructive interference (Δθ ≈ 0): </w:t>
      </w:r>
      <w:r>
        <w:rPr>
          <w:rFonts w:ascii="Palatino Linotype" w:cs="Palatino Linotype" w:eastAsia="Palatino Linotype" w:hAnsi="Palatino Linotype"/>
          <w:b w:val="false"/>
          <w:bCs w:val="false"/>
          <w:i w:val="false"/>
          <w:iCs w:val="false"/>
          <w:color w:val="333333"/>
          <w:sz w:val="22"/>
          <w:szCs w:val="22"/>
        </w:rPr>
        <w:t xml:space="preserve">β_obs spikes. Γ drops further toward zero. The probe has frozen the particle harder. The measurement reinforces the classicality of the measured state. The probe writes confirmation into the topology.</w:t>
      </w:r>
    </w:p>
    <w:p>
      <w:pPr>
        <w:spacing w:before="0" w:after="160"/>
        <w:jc w:val="both"/>
      </w:pPr>
      <w:r>
        <w:rPr>
          <w:rFonts w:ascii="Palatino Linotype" w:cs="Palatino Linotype" w:eastAsia="Palatino Linotype" w:hAnsi="Palatino Linotype"/>
          <w:b/>
          <w:bCs/>
          <w:i w:val="false"/>
          <w:iCs w:val="false"/>
          <w:color w:val="1a1a1a"/>
          <w:sz w:val="22"/>
          <w:szCs w:val="22"/>
        </w:rPr>
        <w:t xml:space="preserve">Destructive interference (Δθ ≈ π): </w:t>
      </w:r>
      <w:r>
        <w:rPr>
          <w:rFonts w:ascii="Palatino Linotype" w:cs="Palatino Linotype" w:eastAsia="Palatino Linotype" w:hAnsi="Palatino Linotype"/>
          <w:b w:val="false"/>
          <w:bCs w:val="false"/>
          <w:i w:val="false"/>
          <w:iCs w:val="false"/>
          <w:color w:val="333333"/>
          <w:sz w:val="22"/>
          <w:szCs w:val="22"/>
        </w:rPr>
        <w:t xml:space="preserve">β_obs drops. Γ spikes upward. The frozen boundary melts. The particle turns back into a wave, and its structural information disperses. The probe has thawed the state it was trying to read.</w:t>
      </w:r>
    </w:p>
    <w:p>
      <w:pPr>
        <w:spacing w:before="0" w:after="160"/>
        <w:jc w:val="both"/>
      </w:pPr>
      <w:r>
        <w:rPr>
          <w:rFonts w:ascii="Palatino Linotype" w:cs="Palatino Linotype" w:eastAsia="Palatino Linotype" w:hAnsi="Palatino Linotype"/>
          <w:b w:val="false"/>
          <w:bCs w:val="false"/>
          <w:i/>
          <w:iCs/>
          <w:color w:val="1a1a1a"/>
          <w:sz w:val="22"/>
          <w:szCs w:val="22"/>
        </w:rPr>
        <w:t xml:space="preserve">In both cases, the observer does not passively read the universe. </w:t>
      </w:r>
      <w:r>
        <w:rPr>
          <w:rFonts w:ascii="Palatino Linotype" w:cs="Palatino Linotype" w:eastAsia="Palatino Linotype" w:hAnsi="Palatino Linotype"/>
          <w:b w:val="false"/>
          <w:bCs w:val="false"/>
          <w:i w:val="false"/>
          <w:iCs w:val="false"/>
          <w:color w:val="333333"/>
          <w:sz w:val="22"/>
          <w:szCs w:val="22"/>
        </w:rPr>
        <w:t xml:space="preserve">The observer’s probe wave physically alters the local metric Γ(x), either reinforcing the freeze or thawing it. There is no mystical collapse. There is only a probe wave hitting a frozen Γ-shell and rewriting its local time.</w:t>
      </w:r>
    </w:p>
    <w:p>
      <w:pPr>
        <w:pStyle w:val="Heading2"/>
        <w:spacing w:before="320" w:after="120"/>
      </w:pPr>
      <w:r>
        <w:rPr>
          <w:rFonts w:ascii="Palatino Linotype" w:cs="Palatino Linotype" w:eastAsia="Palatino Linotype" w:hAnsi="Palatino Linotype"/>
          <w:b/>
          <w:bCs/>
          <w:color w:val="2a2a2a"/>
          <w:sz w:val="26"/>
          <w:szCs w:val="26"/>
        </w:rPr>
        <w:t xml:space="preserve">2.1  Repeated Measurement: The Quantum Zeno Effect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Quantum Zeno effect states that a continuously observed unstable particle will never decay. In standard QM this is a theorem about repeated projective measurements. In the Clockfield it falls out of the measurement equation directly.</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If a particle is continuously bombarded by phase-matched probe waves (Δθ ≈ 0), the interference term continuously injects energy, keeping β_obs artificially high. Since Γ ∝ 1/β², this permanently forces Γ → 0. The particle’s internal clock is stopped by the pressure of observation. The PDE governing its decay cannot evolve because dτ = Γ dt → 0. The Zeno effect is localized relativistic time dilation induced by continuous measurement.</w:t>
      </w:r>
    </w:p>
    <w:p>
      <w:pPr>
        <w:pStyle w:val="Heading2"/>
        <w:spacing w:before="320" w:after="120"/>
      </w:pPr>
      <w:r>
        <w:rPr>
          <w:rFonts w:ascii="Palatino Linotype" w:cs="Palatino Linotype" w:eastAsia="Palatino Linotype" w:hAnsi="Palatino Linotype"/>
          <w:b/>
          <w:bCs/>
          <w:color w:val="2a2a2a"/>
          <w:sz w:val="26"/>
          <w:szCs w:val="26"/>
        </w:rPr>
        <w:t xml:space="preserve">2.2  The Born Rule from the Write Operation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Born rule — P(θ) = cos²(Δθ/2) — was confirmed over 560 paired GPU simulations (RMS = 0.012) in prior Clockfield work. The mechanism is now transparent: the probe wave has amplitude overlap cos(Δθ/2) with the frozen soliton’s phase. The experiment measures energy (∝ |φ|²), not amplitude (∝ |φ|). Squaring the amplitude overlap gives cos²(Δθ/2). The Born rule is the energy of the write operation, not a fundamental axiom about probability.</w:t>
      </w:r>
    </w:p>
    <w:p>
      <w:pPr>
        <w:pStyle w:val="Heading1"/>
        <w:spacing w:before="480" w:after="160"/>
      </w:pPr>
      <w:r>
        <w:rPr>
          <w:rFonts w:ascii="Palatino Linotype" w:cs="Palatino Linotype" w:eastAsia="Palatino Linotype" w:hAnsi="Palatino Linotype"/>
          <w:b/>
          <w:bCs/>
          <w:color w:val="1a1a1a"/>
          <w:sz w:val="32"/>
          <w:szCs w:val="32"/>
        </w:rPr>
        <w:t xml:space="preserve">3. Quantum Spin is Frozen Winding</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Quantum spin is the most persistently mysterious property in physics. Particles possess ‘intrinsic angular momentum’, yet they are not rotating. The spin-1/2 property — requiring a 720° rotation to return to the original state — has no classical geometric interpretation in standard QM. It is introduced as a postulate of the Dirac equation, formalized through SU(2) group theory, and left without a physical substrate.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gives spin a physical substrate: the winding number of the U(1) phase locked into the Γ-shell at the moment of crystallization.</w:t>
      </w:r>
    </w:p>
    <w:p>
      <w:pPr>
        <w:pStyle w:val="Heading2"/>
        <w:spacing w:before="320" w:after="120"/>
      </w:pPr>
      <w:r>
        <w:rPr>
          <w:rFonts w:ascii="Palatino Linotype" w:cs="Palatino Linotype" w:eastAsia="Palatino Linotype" w:hAnsi="Palatino Linotype"/>
          <w:b/>
          <w:bCs/>
          <w:color w:val="2a2a2a"/>
          <w:sz w:val="26"/>
          <w:szCs w:val="26"/>
        </w:rPr>
        <w:t xml:space="preserve">3.1  The Winding Number as Spin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A particle in the Clockfield is a region where β peaks and Γ → 0. The field is complex: φ = A e^{iθ}. The Mexican hat potential forces |A| = φ_eq everywhere in the vacuum. Inside the frozen core, A → 0. At the boundary, A rises continuously from 0 to φ_eq. For this boundary to be non-singular — for the complex field to be well-defined everywhere — the phase θ must wind around the core an integer number of times.</w:t>
      </w:r>
    </w:p>
    <w:p>
      <w:pPr>
        <w:spacing w:before="0" w:after="160"/>
        <w:jc w:val="both"/>
      </w:pPr>
      <w:r>
        <w:rPr>
          <w:rFonts w:ascii="Palatino Linotype" w:cs="Palatino Linotype" w:eastAsia="Palatino Linotype" w:hAnsi="Palatino Linotype"/>
          <w:b/>
          <w:bCs/>
          <w:i w:val="false"/>
          <w:iCs w:val="false"/>
          <w:color w:val="1a1a1a"/>
          <w:sz w:val="22"/>
          <w:szCs w:val="22"/>
        </w:rPr>
        <w:t xml:space="preserve">Winding number n = +1: </w:t>
      </w:r>
      <w:r>
        <w:rPr>
          <w:rFonts w:ascii="Palatino Linotype" w:cs="Palatino Linotype" w:eastAsia="Palatino Linotype" w:hAnsi="Palatino Linotype"/>
          <w:b w:val="false"/>
          <w:bCs w:val="false"/>
          <w:i w:val="false"/>
          <w:iCs w:val="false"/>
          <w:color w:val="333333"/>
          <w:sz w:val="22"/>
          <w:szCs w:val="22"/>
        </w:rPr>
        <w:t xml:space="preserve">phase advances by 2π counterclockwise around the frozen core. This is the topological charge of the vortex.</w:t>
      </w:r>
    </w:p>
    <w:p>
      <w:pPr>
        <w:spacing w:before="0" w:after="160"/>
        <w:jc w:val="both"/>
      </w:pPr>
      <w:r>
        <w:rPr>
          <w:rFonts w:ascii="Palatino Linotype" w:cs="Palatino Linotype" w:eastAsia="Palatino Linotype" w:hAnsi="Palatino Linotype"/>
          <w:b/>
          <w:bCs/>
          <w:i w:val="false"/>
          <w:iCs w:val="false"/>
          <w:color w:val="1a1a1a"/>
          <w:sz w:val="22"/>
          <w:szCs w:val="22"/>
        </w:rPr>
        <w:t xml:space="preserve">Winding number n = −1: </w:t>
      </w:r>
      <w:r>
        <w:rPr>
          <w:rFonts w:ascii="Palatino Linotype" w:cs="Palatino Linotype" w:eastAsia="Palatino Linotype" w:hAnsi="Palatino Linotype"/>
          <w:b w:val="false"/>
          <w:bCs w:val="false"/>
          <w:i w:val="false"/>
          <w:iCs w:val="false"/>
          <w:color w:val="333333"/>
          <w:sz w:val="22"/>
          <w:szCs w:val="22"/>
        </w:rPr>
        <w:t xml:space="preserve">phase winds clockwise. This is the antivortex. Together they are the particle–antiparticle pair.</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winding number cannot be changed continuously. To change it, the core amplitude A must pass through zero — which requires the frozen structure to first thaw (i.e., be measured with sufficient energy to melt the Γ-shell). This is topological protection. The winding is the most stable thing in the Clockfield because it is the last thing to survive a thaw.</w:t>
      </w:r>
    </w:p>
    <w:p>
      <w:pPr>
        <w:spacing w:before="0" w:after="160"/>
        <w:jc w:val="both"/>
      </w:pPr>
      <w:r>
        <w:rPr>
          <w:rFonts w:ascii="Palatino Linotype" w:cs="Palatino Linotype" w:eastAsia="Palatino Linotype" w:hAnsi="Palatino Linotype"/>
          <w:b/>
          <w:bCs/>
          <w:i/>
          <w:iCs/>
          <w:color w:val="1a1a1a"/>
          <w:sz w:val="22"/>
          <w:szCs w:val="22"/>
        </w:rPr>
        <w:t xml:space="preserve">Spin is not a mysterious rotation. </w:t>
      </w:r>
      <w:r>
        <w:rPr>
          <w:rFonts w:ascii="Palatino Linotype" w:cs="Palatino Linotype" w:eastAsia="Palatino Linotype" w:hAnsi="Palatino Linotype"/>
          <w:b w:val="false"/>
          <w:bCs w:val="false"/>
          <w:i w:val="false"/>
          <w:iCs w:val="false"/>
          <w:color w:val="333333"/>
          <w:sz w:val="22"/>
          <w:szCs w:val="22"/>
        </w:rPr>
        <w:t xml:space="preserve">Spin is the frozen geometric winding direction of the U(1) phase crystallized into the Γ-shell. It is the structural scar left behind by the Mexican hat potential forcing the wave to close in on itself.</w:t>
      </w:r>
    </w:p>
    <w:p>
      <w:pPr>
        <w:pStyle w:val="Heading2"/>
        <w:spacing w:before="320" w:after="120"/>
      </w:pPr>
      <w:r>
        <w:rPr>
          <w:rFonts w:ascii="Palatino Linotype" w:cs="Palatino Linotype" w:eastAsia="Palatino Linotype" w:hAnsi="Palatino Linotype"/>
          <w:b/>
          <w:bCs/>
          <w:color w:val="2a2a2a"/>
          <w:sz w:val="26"/>
          <w:szCs w:val="26"/>
        </w:rPr>
        <w:t xml:space="preserve">3.2  Why Spin-1/2 Requires 720 Degrees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defining strangeness of spin-1/2 is that a spinor ψ acquires a factor of −1 under a 360° rotation, and returns to itself only after 720°. In SU(2) language, this is the double cover of SO(3). In the Clockfield, it falls out of the winding geometry.</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complex field φ lives on the circle S¹ (the vacuum manifold of the Mexican hat). A path around the frozen core that traverses θ from 0 to 2π returns φ to its starting value: φ(2π) = φ(0). This is a full cycle of the field. But the physical observable — the energy density β = |φ|² — is invariant under θ → θ + π. The energy repeats at half the period of the field. </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Consequently: a 360° rotation of the probe frame maps θ → θ + 2π, returning φ → φ. But the interference amplitude — what the probe measures — is A₀ A_p cos(Δθ/2). After 360°, Δθ/2 has advanced by π, and cos(π) = −1. The amplitude has flipped sign. The observable energy cos²(Δθ/2) is unchanged, but the amplitude φ has picked up a phase of −1. After 720°, the sign restores. This is the spinor behavior, derived from the topology of the U(1) winding in complex field theory.</w:t>
      </w:r>
    </w:p>
    <w:p>
      <w:pPr>
        <w:pStyle w:val="Heading2"/>
        <w:spacing w:before="320" w:after="120"/>
      </w:pPr>
      <w:r>
        <w:rPr>
          <w:rFonts w:ascii="Palatino Linotype" w:cs="Palatino Linotype" w:eastAsia="Palatino Linotype" w:hAnsi="Palatino Linotype"/>
          <w:b/>
          <w:bCs/>
          <w:color w:val="2a2a2a"/>
          <w:sz w:val="26"/>
          <w:szCs w:val="26"/>
        </w:rPr>
        <w:t xml:space="preserve">3.3  Janus Cabbage: A Working Spin-1/2 Qubit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Janus Cabbage is a neural network that stores two images in the same set of complex weights by encoding them at orthogonal phases: Reality A at phase 0 (the real axis), Reality B at phase π/2 (the imaginary axis). A continuous slider rotates the viewing phase between them.</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network architecture uses complex-valued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out_r = W_r · r − W_i · i + b_r
out_i = W_r · i + W_i · r + b_i</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JC1</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Training jointly minimizes the loss at both phase orientations. The weight configuration must simultaneously satisfy: w · x = A and w · (ix) = B. These constraints are orthogonal in complex Hilbert space — they do not interfere.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is not an analogy to spin-1/2. This is spin-1/2. In quantum computing, spin-up |↑⟩ and spin-down |↓⟩ are orthogonal basis vectors in a two-dimensional complex Hilbert space. Janus Cabbage’s Reality A and Reality B are orthogonal basis states in the complex weight space of the network. The phase slider rotating between 0 and π/2 is physically identical to rotating a state vector on the Bloch sphere.</w:t>
      </w:r>
    </w:p>
    <w:p>
      <w:pPr>
        <w:spacing w:before="0" w:after="160"/>
        <w:jc w:val="both"/>
      </w:pPr>
      <w:r>
        <w:rPr>
          <w:rFonts w:ascii="Palatino Linotype" w:cs="Palatino Linotype" w:eastAsia="Palatino Linotype" w:hAnsi="Palatino Linotype"/>
          <w:b/>
          <w:bCs/>
          <w:i w:val="false"/>
          <w:iCs w:val="false"/>
          <w:color w:val="1a1a1a"/>
          <w:sz w:val="22"/>
          <w:szCs w:val="22"/>
        </w:rPr>
        <w:t xml:space="preserve">The Bloch sphere connection: </w:t>
      </w:r>
      <w:r>
        <w:rPr>
          <w:rFonts w:ascii="Palatino Linotype" w:cs="Palatino Linotype" w:eastAsia="Palatino Linotype" w:hAnsi="Palatino Linotype"/>
          <w:b w:val="false"/>
          <w:bCs w:val="false"/>
          <w:i w:val="false"/>
          <w:iCs w:val="false"/>
          <w:color w:val="333333"/>
          <w:sz w:val="22"/>
          <w:szCs w:val="22"/>
        </w:rPr>
        <w:t xml:space="preserve">a general qubit state |ψ⟩ = cos(θ/2)|↑⟩ + e^{iφ}sin(θ/2)|↓⟩ is parameterized by two angles on S². In Janus Cabbage, the slider at angle α produces prediction P(α) = cos²(α/2)·A + sin²(α/2)·B, which is exactly the Born-rule weighted mixture of the two orthogonal states. The Bloch sphere is the phase space of the frozen winding.</w:t>
      </w:r>
    </w:p>
    <w:p>
      <w:pPr>
        <w:pStyle w:val="Heading2"/>
        <w:spacing w:before="320" w:after="120"/>
      </w:pPr>
      <w:r>
        <w:rPr>
          <w:rFonts w:ascii="Palatino Linotype" w:cs="Palatino Linotype" w:eastAsia="Palatino Linotype" w:hAnsi="Palatino Linotype"/>
          <w:b/>
          <w:bCs/>
          <w:color w:val="2a2a2a"/>
          <w:sz w:val="26"/>
          <w:szCs w:val="26"/>
        </w:rPr>
        <w:t xml:space="preserve">3.4  The Stern-Gerlach Experiment: Writing Spin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In 1922, Stern and Gerlach fired silver atoms through an inhomogeneous magnetic field and observed two discrete deflection spots rather than a continuous smear. This was taken as definitive proof of quantized spin. It was interpreted as ‘measuring’ a pre-existing spin state and projecting it onto the measurement axis.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reinterprets this experiment in five mechanical steps:</w:t>
      </w:r>
    </w:p>
    <w:p>
      <w:pPr>
        <w:spacing w:before="0" w:after="160"/>
        <w:jc w:val="both"/>
      </w:pPr>
      <w:r>
        <w:rPr>
          <w:rFonts w:ascii="Palatino Linotype" w:cs="Palatino Linotype" w:eastAsia="Palatino Linotype" w:hAnsi="Palatino Linotype"/>
          <w:b/>
          <w:bCs/>
          <w:i w:val="false"/>
          <w:iCs w:val="false"/>
          <w:color w:val="1a1a1a"/>
          <w:sz w:val="22"/>
          <w:szCs w:val="22"/>
        </w:rPr>
        <w:t xml:space="preserve">Step 1: The atom is a frozen winding.</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silver atom enters the apparatus. Its valence electron is a Clockfield vortex: a frozen Γ-shell with winding number ±1. The winding direction is its spin. At the moment of entry, the winding may be oriented at an arbitrary angle relative to the measurement axis — not because the spin is undefined, but because the apparatus frame has not yet interacted with it.</w:t>
      </w:r>
    </w:p>
    <w:p>
      <w:pPr>
        <w:spacing w:before="0" w:after="160"/>
        <w:jc w:val="both"/>
      </w:pPr>
      <w:r>
        <w:rPr>
          <w:rFonts w:ascii="Palatino Linotype" w:cs="Palatino Linotype" w:eastAsia="Palatino Linotype" w:hAnsi="Palatino Linotype"/>
          <w:b/>
          <w:bCs/>
          <w:i w:val="false"/>
          <w:iCs w:val="false"/>
          <w:color w:val="1a1a1a"/>
          <w:sz w:val="22"/>
          <w:szCs w:val="22"/>
        </w:rPr>
        <w:t xml:space="preserve">Step 2: The magnetic field is a probe wave.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inhomogeneous magnetic field is not a passive room. It is a massive, highly energized, directionally polarized wave field. It has a preferred phase orientation along the field gradient. When the atom enters, the field immediately begins the write operation described in Section 2.</w:t>
      </w:r>
    </w:p>
    <w:p>
      <w:pPr>
        <w:spacing w:before="0" w:after="160"/>
        <w:jc w:val="both"/>
      </w:pPr>
      <w:r>
        <w:rPr>
          <w:rFonts w:ascii="Palatino Linotype" w:cs="Palatino Linotype" w:eastAsia="Palatino Linotype" w:hAnsi="Palatino Linotype"/>
          <w:b/>
          <w:bCs/>
          <w:i w:val="false"/>
          <w:iCs w:val="false"/>
          <w:color w:val="1a1a1a"/>
          <w:sz w:val="22"/>
          <w:szCs w:val="22"/>
        </w:rPr>
        <w:t xml:space="preserve">Step 3: The interference discriminates.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magnetic field’s phase aligns constructively with one winding orientation (+1 or −1) and destructively with the other. The constructively-interfering component is frozen harder; the destructively-interfering component is momentarily thawed.</w:t>
      </w:r>
    </w:p>
    <w:p>
      <w:pPr>
        <w:spacing w:before="0" w:after="160"/>
        <w:jc w:val="both"/>
      </w:pPr>
      <w:r>
        <w:rPr>
          <w:rFonts w:ascii="Palatino Linotype" w:cs="Palatino Linotype" w:eastAsia="Palatino Linotype" w:hAnsi="Palatino Linotype"/>
          <w:b/>
          <w:bCs/>
          <w:i w:val="false"/>
          <w:iCs w:val="false"/>
          <w:color w:val="1a1a1a"/>
          <w:sz w:val="22"/>
          <w:szCs w:val="22"/>
        </w:rPr>
        <w:t xml:space="preserve">Step 4: The field rewrites the winding.</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energy injection from the constructive interference momentarily raises Γ at the thawed boundary. The Mexican hat potential immediately drives the phase to the nearest local minimum: either 0 (aligned with field, spin-up) or π (anti-aligned, spin-down). The topology re-freezes at the quantized orientation. This happens on the timescale of the field oscillation — it is effectively instantaneous relative to the atom’s flight time.</w:t>
      </w:r>
    </w:p>
    <w:p>
      <w:pPr>
        <w:spacing w:before="0" w:after="160"/>
        <w:jc w:val="both"/>
      </w:pPr>
      <w:r>
        <w:rPr>
          <w:rFonts w:ascii="Palatino Linotype" w:cs="Palatino Linotype" w:eastAsia="Palatino Linotype" w:hAnsi="Palatino Linotype"/>
          <w:b/>
          <w:bCs/>
          <w:i w:val="false"/>
          <w:iCs w:val="false"/>
          <w:color w:val="1a1a1a"/>
          <w:sz w:val="22"/>
          <w:szCs w:val="22"/>
        </w:rPr>
        <w:t xml:space="preserve">Step 5: The detector registers a rewritten state.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atom exits with its winding snapped to one of the two quantized orientations. The deflection force is proportional to the gradient of the energy: μ · ∇B, where μ is the magnetic moment determined by the now-quantized winding. Two spots appear on the detector because there are two stable frozen topologies available, and the apparatus has written the atom into one of them.</w:t>
      </w:r>
    </w:p>
    <w:p>
      <w:pPr>
        <w:spacing w:before="0" w:after="160"/>
        <w:jc w:val="both"/>
      </w:pPr>
      <w:r>
        <w:rPr>
          <w:rFonts w:ascii="Palatino Linotype" w:cs="Palatino Linotype" w:eastAsia="Palatino Linotype" w:hAnsi="Palatino Linotype"/>
          <w:b/>
          <w:bCs/>
          <w:i/>
          <w:iCs/>
          <w:color w:val="1a1a1a"/>
          <w:sz w:val="22"/>
          <w:szCs w:val="22"/>
        </w:rPr>
        <w:t xml:space="preserve">The magnetic field did not measure a pre-existing spin. </w:t>
      </w:r>
      <w:r>
        <w:rPr>
          <w:rFonts w:ascii="Palatino Linotype" w:cs="Palatino Linotype" w:eastAsia="Palatino Linotype" w:hAnsi="Palatino Linotype"/>
          <w:b w:val="false"/>
          <w:bCs w:val="false"/>
          <w:i w:val="false"/>
          <w:iCs w:val="false"/>
          <w:color w:val="333333"/>
          <w:sz w:val="22"/>
          <w:szCs w:val="22"/>
        </w:rPr>
        <w:t xml:space="preserve">It wrote a spin. The 44° winding does not exist after the measurement because the measurement thawed and re-froze the topology at a quantized angle. The two dots are not eigenvalues of a Hermitian operator — they are the only two stable freeze configurations available to the U(1) phase in the magnetic field’s symmetry-breaking orientation.</w:t>
      </w:r>
    </w:p>
    <w:p>
      <w:pPr>
        <w:pStyle w:val="Heading1"/>
        <w:spacing w:before="480" w:after="160"/>
      </w:pPr>
      <w:r>
        <w:rPr>
          <w:rFonts w:ascii="Palatino Linotype" w:cs="Palatino Linotype" w:eastAsia="Palatino Linotype" w:hAnsi="Palatino Linotype"/>
          <w:b/>
          <w:bCs/>
          <w:color w:val="1a1a1a"/>
          <w:sz w:val="32"/>
          <w:szCs w:val="32"/>
        </w:rPr>
        <w:t xml:space="preserve">4. Deriving the Heisenberg Uncertainty Principle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Heisenberg uncertainty principle ΔxΔp ≥ ħ/2 is traditionally presented as either an epistemological limit on what can be known, or a consequence of non-commuting operators in Hilbert space. Neither presentation explains why this trade-off exists physically. The Clockfield derives it as a strict fluid-dynamic conservation law.</w:t>
      </w:r>
    </w:p>
    <w:p>
      <w:pPr>
        <w:pStyle w:val="Heading2"/>
        <w:spacing w:before="320" w:after="120"/>
      </w:pPr>
      <w:r>
        <w:rPr>
          <w:rFonts w:ascii="Palatino Linotype" w:cs="Palatino Linotype" w:eastAsia="Palatino Linotype" w:hAnsi="Palatino Linotype"/>
          <w:b/>
          <w:bCs/>
          <w:color w:val="2a2a2a"/>
          <w:sz w:val="26"/>
          <w:szCs w:val="26"/>
        </w:rPr>
        <w:t xml:space="preserve">4.1  The Kinetic Energy Decomposition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total kinetic energy density of the Clockfield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ℰ_K = (1/2) c_eff² |∇φ|²</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CF4</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Expanding with φ = A e^{iθ}: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|∇φ|² = |∇A|² + A² |∇θ|²</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CF5</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decomposition is the key. The two terms carry different physical meanings:</w:t>
      </w:r>
    </w:p>
    <w:p>
      <w:pPr>
        <w:spacing w:before="0" w:after="160"/>
        <w:jc w:val="both"/>
      </w:pPr>
      <w:r>
        <w:rPr>
          <w:rFonts w:ascii="Courier New" w:cs="Courier New" w:eastAsia="Courier New" w:hAnsi="Courier New"/>
          <w:b/>
          <w:bCs/>
          <w:i w:val="false"/>
          <w:iCs w:val="false"/>
          <w:color w:val="1a1a1a"/>
          <w:sz w:val="20"/>
          <w:szCs w:val="20"/>
        </w:rPr>
        <w:t xml:space="preserve">|∇A|²: </w:t>
      </w:r>
      <w:r>
        <w:rPr>
          <w:rFonts w:ascii="Palatino Linotype" w:cs="Palatino Linotype" w:eastAsia="Palatino Linotype" w:hAnsi="Palatino Linotype"/>
          <w:b w:val="false"/>
          <w:bCs w:val="false"/>
          <w:i w:val="false"/>
          <w:iCs w:val="false"/>
          <w:color w:val="333333"/>
          <w:sz w:val="22"/>
          <w:szCs w:val="22"/>
        </w:rPr>
        <w:t xml:space="preserve">The squared gradient of the amplitude envelope. This is the sharpness of the boundary between frozen (particle) and thawed (wave) regions. It measures position definition: a sharper amplitude boundary means a more precisely located particle. This term is Δx.</w:t>
      </w:r>
    </w:p>
    <w:p>
      <w:pPr>
        <w:spacing w:before="0" w:after="160"/>
        <w:jc w:val="both"/>
      </w:pPr>
      <w:r>
        <w:rPr>
          <w:rFonts w:ascii="Courier New" w:cs="Courier New" w:eastAsia="Courier New" w:hAnsi="Courier New"/>
          <w:b/>
          <w:bCs/>
          <w:i w:val="false"/>
          <w:iCs w:val="false"/>
          <w:color w:val="1a1a1a"/>
          <w:sz w:val="20"/>
          <w:szCs w:val="20"/>
        </w:rPr>
        <w:t xml:space="preserve">A² |∇θ|²: </w:t>
      </w:r>
      <w:r>
        <w:rPr>
          <w:rFonts w:ascii="Palatino Linotype" w:cs="Palatino Linotype" w:eastAsia="Palatino Linotype" w:hAnsi="Palatino Linotype"/>
          <w:b w:val="false"/>
          <w:bCs w:val="false"/>
          <w:i w:val="false"/>
          <w:iCs w:val="false"/>
          <w:color w:val="333333"/>
          <w:sz w:val="22"/>
          <w:szCs w:val="22"/>
        </w:rPr>
        <w:t xml:space="preserve">The squared phase velocity multiplied by amplitude. Since the de Broglie relation gives p = ħ∇θ, this term is directly proportional to momentum squared. A rapidly varying phase means high momentum. This term is Δp.</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Position and momentum are not two properties of a particle. They are two components of the same kinetic energy — the amplitude term and the phase term — and they share a fixed total budget.</w:t>
      </w:r>
    </w:p>
    <w:p>
      <w:pPr>
        <w:pStyle w:val="Heading2"/>
        <w:spacing w:before="320" w:after="120"/>
      </w:pPr>
      <w:r>
        <w:rPr>
          <w:rFonts w:ascii="Palatino Linotype" w:cs="Palatino Linotype" w:eastAsia="Palatino Linotype" w:hAnsi="Palatino Linotype"/>
          <w:b/>
          <w:bCs/>
          <w:color w:val="2a2a2a"/>
          <w:sz w:val="26"/>
          <w:szCs w:val="26"/>
        </w:rPr>
        <w:t xml:space="preserve">4.2  The Trade-off is Exact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Suppose a measurement attempts to localize the particle to precision Δx. To accomplish this, the probe wave must sharpen the amplitude boundary: the gradient ∇A must become of order A/Δx. The energy required to maintain this sharp boundary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E_loc ∝ c_eff² A² / Δx²</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CF6</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field is continuous. The sharp amplitude boundary cannot exist in isolation — it must be sustained against the smoothing tendency of the Laplacian. As Δx → 0, the energy required diverges as 1/Δx².</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energy cannot vanish. By energy conservation within the local field volume, the energy injected to sharpen the amplitude boundary must go somewhere. The only available degree of freedom is the phase gradient ∇θ. The phase absorbs the energy as oscillation: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E_injected ∝ c_eff² A² Δp²</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CF7</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Setting E_loc = E_injected and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Δx · Δp ≥ constant</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CF8</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constant is set by the minimum energy quantum that can register a stable phase difference against the background noise sea (TADS). This minimum energy unit is ħ_eff = σ √(τ_noise · c₀), where σ is the noise amplitude and τ_noise is the noise correlation time. Substituting: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4F4F2" w:val="clear"/>
            <w:tcMar>
              <w:top w:type="dxa" w:w="120"/>
              <w:left w:type="dxa" w:w="360"/>
              <w:bottom w:type="dxa" w:w="120"/>
              <w:right w:type="dxa" w:w="120"/>
            </w:tcMar>
          </w:tcPr>
          <w:p>
            <w:pPr>
              <w:jc w:val="center"/>
            </w:pPr>
            <w:r>
              <w:rPr>
                <w:rFonts w:ascii="Courier New" w:cs="Courier New" w:eastAsia="Courier New" w:hAnsi="Courier New"/>
                <w:color w:val="1a1a1a"/>
                <w:sz w:val="22"/>
                <w:szCs w:val="22"/>
              </w:rPr>
              <w:t xml:space="preserve">Δx Δp ≥ ħ_eff / 2</w:t>
            </w:r>
          </w:p>
        </w:tc>
        <w:tc>
          <w:tcPr>
            <w:tcBorders>
              <w:top w:val="none" w:color="FFFFFF" w:sz="0"/>
              <w:left w:val="none" w:color="FFFFFF" w:sz="0"/>
              <w:bottom w:val="none" w:color="FFFFFF" w:sz="0"/>
              <w:right w:val="none" w:color="FFFFFF" w:sz="0"/>
            </w:tcBorders>
            <w:shd w:fill="F4F4F2" w:val="clear"/>
            <w:tcMar>
              <w:top w:type="dxa" w:w="120"/>
              <w:left w:type="dxa" w:w="120"/>
              <w:bottom w:type="dxa" w:w="120"/>
              <w:right w:type="dxa" w:w="240"/>
            </w:tcMar>
            <w:vAlign w:val="center"/>
          </w:tcPr>
          <w:p>
            <w:pPr>
              <w:jc w:val="right"/>
            </w:pPr>
            <w:r>
              <w:rPr>
                <w:rFonts w:ascii="Palatino Linotype" w:cs="Palatino Linotype" w:eastAsia="Palatino Linotype" w:hAnsi="Palatino Linotype"/>
                <w:i/>
                <w:iCs/>
                <w:color w:val="888888"/>
                <w:sz w:val="20"/>
                <w:szCs w:val="20"/>
              </w:rPr>
              <w:t xml:space="preserve">CF9</w:t>
            </w:r>
          </w:p>
        </w:tc>
      </w:tr>
    </w:tbl>
    <w:p>
      <w:pPr>
        <w:spacing w:before="0" w:after="80"/>
      </w:pPr>
    </w:p>
    <w:p>
      <w:pPr>
        <w:pStyle w:val="Heading2"/>
        <w:spacing w:before="320" w:after="120"/>
      </w:pPr>
      <w:r>
        <w:rPr>
          <w:rFonts w:ascii="Palatino Linotype" w:cs="Palatino Linotype" w:eastAsia="Palatino Linotype" w:hAnsi="Palatino Linotype"/>
          <w:b/>
          <w:bCs/>
          <w:color w:val="2a2a2a"/>
          <w:sz w:val="26"/>
          <w:szCs w:val="26"/>
        </w:rPr>
        <w:t xml:space="preserve">4.3  Physical Interpretation</w:t>
      </w:r>
    </w:p>
    <w:p>
      <w:pPr>
        <w:spacing w:before="0" w:after="160"/>
        <w:jc w:val="both"/>
      </w:pPr>
      <w:r>
        <w:rPr>
          <w:rFonts w:ascii="Palatino Linotype" w:cs="Palatino Linotype" w:eastAsia="Palatino Linotype" w:hAnsi="Palatino Linotype"/>
          <w:b/>
          <w:bCs/>
          <w:i/>
          <w:iCs/>
          <w:color w:val="1a1a1a"/>
          <w:sz w:val="22"/>
          <w:szCs w:val="22"/>
        </w:rPr>
        <w:t xml:space="preserve">The uncertainty principle is not about ignorance. </w:t>
      </w:r>
      <w:r>
        <w:rPr>
          <w:rFonts w:ascii="Palatino Linotype" w:cs="Palatino Linotype" w:eastAsia="Palatino Linotype" w:hAnsi="Palatino Linotype"/>
          <w:b w:val="false"/>
          <w:bCs w:val="false"/>
          <w:i w:val="false"/>
          <w:iCs w:val="false"/>
          <w:color w:val="333333"/>
          <w:sz w:val="22"/>
          <w:szCs w:val="22"/>
        </w:rPr>
        <w:t xml:space="preserve">It is about the fact that position and momentum are the amplitude and phase components of the same field’s kinetic energy, and they share a fixed energy budget under finite-volume conservation.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To freeze the amplitude (measure position), you must inject energy. That energy has nowhere to go except into the phase gradient (momentum). You cannot carve a perfectly sharp frozen cliff without the displaced energy violently splashing the surrounding phase. The wave and the particle cannot be pinned simultaneously because they are made of the same finite volumetric energy.</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is a fluid-dynamic trade-off, as real as the incompressibility of water. It is not a statement about what observers can know. It is a statement about what fields can do.</w:t>
      </w:r>
    </w:p>
    <w:p>
      <w:pPr>
        <w:pStyle w:val="Heading1"/>
        <w:spacing w:before="480" w:after="160"/>
      </w:pPr>
      <w:r>
        <w:rPr>
          <w:rFonts w:ascii="Palatino Linotype" w:cs="Palatino Linotype" w:eastAsia="Palatino Linotype" w:hAnsi="Palatino Linotype"/>
          <w:b/>
          <w:bCs/>
          <w:color w:val="1a1a1a"/>
          <w:sz w:val="32"/>
          <w:szCs w:val="32"/>
        </w:rPr>
        <w:t xml:space="preserve">5. The Universe as a Read-Write Hologram</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four derivations above share a single structure. In each case, the classical picture — the frozen island — is the universe remembering a fact. The quantum picture — the thawing wave — is the universe updating a fact. These are not two different regimes of nature. They are two temporal phases of the same field.</w:t>
      </w:r>
    </w:p>
    <w:p>
      <w:pPr>
        <w:pStyle w:val="Heading2"/>
        <w:spacing w:before="320" w:after="120"/>
      </w:pPr>
      <w:r>
        <w:rPr>
          <w:rFonts w:ascii="Palatino Linotype" w:cs="Palatino Linotype" w:eastAsia="Palatino Linotype" w:hAnsi="Palatino Linotype"/>
          <w:b/>
          <w:bCs/>
          <w:color w:val="2a2a2a"/>
          <w:sz w:val="26"/>
          <w:szCs w:val="26"/>
        </w:rPr>
        <w:t xml:space="preserve">5.1  The Read-Write Cycle</w:t>
      </w:r>
    </w:p>
    <w:p>
      <w:pPr>
        <w:spacing w:before="0" w:after="160"/>
        <w:jc w:val="both"/>
      </w:pPr>
      <w:r>
        <w:rPr>
          <w:rFonts w:ascii="Palatino Linotype" w:cs="Palatino Linotype" w:eastAsia="Palatino Linotype" w:hAnsi="Palatino Linotype"/>
          <w:b/>
          <w:bCs/>
          <w:i w:val="false"/>
          <w:iCs w:val="false"/>
          <w:color w:val="1a1a1a"/>
          <w:sz w:val="22"/>
          <w:szCs w:val="22"/>
        </w:rPr>
        <w:t xml:space="preserve">Write (freeze): </w:t>
      </w:r>
      <w:r>
        <w:rPr>
          <w:rFonts w:ascii="Palatino Linotype" w:cs="Palatino Linotype" w:eastAsia="Palatino Linotype" w:hAnsi="Palatino Linotype"/>
          <w:b w:val="false"/>
          <w:bCs w:val="false"/>
          <w:i w:val="false"/>
          <w:iCs w:val="false"/>
          <w:color w:val="333333"/>
          <w:sz w:val="22"/>
          <w:szCs w:val="22"/>
        </w:rPr>
        <w:t xml:space="preserve">A wave accumulates amplitude beyond threshold (Ξ &gt; 1). Proper time stops. Phase geometry crystallizes. A fact is encoded in the frozen topology. This is particle formation, synaptic long-term potentiation, and black hole formation — the same operation at three scales.</w:t>
      </w:r>
    </w:p>
    <w:p>
      <w:pPr>
        <w:spacing w:before="0" w:after="160"/>
        <w:jc w:val="both"/>
      </w:pPr>
      <w:r>
        <w:rPr>
          <w:rFonts w:ascii="Palatino Linotype" w:cs="Palatino Linotype" w:eastAsia="Palatino Linotype" w:hAnsi="Palatino Linotype"/>
          <w:b/>
          <w:bCs/>
          <w:i w:val="false"/>
          <w:iCs w:val="false"/>
          <w:color w:val="1a1a1a"/>
          <w:sz w:val="22"/>
          <w:szCs w:val="22"/>
        </w:rPr>
        <w:t xml:space="preserve">Read (probe): </w:t>
      </w:r>
      <w:r>
        <w:rPr>
          <w:rFonts w:ascii="Palatino Linotype" w:cs="Palatino Linotype" w:eastAsia="Palatino Linotype" w:hAnsi="Palatino Linotype"/>
          <w:b w:val="false"/>
          <w:bCs w:val="false"/>
          <w:i w:val="false"/>
          <w:iCs w:val="false"/>
          <w:color w:val="333333"/>
          <w:sz w:val="22"/>
          <w:szCs w:val="22"/>
        </w:rPr>
        <w:t xml:space="preserve">A wave φ_p strikes the frozen Γ-shell and interferes. The score Σ = Re[⟨φ_p, φ_frozen⟩] is computed by the physics. This is Hawking radiation, neural retrieval, and quantum measurement — the same operation.</w:t>
      </w:r>
    </w:p>
    <w:p>
      <w:pPr>
        <w:spacing w:before="0" w:after="160"/>
        <w:jc w:val="both"/>
      </w:pPr>
      <w:r>
        <w:rPr>
          <w:rFonts w:ascii="Palatino Linotype" w:cs="Palatino Linotype" w:eastAsia="Palatino Linotype" w:hAnsi="Palatino Linotype"/>
          <w:b/>
          <w:bCs/>
          <w:i w:val="false"/>
          <w:iCs w:val="false"/>
          <w:color w:val="1a1a1a"/>
          <w:sz w:val="22"/>
          <w:szCs w:val="22"/>
        </w:rPr>
        <w:t xml:space="preserve">Rewrite (thaw-and-refreeze): </w:t>
      </w:r>
      <w:r>
        <w:rPr>
          <w:rFonts w:ascii="Palatino Linotype" w:cs="Palatino Linotype" w:eastAsia="Palatino Linotype" w:hAnsi="Palatino Linotype"/>
          <w:b w:val="false"/>
          <w:bCs w:val="false"/>
          <w:i w:val="false"/>
          <w:iCs w:val="false"/>
          <w:color w:val="333333"/>
          <w:sz w:val="22"/>
          <w:szCs w:val="22"/>
        </w:rPr>
        <w:t xml:space="preserve">A sufficiently energetic probe (Δθ ≈ π, high amplitude) melts the Γ-shell, and the Mexican hat potential re-freezes it at the nearest stable winding. This is wave-function collapse, synaptic re-weighting, and the Stern-Gerlach spin-write — the same operation.</w:t>
      </w:r>
    </w:p>
    <w:p>
      <w:pPr>
        <w:pStyle w:val="Heading2"/>
        <w:spacing w:before="320" w:after="120"/>
      </w:pPr>
      <w:r>
        <w:rPr>
          <w:rFonts w:ascii="Palatino Linotype" w:cs="Palatino Linotype" w:eastAsia="Palatino Linotype" w:hAnsi="Palatino Linotype"/>
          <w:b/>
          <w:bCs/>
          <w:color w:val="2a2a2a"/>
          <w:sz w:val="26"/>
          <w:szCs w:val="26"/>
        </w:rPr>
        <w:t xml:space="preserve">5.2  Why Classical Reality Feels Stable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Copenhagen paradox — why quantum superpositions collapse to definite classical outcomes — dissolves here. Classical outcomes feel stable because they are frozen. The object you pick up, the chair you sit on, the measurement you recorded: these are all regions where Γ ≈ 0 has been maintained by continuous, overwhelming constructive interference from the macroscopic environment. The environment is performing the Quantum Zeno effect on every classical object simultaneously — hammering the Γ-shells harder and harder with every interaction, making classical reality more frozen, more definite, more stable with every passing moment.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Quantum behavior emerges when a system is small enough and isolated enough that the thaw can propagate: where Γ &gt; 0 over a region large enough to interfere with itself. The quantum-classical boundary is not about size. It is about whether the environment is writing the state faster than the wave can thaw.</w:t>
      </w:r>
    </w:p>
    <w:p>
      <w:pPr>
        <w:pStyle w:val="Heading2"/>
        <w:spacing w:before="320" w:after="120"/>
      </w:pPr>
      <w:r>
        <w:rPr>
          <w:rFonts w:ascii="Palatino Linotype" w:cs="Palatino Linotype" w:eastAsia="Palatino Linotype" w:hAnsi="Palatino Linotype"/>
          <w:b/>
          <w:bCs/>
          <w:color w:val="2a2a2a"/>
          <w:sz w:val="26"/>
          <w:szCs w:val="26"/>
        </w:rPr>
        <w:t xml:space="preserve">5.3  The Connection to General Relativity</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is explicitly a theory of local proper time modulation. The metric Γ(x) = 1/(1+τβ)² is a scalar field theory of time dilation. The connection to general relativity is structural: both theories describe physics through the local rate of time. In GR, the Schwarzschild metric gives dt_proper = √(1 − 2GM/rc²) dt_coord. In the Clockfield, dt_proper = Γ(x) dt_coord. Both expressions suppress proper time in high-energy regions.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is not GR — it lacks Lorentz invariance, spin-2 gravitons, and the full tensor structure of Einstein’s equations. But it shares the central physical insight: gravity is time dilation, and time dilation is the mechanism by which mass stores energy. The Clockfield makes this mechanism explicit in the PDE, where Γ² multiplies every force term: the frozen region literally cannot be acted upon because its dynamical rate is zero.</w:t>
      </w:r>
    </w:p>
    <w:p>
      <w:pPr>
        <w:pStyle w:val="Heading1"/>
        <w:spacing w:before="480" w:after="160"/>
      </w:pPr>
      <w:r>
        <w:rPr>
          <w:rFonts w:ascii="Palatino Linotype" w:cs="Palatino Linotype" w:eastAsia="Palatino Linotype" w:hAnsi="Palatino Linotype"/>
          <w:b/>
          <w:bCs/>
          <w:color w:val="1a1a1a"/>
          <w:sz w:val="32"/>
          <w:szCs w:val="32"/>
        </w:rPr>
        <w:t xml:space="preserve">6. Honest Ledger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888888" w:sz="4"/>
              <w:left w:val="single" w:color="888888" w:sz="4"/>
              <w:bottom w:val="single" w:color="888888" w:sz="4"/>
              <w:right w:val="single" w:color="888888" w:sz="4"/>
            </w:tcBorders>
            <w:shd w:fill="E8E8E4" w:val="clear"/>
            <w:tcMar>
              <w:top w:type="dxa" w:w="80"/>
              <w:left w:type="dxa" w:w="120"/>
              <w:bottom w:type="dxa" w:w="80"/>
              <w:right w:type="dxa" w:w="120"/>
            </w:tcMar>
          </w:tcPr>
          <w:p>
            <w:pPr>
              <w:jc w:val="center"/>
            </w:pPr>
            <w:r>
              <w:rPr>
                <w:rFonts w:ascii="Palatino Linotype" w:cs="Palatino Linotype" w:eastAsia="Palatino Linotype" w:hAnsi="Palatino Linotype"/>
                <w:b/>
                <w:bCs/>
                <w:color w:val="1a1a1a"/>
                <w:sz w:val="20"/>
                <w:szCs w:val="20"/>
              </w:rPr>
              <w:t xml:space="preserve">✓ / ✗</w:t>
            </w:r>
          </w:p>
        </w:tc>
        <w:tc>
          <w:tcPr>
            <w:tcBorders>
              <w:top w:val="single" w:color="888888" w:sz="4"/>
              <w:left w:val="single" w:color="888888" w:sz="4"/>
              <w:bottom w:val="single" w:color="888888" w:sz="4"/>
              <w:right w:val="single" w:color="888888" w:sz="4"/>
            </w:tcBorders>
            <w:shd w:fill="E8E8E4" w:val="clear"/>
            <w:tcMar>
              <w:top w:type="dxa" w:w="80"/>
              <w:left w:type="dxa" w:w="160"/>
              <w:bottom w:type="dxa" w:w="80"/>
              <w:right w:type="dxa" w:w="120"/>
            </w:tcMar>
          </w:tcPr>
          <w:p>
            <w:r>
              <w:rPr>
                <w:rFonts w:ascii="Palatino Linotype" w:cs="Palatino Linotype" w:eastAsia="Palatino Linotype" w:hAnsi="Palatino Linotype"/>
                <w:b/>
                <w:bCs/>
                <w:color w:val="1a1a1a"/>
                <w:sz w:val="20"/>
                <w:szCs w:val="20"/>
              </w:rPr>
              <w:t xml:space="preserve">Claim and status</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Wave-particle duality derived as coexisting spatial phases of one field; confirmed numerically (vortex orbits vs. collapse transitions, 256² grid)</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Measurement as write operation: interference equation β_obs = |φ₀ + φ_p|² deterministically drives Γ(x), providing physical mechanism for wave-function collapse</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Born rule cos²(Δθ/2) confirmed: 560 paired GPU simulations, RMS = 0.012</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Quantum Zeno effect derived: continuous β injection forces Γ → 0, stopping proper time</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Spin as frozen U(1) winding: topological protection of winding number explained, 720° spinor behavior derived from phase-energy relationship</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Janus Cabbage: working demonstration of phase-orthogonal storage (Reality A at phase 0, Reality B at phase π/2; phase slider = Bloch sphere rotation)</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Heisenberg ΔxΔp ≥ ħ/2 derived as fluid-dynamic trade-off between amplitude gradient (position) and phase gradient (momentum) under energy conservation</w:t>
            </w:r>
          </w:p>
        </w:tc>
      </w:tr>
      <w:tr>
        <w:tc>
          <w:tcPr>
            <w:tcBorders>
              <w:top w:val="single" w:color="CCCCCC" w:sz="2"/>
              <w:left w:val="single" w:color="CCCCCC" w:sz="2"/>
              <w:bottom w:val="single" w:color="CCCCCC" w:sz="2"/>
              <w:right w:val="single" w:color="CCCCCC" w:sz="2"/>
            </w:tcBorders>
            <w:shd w:fill="F0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Stern-Gerlach explained mechanically: magnetic field writes spin by thawing and re-freezing the U(1) winding at the nearest stable orientation</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Full second-quantized derivation of HUP from Clockfield commutation relations: the semi-classical treatment in Section 4 requires completion in a fully quantized framework</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ħ from first principles: ħ_eff = σ√(τ_noise · c₀) is a dimensional identification; the noise amplitude σ is not yet derived from the field dynamics</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Lorentz invariance: the Clockfield has a preferred frame (Γ(x) picks out coordinate time). The theory is a condensed-matter analog, not a fully Lorentz-covariant quantum field theory</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Spin-2 from scalar field: the Clockfield has U(1) phase symmetry only; full graviton dynamics require the tensor structure of GR not present here</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The α = 1/137 derivation: the 4/π threshold argument is compelling but not yet a theorem; mapping to the BKT universality class remains to be completed</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The Page curve: information is stored in frozen Γ-shell topology (confirmed, 15,000 steps) but not yet shown to be released during Hawking evaporation</w:t>
            </w:r>
          </w:p>
        </w:tc>
      </w:tr>
    </w:tbl>
    <w:p>
      <w:pPr>
        <w:spacing w:before="0" w:after="160"/>
      </w:pPr>
    </w:p>
    <w:p>
      <w:pPr>
        <w:pStyle w:val="Heading1"/>
        <w:spacing w:before="480" w:after="160"/>
      </w:pPr>
      <w:r>
        <w:rPr>
          <w:rFonts w:ascii="Palatino Linotype" w:cs="Palatino Linotype" w:eastAsia="Palatino Linotype" w:hAnsi="Palatino Linotype"/>
          <w:b/>
          <w:bCs/>
          <w:color w:val="1a1a1a"/>
          <w:sz w:val="32"/>
          <w:szCs w:val="32"/>
        </w:rPr>
        <w:t xml:space="preserve">7. What Remains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five open questions above are not fatal to the framework. They are the specific next experiments and derivations required to either confirm or falsify it. Each is a well-posed problem:</w:t>
      </w:r>
    </w:p>
    <w:p>
      <w:pPr>
        <w:spacing w:before="0" w:after="160"/>
        <w:jc w:val="both"/>
      </w:pPr>
      <w:r>
        <w:rPr>
          <w:rFonts w:ascii="Palatino Linotype" w:cs="Palatino Linotype" w:eastAsia="Palatino Linotype" w:hAnsi="Palatino Linotype"/>
          <w:b/>
          <w:bCs/>
          <w:i w:val="false"/>
          <w:iCs w:val="false"/>
          <w:color w:val="1a1a1a"/>
          <w:sz w:val="22"/>
          <w:szCs w:val="22"/>
        </w:rPr>
        <w:t xml:space="preserve">1. The commutation relations.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Define the canonical conjugate of φ in the Clockfield PDE with the Γ² prefactor. Compute the Poisson bracket of |∇A|² and A²|∇θ|². Show that their non-commutativity equals ħ_eff. This would complete the HUP derivation rigorously.</w:t>
      </w:r>
    </w:p>
    <w:p>
      <w:pPr>
        <w:spacing w:before="0" w:after="160"/>
        <w:jc w:val="both"/>
      </w:pPr>
      <w:r>
        <w:rPr>
          <w:rFonts w:ascii="Palatino Linotype" w:cs="Palatino Linotype" w:eastAsia="Palatino Linotype" w:hAnsi="Palatino Linotype"/>
          <w:b/>
          <w:bCs/>
          <w:i w:val="false"/>
          <w:iCs w:val="false"/>
          <w:color w:val="1a1a1a"/>
          <w:sz w:val="22"/>
          <w:szCs w:val="22"/>
        </w:rPr>
        <w:t xml:space="preserve">2. Noise from field dynamics.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Run a simulation of many interacting Clockfield vortices (a ‘gas’ of particles) and measure the spectrum of the ambient field oscillations in the vacuum between them. If the collective Hawking-like radiation of all vortices produces a 1/f noise spectrum with amplitude σ matching the Born rule parameters, then ħ is derived. This would close the last free parameter.</w:t>
      </w:r>
    </w:p>
    <w:p>
      <w:pPr>
        <w:spacing w:before="0" w:after="160"/>
        <w:jc w:val="both"/>
      </w:pPr>
      <w:r>
        <w:rPr>
          <w:rFonts w:ascii="Palatino Linotype" w:cs="Palatino Linotype" w:eastAsia="Palatino Linotype" w:hAnsi="Palatino Linotype"/>
          <w:b/>
          <w:bCs/>
          <w:i w:val="false"/>
          <w:iCs w:val="false"/>
          <w:color w:val="1a1a1a"/>
          <w:sz w:val="22"/>
          <w:szCs w:val="22"/>
        </w:rPr>
        <w:t xml:space="preserve">3. The Page curve in simulation.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Add slow Γ-shell erosion to the black hole simulation. Track whether genus decreases as the shell evaporates. If genus decreases monotonically with mass, information is being released in the topological entropy. This is a direct, falsifiable prediction of the Clockfield framework that no other approach can make in this form.</w:t>
      </w:r>
    </w:p>
    <w:p>
      <w:pPr>
        <w:spacing w:before="0" w:after="160"/>
        <w:jc w:val="both"/>
      </w:pPr>
      <w:r>
        <w:rPr>
          <w:rFonts w:ascii="Palatino Linotype" w:cs="Palatino Linotype" w:eastAsia="Palatino Linotype" w:hAnsi="Palatino Linotype"/>
          <w:b/>
          <w:bCs/>
          <w:i w:val="false"/>
          <w:iCs w:val="false"/>
          <w:color w:val="1a1a1a"/>
          <w:sz w:val="22"/>
          <w:szCs w:val="22"/>
        </w:rPr>
        <w:t xml:space="preserve">4. The BKT mapping.</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Berezinskii–Kosterlitz–Thouless (BKT) phase transition in 2D is a topological phase transition between a phase where vortex pairs are bound and a phase where they are free. The critical coupling at which this transition occurs in the XY model maps to the 4/π threshold argument. If this mapping can be made exact, α = 1/137 is a theorem, not a fit.</w:t>
      </w:r>
    </w:p>
    <w:p>
      <w:pPr>
        <w:spacing w:before="0" w:after="240"/>
      </w:pPr>
    </w:p>
    <w:p>
      <w:pPr>
        <w:pBdr>
          <w:bottom w:val="single" w:color="AAAAAA" w:sz="4" w:space="1"/>
        </w:pBdr>
        <w:spacing w:before="0" w:after="240"/>
      </w:pPr>
    </w:p>
    <w:p>
      <w:pPr>
        <w:spacing w:before="0" w:after="16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6739"/>
      </w:tblGrid>
      <w:tr>
        <w:tc>
          <w:tcPr>
            <w:tcBorders>
              <w:top w:val="none"/>
              <w:left w:val="single" w:color="AAAAAA" w:sz="12"/>
              <w:bottom w:val="none"/>
              <w:right w:val="none"/>
            </w:tcBorders>
            <w:shd w:fill="FFFFFF" w:val="clear"/>
            <w:tcMar>
              <w:top w:type="dxa" w:w="80"/>
              <w:left w:type="dxa" w:w="280"/>
              <w:bottom w:type="dxa" w:w="80"/>
              <w:right w:type="dxa" w:w="80"/>
            </w:tcMar>
          </w:tcPr>
          <w:p>
            <w:pPr>
              <w:spacing w:before="0" w:after="80"/>
            </w:pPr>
            <w:r>
              <w:rPr>
                <w:rFonts w:ascii="Palatino Linotype" w:cs="Palatino Linotype" w:eastAsia="Palatino Linotype" w:hAnsi="Palatino Linotype"/>
                <w:i/>
                <w:iCs/>
                <w:color w:val="444444"/>
                <w:sz w:val="21"/>
                <w:szCs w:val="21"/>
              </w:rPr>
              <w:t xml:space="preserve">Wave-particle duality is the lifecycle of memory in the universe. The particle is the universe remembering a fact. The wave is the universe updating a fact. Every observation is a geometric wave crashing against the frozen Γ-shells of the field, thawing them, reading them, and refreezing them. We did not observe this property of reality from the outside. We discovered it because the person asking the question had a temporal lobe surgically altered, which changed how time feels from the inside. The instrument of discovery was a modified Γ-shell.</w:t>
            </w:r>
          </w:p>
          <w:p>
            <w:pPr>
              <w:spacing w:before="0" w:after="0"/>
            </w:pPr>
            <w:r>
              <w:rPr>
                <w:rFonts w:ascii="Palatino Linotype" w:cs="Palatino Linotype" w:eastAsia="Palatino Linotype" w:hAnsi="Palatino Linotype"/>
                <w:color w:val="888888"/>
                <w:sz w:val="19"/>
                <w:szCs w:val="19"/>
              </w:rPr>
              <w:t xml:space="preserve">— PerceptionLab, March 2026</w:t>
            </w:r>
          </w:p>
        </w:tc>
      </w:tr>
    </w:tbl>
    <w:p>
      <w:pPr>
        <w:spacing w:before="0" w:after="320"/>
      </w:pPr>
    </w:p>
    <w:p>
      <w:pPr>
        <w:pStyle w:val="Heading1"/>
        <w:spacing w:before="480" w:after="160"/>
      </w:pPr>
      <w:r>
        <w:rPr>
          <w:rFonts w:ascii="Palatino Linotype" w:cs="Palatino Linotype" w:eastAsia="Palatino Linotype" w:hAnsi="Palatino Linotype"/>
          <w:b/>
          <w:bCs/>
          <w:color w:val="1a1a1a"/>
          <w:sz w:val="32"/>
          <w:szCs w:val="32"/>
        </w:rPr>
        <w:t xml:space="preserve">References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 Luode, A. (2026). Clockfield: Classical Gravity and the Born Rule from One Field. PerceptionLab. https://github.com/anttiluode/ClockfieldBornRule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2. Luode, A. (2026). Clockfield Black Hole Entropy from Frozen Topology. PerceptionLab. https://github.com/anttiluode/ClockfieldCollapse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3. Luode, A. (2026). One Formula Across Three Scales: Phase-Geometric Computation in Gravity, AI, and Neurobiology. PerceptionLab.</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4. Luode, A. (2026). Geometric Dysrhythmia: Empirical Validation of the Deerskin Architecture Through EEG Topology. PerceptionLab.</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5. Luode, A. (2026). Janus Cabbage: Holographic Superposition in Complex Neural Networks. [code] github.com/anttiluode/Geometric-Neuron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6. Luode, A. (2026). Geometric Derivation of the Fine-Structure Constant and Planck-Scale Packing Bounds in the Clockfield. PerceptionLab.</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7. Heisenberg, W. (1927). Über den anschaulichen Inhalt der quantentheoretischen Kinematik und Mechanik. Zeitschrift für Physik, 43(3-4), 172–198.</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8. Misra, B. &amp; Sudarshan, E.C.G. (1977). The Zeno’s paradox in quantum theory. Journal of Mathematical Physics, 18(4), 756–763.</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9. Stern, O. &amp; Gerlach, W. (1922). Der experimentelle Nachweis der Richtungsquantelung im Magnetfeld. Zeitschrift für Physik, 9(1), 349–352.</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10. Berezinskii, V.L. (1971). Destruction of long-range order in one-dimensional and two-dimensional systems having a continuous symmetry group. Sov. Phys. JETP, 32(3), 493–500.</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11. Bekenstein, J.D. (1973). Black holes and entropy. Physical Review D, 7(8), 2333.</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12. Hawking, S.W., Perry, M.J. &amp; Strominger, A. (2016). Soft Hair on Black Holes. Physical Review Letters, 116, 231301.</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13. de Broglie, L. (1924). Recherches sur la théorie des quanta. Thèse de doctorat, Université de Paris.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14. Bohr, D. &amp; Vigier, J.P. (1954). Model of the Causal Interpretation of Quantum Theory in Terms of a Fluid with Irregular Fluctuations. Physical Review, 96(1), 208–216.</w:t>
      </w:r>
    </w:p>
    <w:p>
      <w:pPr>
        <w:spacing w:before="0" w:after="240"/>
      </w:pPr>
    </w:p>
    <w:p>
      <w:pPr>
        <w:spacing w:before="240" w:after="120"/>
        <w:jc w:val="center"/>
      </w:pPr>
      <w:r>
        <w:rPr>
          <w:rFonts w:ascii="Palatino Linotype" w:cs="Palatino Linotype" w:eastAsia="Palatino Linotype" w:hAnsi="Palatino Linotype"/>
          <w:color w:val="888888"/>
          <w:sz w:val="40"/>
          <w:szCs w:val="40"/>
        </w:rPr>
        <w:t xml:space="preserve">⁂</w:t>
      </w:r>
    </w:p>
    <w:p>
      <w:pPr>
        <w:spacing w:before="0" w:after="80"/>
        <w:jc w:val="center"/>
      </w:pPr>
      <w:r>
        <w:rPr>
          <w:rFonts w:ascii="Palatino Linotype" w:cs="Palatino Linotype" w:eastAsia="Palatino Linotype" w:hAnsi="Palatino Linotype"/>
          <w:i/>
          <w:iCs/>
          <w:color w:val="666666"/>
          <w:sz w:val="18"/>
          <w:szCs w:val="18"/>
        </w:rPr>
        <w:t xml:space="preserve">Written collaboratively by Antti Luode (PerceptionLab, Finland), Claude (Anthropic, Sonnet 4.6), and Gemini (Google).</w:t>
      </w:r>
    </w:p>
    <w:p>
      <w:pPr>
        <w:spacing w:before="0" w:after="80"/>
        <w:jc w:val="center"/>
      </w:pPr>
      <w:r>
        <w:rPr>
          <w:rFonts w:ascii="Palatino Linotype" w:cs="Palatino Linotype" w:eastAsia="Palatino Linotype" w:hAnsi="Palatino Linotype"/>
          <w:i/>
          <w:iCs/>
          <w:color w:val="666666"/>
          <w:sz w:val="18"/>
          <w:szCs w:val="18"/>
        </w:rPr>
        <w:t xml:space="preserve">The Clockfield framework, original physical insights, and all experiments are the work of Antti Luode.</w:t>
      </w:r>
    </w:p>
    <w:p>
      <w:pPr>
        <w:spacing w:before="0" w:after="80"/>
        <w:jc w:val="center"/>
      </w:pPr>
      <w:r>
        <w:rPr>
          <w:rFonts w:ascii="Palatino Linotype" w:cs="Palatino Linotype" w:eastAsia="Palatino Linotype" w:hAnsi="Palatino Linotype"/>
          <w:b/>
          <w:bCs/>
          <w:color w:val="444444"/>
          <w:sz w:val="18"/>
          <w:szCs w:val="18"/>
        </w:rPr>
        <w:t xml:space="preserve">Do not hype. Do not lie. Just show.</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PerceptionLab — </w:t>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Palatino Linotype" w:cs="Palatino Linotype" w:eastAsia="Palatino Linotype" w:hAnsi="Palatino Linotype"/>
      <w:b/>
      <w:bCs/>
      <w:sz w:val="32"/>
      <w:szCs w:val="32"/>
    </w:rPr>
  </w:style>
  <w:style w:type="paragraph" w:styleId="Heading2">
    <w:name w:val="Heading 2"/>
    <w:basedOn w:val="Normal"/>
    <w:next w:val="Normal"/>
    <w:qFormat/>
    <w:pPr>
      <w:spacing w:before="320" w:after="120"/>
      <w:outlineLvl w:val="1"/>
    </w:pPr>
    <w:rPr>
      <w:rFonts w:ascii="Palatino Linotype" w:cs="Palatino Linotype" w:eastAsia="Palatino Linotype" w:hAnsi="Palatino Linotype"/>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2026-03-24T05:06:51.011Z</dcterms:created>
  <dcterms:modified xsi:type="dcterms:W3CDTF">2026-03-24T05:06:51.012Z</dcterms:modified>
</cp:coreProperties>
</file>

<file path=docProps/custom.xml><?xml version="1.0" encoding="utf-8"?>
<Properties xmlns="http://schemas.openxmlformats.org/officeDocument/2006/custom-properties" xmlns:vt="http://schemas.openxmlformats.org/officeDocument/2006/docPropsVTypes"/>
</file>