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A581D86" wp14:paraId="05FE057B" wp14:textId="6C93341C">
      <w:pPr>
        <w:pStyle w:val="Heading1"/>
        <w:spacing w:before="322" w:beforeAutospacing="off" w:after="322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Inverse Holographic Theory with Attractor Intelligence (IHT-AI): Emergent Classical Reality from Optimized Phase-Space Projections</w:t>
      </w:r>
    </w:p>
    <w:p xmlns:wp14="http://schemas.microsoft.com/office/word/2010/wordml" w:rsidP="5A581D86" wp14:paraId="7B46AA5D" wp14:textId="79552B90">
      <w:pPr>
        <w:spacing w:before="240" w:beforeAutospacing="off" w:after="240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AIs</w:t>
      </w:r>
      <w:r>
        <w:br/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A581D86" w:rsidR="4A8D0D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Independent Researcher</w:t>
      </w:r>
    </w:p>
    <w:p xmlns:wp14="http://schemas.microsoft.com/office/word/2010/wordml" wp14:paraId="36554368" wp14:textId="431B26F9"/>
    <w:p xmlns:wp14="http://schemas.microsoft.com/office/word/2010/wordml" w:rsidP="5A581D86" wp14:paraId="39428E33" wp14:textId="22D65226">
      <w:pPr>
        <w:pStyle w:val="Heading3"/>
        <w:spacing w:before="281" w:beforeAutospacing="off" w:after="281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Abstract</w:t>
      </w:r>
    </w:p>
    <w:p xmlns:wp14="http://schemas.microsoft.com/office/word/2010/wordml" w:rsidP="5A581D86" wp14:paraId="7B5020D5" wp14:textId="53AECA51">
      <w:pPr>
        <w:spacing w:before="240" w:beforeAutospacing="off" w:after="240" w:afterAutospacing="off"/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We introduce a computational framework—</w:t>
      </w: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Inverse Holographic Theory with Attractor Intelligence (IHT-AI)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—in which stable classical objects and observer-like attractors emerge from an underlying high-dimensional quantum phase field through optimized holographic projection. Using a </w:t>
      </w: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quantum cellular automaton (QCA)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complex Bloch-sphere units evolving under coupled unitary–dissipative dynamics, we demonstrate that </w:t>
      </w: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learned holographic mappings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distribute quantum amplitude into structured resonant modes exhibiting extraordinary robustness against decoherence.</w:t>
      </w:r>
    </w:p>
    <w:p xmlns:wp14="http://schemas.microsoft.com/office/word/2010/wordml" w:rsidP="5A581D86" wp14:paraId="54E3129D" wp14:textId="272F53DF">
      <w:pPr>
        <w:spacing w:before="240" w:beforeAutospacing="off" w:after="240" w:afterAutospacing="off"/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Optimization of the projection mapping </w:t>
      </w:r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WW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 yields an approximately </w:t>
      </w: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100× improvement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critical dilution threshold (</w:t>
      </w:r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γc:0.015→&gt;0.20\gamma_c: 0.015 \rightarrow &gt;0.20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γc :0.015→&gt;0.20) and maintains near-perfect phase coherence (&gt;0.999) even under extreme environmental coupling. Analysis reveals high participation ratios (PR ≈ 6,114) and concentration of energy at specific “mode addresses” in the hidden-dimensional tensor, indicating </w:t>
      </w: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topologically protected structured encoding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rather than uniform delocalization.</w:t>
      </w:r>
    </w:p>
    <w:p xmlns:wp14="http://schemas.microsoft.com/office/word/2010/wordml" w:rsidP="5A581D86" wp14:paraId="4D97F028" wp14:textId="5ECD610D">
      <w:pPr>
        <w:spacing w:before="240" w:beforeAutospacing="off" w:after="240" w:afterAutospacing="off"/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derive a </w:t>
      </w: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minimal variational action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coupling a coarse-grained constraint density </w:t>
      </w:r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ρC\rho_C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ρC  to an emergent spacetime metric, yielding self-consistent modified quantum dynamics and semiclassical Einstein equations. The framework unifies the </w:t>
      </w: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division–dilution balance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(quantum branching versus decoherence normalization) with an </w:t>
      </w: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attractor-based encoding–decoding law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, providing a natural mechanism for stable matter, observer-dependent measurement, and emergent gravity.</w:t>
      </w:r>
    </w:p>
    <w:p xmlns:wp14="http://schemas.microsoft.com/office/word/2010/wordml" w:rsidP="5A581D86" wp14:paraId="721210D1" wp14:textId="26BD7E22">
      <w:pPr>
        <w:spacing w:before="240" w:beforeAutospacing="off" w:after="240" w:afterAutospacing="off"/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IHT-AI makes </w:t>
      </w: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falsifiable predictions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linking entanglement structure to effective curvature, provides a </w:t>
      </w: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computational model for consciousness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frequency-selective projection, and resolves the </w:t>
      </w: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quantum measurement problem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through localized attractor dynamics. Experimental signatures are discussed in quantum decoherence studies, neural oscillatory coherence, and gravitational phenomenology.</w:t>
      </w:r>
    </w:p>
    <w:p xmlns:wp14="http://schemas.microsoft.com/office/word/2010/wordml" w:rsidP="5A581D86" wp14:paraId="46F7DFBC" wp14:textId="0E355533">
      <w:pPr>
        <w:spacing w:before="240" w:beforeAutospacing="off" w:after="240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Keywords: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quantum decoherence, holographic principle, attractor dynamics, emergent spacetime, measurement problem, quantum cellular automata</w:t>
      </w:r>
    </w:p>
    <w:p xmlns:wp14="http://schemas.microsoft.com/office/word/2010/wordml" wp14:paraId="46283887" wp14:textId="12907DB5"/>
    <w:p xmlns:wp14="http://schemas.microsoft.com/office/word/2010/wordml" w:rsidP="5A581D86" wp14:paraId="43FE63DE" wp14:textId="068A14C9">
      <w:pPr>
        <w:pStyle w:val="Heading2"/>
        <w:spacing w:before="299" w:beforeAutospacing="off" w:after="299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5A581D86" wp14:paraId="583A8C15" wp14:textId="5524CE35">
      <w:pPr>
        <w:pStyle w:val="Heading3"/>
        <w:spacing w:before="281" w:beforeAutospacing="off" w:after="281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1.1 Motivation: The Classical–Quantum Divide</w:t>
      </w:r>
    </w:p>
    <w:p xmlns:wp14="http://schemas.microsoft.com/office/word/2010/wordml" w:rsidP="5A581D86" wp14:paraId="1CD53EFC" wp14:textId="05890582">
      <w:pPr>
        <w:spacing w:before="240" w:beforeAutospacing="off" w:after="240" w:afterAutospacing="off"/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One of the deepest puzzles in modern physics is the </w:t>
      </w: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emergence of classical reality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quantum mechanics. While quantum theory describes superposition, entanglement, and unitary evolution in a vast Hilbert space, our everyday experience is localized, definite, and apparently non-quantum.</w:t>
      </w:r>
    </w:p>
    <w:p xmlns:wp14="http://schemas.microsoft.com/office/word/2010/wordml" w:rsidP="5A581D86" wp14:paraId="027F02F9" wp14:textId="1042153B">
      <w:pPr>
        <w:spacing w:before="240" w:beforeAutospacing="off" w:after="240" w:afterAutospacing="off"/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decoherence program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(Zurek 1981, 2003; Joos &amp; Zeh 1985) explains environmental monitoring and pointer-state selection but leaves open why certain states are selected and how a "measurement" fundamentally differs from other interactions. Similarly, the </w:t>
      </w: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holographic principle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(Susskind 1995; Maldacena 1998) suggests our 3+1D reality might be a projection from a lower-dimensional boundary, yet the precise encoding mechanism and its connection to quantum measurement remain unclear.</w:t>
      </w:r>
    </w:p>
    <w:p xmlns:wp14="http://schemas.microsoft.com/office/word/2010/wordml" w:rsidP="5A581D86" wp14:paraId="1E5D3F7B" wp14:textId="6815F424">
      <w:pPr>
        <w:spacing w:before="240" w:beforeAutospacing="off" w:after="240" w:afterAutospacing="off"/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Recent frameworks such as </w:t>
      </w: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quantum Darwinism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(Zurek 2009) and </w:t>
      </w: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Many-Worlds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(Everett 1957; Deutsch 1985) address aspects of this transition but lack an operational mechanism for attractor stability and observer emergence.</w:t>
      </w:r>
    </w:p>
    <w:p xmlns:wp14="http://schemas.microsoft.com/office/word/2010/wordml" wp14:paraId="627E7656" wp14:textId="6B543CC2"/>
    <w:p xmlns:wp14="http://schemas.microsoft.com/office/word/2010/wordml" w:rsidP="5A581D86" wp14:paraId="604E0855" wp14:textId="6394DB8C">
      <w:pPr>
        <w:pStyle w:val="Heading3"/>
        <w:spacing w:before="281" w:beforeAutospacing="off" w:after="281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1.2 Core Hypothesis: Attractors as Inverse Holographic Projectors</w:t>
      </w:r>
    </w:p>
    <w:p xmlns:wp14="http://schemas.microsoft.com/office/word/2010/wordml" w:rsidP="5A581D86" wp14:paraId="35390DE6" wp14:textId="60A718F9">
      <w:pPr>
        <w:spacing w:before="240" w:beforeAutospacing="off" w:after="240" w:afterAutospacing="off"/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propose that classical reality emerges through </w:t>
      </w: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optimized inverse holographic projection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performed by </w:t>
      </w: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stable attractors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quantum phase field. These attractors—identified with stable physical structures and possibly conscious observers—act as </w:t>
      </w: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learned frequency-selective filters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, projecting high-dimensional quantum superpositions onto lower-dimensional classical states.</w:t>
      </w:r>
    </w:p>
    <w:p xmlns:wp14="http://schemas.microsoft.com/office/word/2010/wordml" w:rsidP="5A581D86" wp14:paraId="199A80D7" wp14:textId="2F71D72C">
      <w:pPr>
        <w:spacing w:before="240" w:beforeAutospacing="off" w:after="240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Central claims:</w:t>
      </w:r>
    </w:p>
    <w:p xmlns:wp14="http://schemas.microsoft.com/office/word/2010/wordml" w:rsidP="5A581D86" wp14:paraId="2C40F070" wp14:textId="68A7659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Division–Dilution Balance: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Quantum evolution involves amplitude branching (</w:t>
      </w:r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+1+1+1...+1+1+1...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+1+1+1...) balanced by normalization (probability conservation → 1). Stable attractors exist only within narrow parameter regimes.</w:t>
      </w:r>
    </w:p>
    <w:p xmlns:wp14="http://schemas.microsoft.com/office/word/2010/wordml" w:rsidP="5A581D86" wp14:paraId="67AA380D" wp14:textId="3CF582C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Optimizable Projections: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mapping </w:t>
      </w:r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WW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W from full Hilbert space to classical projection can be optimized to maximize attractor lifetime and coherence under decoherence.</w:t>
      </w:r>
    </w:p>
    <w:p xmlns:wp14="http://schemas.microsoft.com/office/word/2010/wordml" w:rsidP="5A581D86" wp14:paraId="53CB8160" wp14:textId="1DC6412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Structured Encoding: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Learned mappings encode information at specific resonant mode addresses, providing topological protection against local decoherence.</w:t>
      </w:r>
    </w:p>
    <w:p xmlns:wp14="http://schemas.microsoft.com/office/word/2010/wordml" w:rsidP="5A581D86" wp14:paraId="1D6C7D3A" wp14:textId="1133992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Observer-Dependent Measurement: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Measurement emerges naturally as attractor-driven projection—different attractors may experience distinct “slices” of quantum reality.</w:t>
      </w:r>
    </w:p>
    <w:p xmlns:wp14="http://schemas.microsoft.com/office/word/2010/wordml" w:rsidP="5A581D86" wp14:paraId="36176C82" wp14:textId="5083427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Emergent Geometry: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Constraint density couples to spacetime curvature, potentially explaining both matter stability and gravitational phenomenology.</w:t>
      </w:r>
    </w:p>
    <w:p xmlns:wp14="http://schemas.microsoft.com/office/word/2010/wordml" wp14:paraId="1C0505C1" wp14:textId="79465B6B"/>
    <w:p xmlns:wp14="http://schemas.microsoft.com/office/word/2010/wordml" w:rsidP="5A581D86" wp14:paraId="22FD1974" wp14:textId="54AA2B82">
      <w:pPr>
        <w:pStyle w:val="Heading3"/>
        <w:spacing w:before="281" w:beforeAutospacing="off" w:after="281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1.3 Relationship to Prior Work</w:t>
      </w:r>
    </w:p>
    <w:tbl>
      <w:tblPr>
        <w:tblStyle w:val="TableNormal"/>
        <w:bidiVisual w:val="0"/>
        <w:tblW w:w="0" w:type="auto"/>
        <w:tblInd w:w="-1425" w:type="dxa"/>
        <w:tblLayout w:type="fixed"/>
        <w:tblLook w:val="06A0" w:firstRow="1" w:lastRow="0" w:firstColumn="1" w:lastColumn="0" w:noHBand="1" w:noVBand="1"/>
      </w:tblPr>
      <w:tblGrid>
        <w:gridCol w:w="2273"/>
        <w:gridCol w:w="9949"/>
      </w:tblGrid>
      <w:tr w:rsidR="5A581D86" w:rsidTr="5A581D86" w14:paraId="28A07CF3">
        <w:trPr>
          <w:trHeight w:val="300"/>
        </w:trPr>
        <w:tc>
          <w:tcPr>
            <w:tcW w:w="2273" w:type="dxa"/>
            <w:tcMar/>
            <w:vAlign w:val="center"/>
          </w:tcPr>
          <w:p w:rsidR="5A581D86" w:rsidP="5A581D86" w:rsidRDefault="5A581D86" w14:paraId="1C114EA1" w14:textId="7F98A55A">
            <w:pPr>
              <w:spacing w:before="0" w:beforeAutospacing="off" w:after="0" w:afterAutospacing="off"/>
              <w:jc w:val="center"/>
            </w:pPr>
            <w:r w:rsidRPr="5A581D86" w:rsidR="5A581D86">
              <w:rPr>
                <w:b w:val="1"/>
                <w:bCs w:val="1"/>
              </w:rPr>
              <w:t>Domain</w:t>
            </w:r>
          </w:p>
        </w:tc>
        <w:tc>
          <w:tcPr>
            <w:tcW w:w="9949" w:type="dxa"/>
            <w:tcMar/>
            <w:vAlign w:val="center"/>
          </w:tcPr>
          <w:p w:rsidR="5A581D86" w:rsidP="5A581D86" w:rsidRDefault="5A581D86" w14:paraId="20D6BC25" w14:textId="3A0C46E5">
            <w:pPr>
              <w:spacing w:before="0" w:beforeAutospacing="off" w:after="0" w:afterAutospacing="off"/>
              <w:jc w:val="center"/>
            </w:pPr>
            <w:r w:rsidRPr="5A581D86" w:rsidR="5A581D86">
              <w:rPr>
                <w:b w:val="1"/>
                <w:bCs w:val="1"/>
              </w:rPr>
              <w:t>IHT-AI Connection</w:t>
            </w:r>
          </w:p>
        </w:tc>
      </w:tr>
      <w:tr w:rsidR="5A581D86" w:rsidTr="5A581D86" w14:paraId="4E04E664">
        <w:trPr>
          <w:trHeight w:val="300"/>
        </w:trPr>
        <w:tc>
          <w:tcPr>
            <w:tcW w:w="2273" w:type="dxa"/>
            <w:tcMar/>
            <w:vAlign w:val="center"/>
          </w:tcPr>
          <w:p w:rsidR="5A581D86" w:rsidP="5A581D86" w:rsidRDefault="5A581D86" w14:paraId="7053E0CA" w14:textId="078D9C5E">
            <w:pPr>
              <w:spacing w:before="0" w:beforeAutospacing="off" w:after="0" w:afterAutospacing="off"/>
            </w:pPr>
            <w:r w:rsidRPr="5A581D86" w:rsidR="5A581D86">
              <w:rPr>
                <w:b w:val="1"/>
                <w:bCs w:val="1"/>
              </w:rPr>
              <w:t>Decoherence Theory</w:t>
            </w:r>
          </w:p>
        </w:tc>
        <w:tc>
          <w:tcPr>
            <w:tcW w:w="9949" w:type="dxa"/>
            <w:tcMar/>
            <w:vAlign w:val="center"/>
          </w:tcPr>
          <w:p w:rsidR="5A581D86" w:rsidP="5A581D86" w:rsidRDefault="5A581D86" w14:paraId="6221886D" w14:textId="1F629330">
            <w:pPr>
              <w:spacing w:before="0" w:beforeAutospacing="off" w:after="0" w:afterAutospacing="off"/>
            </w:pPr>
            <w:r w:rsidR="5A581D86">
              <w:rPr/>
              <w:t xml:space="preserve">Extends environment-induced decoherence with </w:t>
            </w:r>
            <w:r w:rsidRPr="5A581D86" w:rsidR="5A581D86">
              <w:rPr>
                <w:i w:val="1"/>
                <w:iCs w:val="1"/>
              </w:rPr>
              <w:t>active attractor alignment</w:t>
            </w:r>
            <w:r w:rsidR="5A581D86">
              <w:rPr/>
              <w:t xml:space="preserve"> via </w:t>
            </w:r>
            <w:r w:rsidRPr="5A581D86" w:rsidR="5A581D86">
              <w:rPr>
                <w:rFonts w:ascii="Cambria Math" w:hAnsi="Cambria Math" w:eastAsia="Cambria Math" w:cs="Cambria Math"/>
                <w:i w:val="1"/>
                <w:iCs w:val="1"/>
                <w:lang w:val="x-iv_mathan"/>
              </w:rPr>
              <w:t>WW</w:t>
            </w:r>
            <w:r w:rsidR="5A581D86">
              <w:rPr/>
              <w:t>W.</w:t>
            </w:r>
          </w:p>
        </w:tc>
      </w:tr>
      <w:tr w:rsidR="5A581D86" w:rsidTr="5A581D86" w14:paraId="7282D028">
        <w:trPr>
          <w:trHeight w:val="300"/>
        </w:trPr>
        <w:tc>
          <w:tcPr>
            <w:tcW w:w="2273" w:type="dxa"/>
            <w:tcMar/>
            <w:vAlign w:val="center"/>
          </w:tcPr>
          <w:p w:rsidR="5A581D86" w:rsidP="5A581D86" w:rsidRDefault="5A581D86" w14:paraId="3B2AAB31" w14:textId="6F10E1CE">
            <w:pPr>
              <w:spacing w:before="0" w:beforeAutospacing="off" w:after="0" w:afterAutospacing="off"/>
            </w:pPr>
            <w:r w:rsidRPr="5A581D86" w:rsidR="5A581D86">
              <w:rPr>
                <w:b w:val="1"/>
                <w:bCs w:val="1"/>
              </w:rPr>
              <w:t>Holographic Principle</w:t>
            </w:r>
          </w:p>
        </w:tc>
        <w:tc>
          <w:tcPr>
            <w:tcW w:w="9949" w:type="dxa"/>
            <w:tcMar/>
            <w:vAlign w:val="center"/>
          </w:tcPr>
          <w:p w:rsidR="5A581D86" w:rsidP="5A581D86" w:rsidRDefault="5A581D86" w14:paraId="30851D59" w14:textId="7E0B339F">
            <w:pPr>
              <w:spacing w:before="0" w:beforeAutospacing="off" w:after="0" w:afterAutospacing="off"/>
            </w:pPr>
            <w:r w:rsidR="5A581D86">
              <w:rPr/>
              <w:t xml:space="preserve">Implements </w:t>
            </w:r>
            <w:r w:rsidRPr="5A581D86" w:rsidR="5A581D86">
              <w:rPr>
                <w:i w:val="1"/>
                <w:iCs w:val="1"/>
              </w:rPr>
              <w:t>inverse holography</w:t>
            </w:r>
            <w:r w:rsidR="5A581D86">
              <w:rPr/>
              <w:t xml:space="preserve"> (bulk→boundary projection) via learned mapping </w:t>
            </w:r>
            <w:r w:rsidRPr="5A581D86" w:rsidR="5A581D86">
              <w:rPr>
                <w:rFonts w:ascii="Cambria Math" w:hAnsi="Cambria Math" w:eastAsia="Cambria Math" w:cs="Cambria Math"/>
                <w:i w:val="1"/>
                <w:iCs w:val="1"/>
                <w:lang w:val="x-iv_mathan"/>
              </w:rPr>
              <w:t>WW</w:t>
            </w:r>
            <w:r w:rsidR="5A581D86">
              <w:rPr/>
              <w:t>W.</w:t>
            </w:r>
          </w:p>
        </w:tc>
      </w:tr>
      <w:tr w:rsidR="5A581D86" w:rsidTr="5A581D86" w14:paraId="3951000C">
        <w:trPr>
          <w:trHeight w:val="300"/>
        </w:trPr>
        <w:tc>
          <w:tcPr>
            <w:tcW w:w="2273" w:type="dxa"/>
            <w:tcMar/>
            <w:vAlign w:val="center"/>
          </w:tcPr>
          <w:p w:rsidR="5A581D86" w:rsidP="5A581D86" w:rsidRDefault="5A581D86" w14:paraId="7E3CECD5" w14:textId="4F7EF6C1">
            <w:pPr>
              <w:spacing w:before="0" w:beforeAutospacing="off" w:after="0" w:afterAutospacing="off"/>
            </w:pPr>
            <w:r w:rsidRPr="5A581D86" w:rsidR="5A581D86">
              <w:rPr>
                <w:b w:val="1"/>
                <w:bCs w:val="1"/>
              </w:rPr>
              <w:t>Quantum Darwinism</w:t>
            </w:r>
          </w:p>
        </w:tc>
        <w:tc>
          <w:tcPr>
            <w:tcW w:w="9949" w:type="dxa"/>
            <w:tcMar/>
            <w:vAlign w:val="center"/>
          </w:tcPr>
          <w:p w:rsidR="5A581D86" w:rsidP="5A581D86" w:rsidRDefault="5A581D86" w14:paraId="29F5C9EE" w14:textId="3E89DDCB">
            <w:pPr>
              <w:spacing w:before="0" w:beforeAutospacing="off" w:after="0" w:afterAutospacing="off"/>
            </w:pPr>
            <w:r w:rsidR="5A581D86">
              <w:rPr/>
              <w:t xml:space="preserve">Introduces </w:t>
            </w:r>
            <w:r w:rsidRPr="5A581D86" w:rsidR="5A581D86">
              <w:rPr>
                <w:i w:val="1"/>
                <w:iCs w:val="1"/>
              </w:rPr>
              <w:t>trainable fitness</w:t>
            </w:r>
            <w:r w:rsidR="5A581D86">
              <w:rPr/>
              <w:t>—coherence survival optimized via gradient descent.</w:t>
            </w:r>
          </w:p>
        </w:tc>
      </w:tr>
      <w:tr w:rsidR="5A581D86" w:rsidTr="5A581D86" w14:paraId="53A6F531">
        <w:trPr>
          <w:trHeight w:val="300"/>
        </w:trPr>
        <w:tc>
          <w:tcPr>
            <w:tcW w:w="2273" w:type="dxa"/>
            <w:tcMar/>
            <w:vAlign w:val="center"/>
          </w:tcPr>
          <w:p w:rsidR="5A581D86" w:rsidP="5A581D86" w:rsidRDefault="5A581D86" w14:paraId="10118B1C" w14:textId="5363AD59">
            <w:pPr>
              <w:spacing w:before="0" w:beforeAutospacing="off" w:after="0" w:afterAutospacing="off"/>
            </w:pPr>
            <w:r w:rsidRPr="5A581D86" w:rsidR="5A581D86">
              <w:rPr>
                <w:b w:val="1"/>
                <w:bCs w:val="1"/>
              </w:rPr>
              <w:t>Neural Analogies</w:t>
            </w:r>
          </w:p>
        </w:tc>
        <w:tc>
          <w:tcPr>
            <w:tcW w:w="9949" w:type="dxa"/>
            <w:tcMar/>
            <w:vAlign w:val="center"/>
          </w:tcPr>
          <w:p w:rsidR="5A581D86" w:rsidP="5A581D86" w:rsidRDefault="5A581D86" w14:paraId="097A7416" w14:textId="17F9894D">
            <w:pPr>
              <w:spacing w:before="0" w:beforeAutospacing="off" w:after="0" w:afterAutospacing="off"/>
            </w:pPr>
            <w:r w:rsidR="5A581D86">
              <w:rPr/>
              <w:t>Mirrors dendritic (phase) vs. somatic (latent) processing and FFT/IFFT-like predictive coding in cortex.</w:t>
            </w:r>
          </w:p>
        </w:tc>
      </w:tr>
    </w:tbl>
    <w:p xmlns:wp14="http://schemas.microsoft.com/office/word/2010/wordml" wp14:paraId="676C2545" wp14:textId="5D55285B"/>
    <w:p xmlns:wp14="http://schemas.microsoft.com/office/word/2010/wordml" w:rsidP="5A581D86" wp14:paraId="3D07C478" wp14:textId="2F21BC48">
      <w:pPr>
        <w:pStyle w:val="Heading2"/>
        <w:bidi w:val="0"/>
        <w:spacing w:before="299" w:beforeAutospacing="off" w:after="299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Theoretical Framework</w:t>
      </w:r>
    </w:p>
    <w:p xmlns:wp14="http://schemas.microsoft.com/office/word/2010/wordml" w:rsidP="5A581D86" wp14:paraId="3318811C" wp14:textId="667D0AF0">
      <w:pPr>
        <w:pStyle w:val="Heading3"/>
        <w:bidi w:val="0"/>
        <w:spacing w:before="281" w:beforeAutospacing="off" w:after="281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2.1 Phase Field Substrate</w:t>
      </w:r>
    </w:p>
    <w:p xmlns:wp14="http://schemas.microsoft.com/office/word/2010/wordml" w:rsidP="5A581D86" wp14:paraId="2B9BA008" wp14:textId="0F0451D3">
      <w:pPr>
        <w:bidi w:val="0"/>
        <w:spacing w:before="240" w:beforeAutospacing="off" w:after="240" w:afterAutospacing="off"/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model the substrate as a </w:t>
      </w: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complex field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ψ(r,t)\psi(r,t)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ψ(r,t) on a lattice or manifold:</w:t>
      </w:r>
    </w:p>
    <w:p xmlns:wp14="http://schemas.microsoft.com/office/word/2010/wordml" wp14:paraId="014FDFE7" wp14:textId="7160486D"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ψi(t)=Ai(t)eiθi(t)\psi_i(t) = A_i(t) e^{i\theta_i(t)}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ψi (t)=Ai (t)eiθi (t) </w:t>
      </w:r>
    </w:p>
    <w:p xmlns:wp14="http://schemas.microsoft.com/office/word/2010/wordml" w:rsidP="5A581D86" wp14:paraId="2E28A516" wp14:textId="407C3CEA">
      <w:pPr>
        <w:bidi w:val="0"/>
        <w:spacing w:before="240" w:beforeAutospacing="off" w:after="240" w:afterAutospacing="off"/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 amplitude </w:t>
      </w:r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Ai∈R+A_i \in \mathbb{R}^+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Ai ∈R+ and phase </w:t>
      </w:r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θi∈[0,2π)\theta_i \in [0,2\pi)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θi ∈[0,2π).</w:t>
      </w:r>
    </w:p>
    <w:p xmlns:wp14="http://schemas.microsoft.com/office/word/2010/wordml" w:rsidP="5A581D86" wp14:paraId="78799AAD" wp14:textId="7C413535">
      <w:pPr>
        <w:bidi w:val="0"/>
        <w:spacing w:before="240" w:beforeAutospacing="off" w:after="240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Evolution:</w:t>
      </w:r>
    </w:p>
    <w:p xmlns:wp14="http://schemas.microsoft.com/office/word/2010/wordml" w:rsidP="5A581D86" wp14:paraId="7E251A42" wp14:textId="24B2927A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Unitary (Division):</w:t>
      </w:r>
    </w:p>
    <w:p xmlns:wp14="http://schemas.microsoft.com/office/word/2010/wordml" w:rsidP="5A581D86" wp14:paraId="3FC2BC26" wp14:textId="72F9C270">
      <w:pPr>
        <w:bidi w:val="0"/>
        <w:spacing w:before="0" w:beforeAutospacing="off" w:after="0" w:afterAutospacing="off"/>
      </w:pPr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ψi(1)=ψi+α∑j∈N(i)(ψj−ψi)\psi_i^{(1)} = \psi_i + \alpha \sum_{j \in \mathcal{N}(i)} (\psi_j - \psi_i)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ψi(1) =ψi +αj∈N(i)∑ (ψj −ψi ) </w:t>
      </w:r>
    </w:p>
    <w:p xmlns:wp14="http://schemas.microsoft.com/office/word/2010/wordml" w:rsidP="5A581D86" wp14:paraId="4B56A282" wp14:textId="491543AC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Dissipative (Dilution):</w:t>
      </w:r>
    </w:p>
    <w:p xmlns:wp14="http://schemas.microsoft.com/office/word/2010/wordml" w:rsidP="5A581D86" wp14:paraId="1EBF40A0" wp14:textId="1313A2F2">
      <w:pPr>
        <w:bidi w:val="0"/>
        <w:spacing w:before="0" w:beforeAutospacing="off" w:after="0" w:afterAutospacing="off"/>
      </w:pPr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ψi(2)=ψi(1)(1−γ)\psi_i^{(2)} = \psi_i^{(1)} (1 - \gamma)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ψi(2) =ψi(1) (1−γ) </w:t>
      </w:r>
    </w:p>
    <w:p xmlns:wp14="http://schemas.microsoft.com/office/word/2010/wordml" w:rsidP="5A581D86" wp14:paraId="0E932658" wp14:textId="3BBD1310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Attractor Alignment:</w:t>
      </w:r>
    </w:p>
    <w:p xmlns:wp14="http://schemas.microsoft.com/office/word/2010/wordml" w:rsidP="5A581D86" wp14:paraId="40A54D46" wp14:textId="68BDB003">
      <w:pPr>
        <w:bidi w:val="0"/>
        <w:spacing w:before="0" w:beforeAutospacing="off" w:after="0" w:afterAutospacing="off"/>
      </w:pPr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ψi←ψi(2)−ηλ(xi)(ψi(2)−A[ψ](xi))\psi_i \leftarrow \psi_i^{(2)} - \eta \lambda(x_i)(\psi_i^{(2)} - \mathcal{A}[\psi](x_i))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ψi ←ψi(2) −ηλ(xi )(ψi(2) −A[ψ](xi )) </w:t>
      </w:r>
    </w:p>
    <w:p xmlns:wp14="http://schemas.microsoft.com/office/word/2010/wordml" wp14:paraId="59CDA811" wp14:textId="7D12AD98"/>
    <w:p xmlns:wp14="http://schemas.microsoft.com/office/word/2010/wordml" w:rsidP="5A581D86" wp14:paraId="0284AC47" wp14:textId="55271DED">
      <w:pPr>
        <w:pStyle w:val="Heading3"/>
        <w:bidi w:val="0"/>
        <w:spacing w:before="281" w:beforeAutospacing="off" w:after="281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2.2 The Attractor Mapping </w:t>
      </w:r>
      <w:r w:rsidRPr="5A581D86" w:rsidR="4A8D0D99">
        <w:rPr>
          <w:rFonts w:ascii="Cambria Math" w:hAnsi="Cambria Math" w:eastAsia="Cambria Math" w:cs="Cambria Math"/>
          <w:b w:val="1"/>
          <w:bCs w:val="1"/>
          <w:i w:val="1"/>
          <w:iCs w:val="1"/>
          <w:noProof w:val="0"/>
          <w:sz w:val="28"/>
          <w:szCs w:val="28"/>
          <w:lang w:val="x-iv_mathan"/>
        </w:rPr>
        <w:t>WW</w:t>
      </w:r>
      <w:r w:rsidRPr="5A581D86" w:rsidR="4A8D0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</w:t>
      </w:r>
    </w:p>
    <w:p xmlns:wp14="http://schemas.microsoft.com/office/word/2010/wordml" wp14:paraId="4A7DCE19" wp14:textId="1A3AA4C1"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A[ψ]=W⋅ψ\mathcal{A}[\psi] = W \cdot \psi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A[ψ]=W⋅ψ </w:t>
      </w:r>
    </w:p>
    <w:p xmlns:wp14="http://schemas.microsoft.com/office/word/2010/wordml" w:rsidP="5A581D86" wp14:paraId="29E6F261" wp14:textId="69E91B33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Tensor Expansion: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ψ(d+1)=ψ(d)⊗K\psi^{(d+1)} = \psi^{(d)} \otimes K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ψ(d+1)=ψ(d)⊗K</w:t>
      </w:r>
    </w:p>
    <w:p xmlns:wp14="http://schemas.microsoft.com/office/word/2010/wordml" w:rsidP="5A581D86" wp14:paraId="0D2812F2" wp14:textId="1E6A365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Learned Mapping: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out=Wlearn⋅vec(ψ)\text{out} = W_{\text{learn}} \cdot \text{vec}(\psi)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out=Wlearn ⋅vec(ψ)</w:t>
      </w:r>
    </w:p>
    <w:p xmlns:wp14="http://schemas.microsoft.com/office/word/2010/wordml" wp14:paraId="04124456" wp14:textId="0AD12722"/>
    <w:p xmlns:wp14="http://schemas.microsoft.com/office/word/2010/wordml" w:rsidP="5A581D86" wp14:paraId="2AD55C5A" wp14:textId="57682E6D">
      <w:pPr>
        <w:pStyle w:val="Heading3"/>
        <w:bidi w:val="0"/>
        <w:spacing w:before="281" w:beforeAutospacing="off" w:after="281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2.3 Minimal Variational Action</w:t>
      </w:r>
    </w:p>
    <w:p xmlns:wp14="http://schemas.microsoft.com/office/word/2010/wordml" wp14:paraId="32841F98" wp14:textId="23B574D1"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S[ψ,g,A]=SEH[g]+SQ[ψ,g]+SC[ψ,g,A]S[\psi, g, \mathcal{A}] = S_{\text{EH}}[g] + S_Q[\psi,g] + S_C[\psi,g,\mathcal{A}]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S[ψ,g,A]=SEH [g]+SQ [ψ,g]+SC [ψ,g,A] </w:t>
      </w:r>
    </w:p>
    <w:p xmlns:wp14="http://schemas.microsoft.com/office/word/2010/wordml" w:rsidP="5A581D86" wp14:paraId="70237080" wp14:textId="2DC5045B">
      <w:pPr>
        <w:bidi w:val="0"/>
        <w:spacing w:before="240" w:beforeAutospacing="off" w:after="240" w:afterAutospacing="off"/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where</w:t>
      </w:r>
    </w:p>
    <w:p xmlns:wp14="http://schemas.microsoft.com/office/word/2010/wordml" w:rsidP="5A581D86" wp14:paraId="3D2BC7A9" wp14:textId="3A9F5BBB">
      <w:p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SEH[g]=116πG∫d4x−g(R−2Λ)S_{\text{EH}}[g] = \frac{1}{16\pi G}\int d^4x \sqrt{-g}(R-2\Lambda)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SEH [g]=16πG1 ∫d4x−g (R−2Λ) </w:t>
      </w:r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SQ[ψ,g]=∫d4x−g[iℏ2(ψ∗nμ∇μψ−c.c.)−ℏ22mgμν∇μψ∗∇νψ−V∣ψ∣2]S_Q[\psi,g] = \int d^4x \sqrt{-g}\left[\frac{i\hbar}{2}(\psi^* n^\mu \nabla_\mu \psi - \text{c.c.}) - \frac{\hbar^2}{2m}g^{\mu\nu}\nabla_\mu \psi^* \nabla_\nu \psi - V|\psi|^2 \right]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SQ [ψ,g]=∫d4x−g [2iℏ (ψ∗nμ∇μ ψ−c.c.)−2mℏ2 gμν∇μ ψ∗∇ν ψ−V∣ψ∣2] </w:t>
      </w:r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SC[ψ,g,A]=−∫d4x−g[γ2λ(x)∥ψ−A[ψ]∥2+W[ρC]]S_C[\psi,g,\mathcal{A}] = -\int d^4x \sqrt{-g}\left[\frac{\gamma}{2}\lambda(x)\|\psi - \mathcal{A}[\psi]\|^2 + W[\rho_C]\right]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SC [ψ,g,A]=−∫d4x−g [2γ λ(x)∥ψ−A[ψ]∥2+W[ρC ]] </w:t>
      </w:r>
      <w:r>
        <w:br/>
      </w:r>
    </w:p>
    <w:p xmlns:wp14="http://schemas.microsoft.com/office/word/2010/wordml" w:rsidP="5A581D86" wp14:paraId="291E5C2E" wp14:textId="017DAB87">
      <w:pPr>
        <w:pStyle w:val="Heading3"/>
        <w:bidi w:val="0"/>
        <w:spacing w:before="281" w:beforeAutospacing="off" w:after="281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2.4 Field Equations</w:t>
      </w:r>
    </w:p>
    <w:p xmlns:wp14="http://schemas.microsoft.com/office/word/2010/wordml" w:rsidP="5A581D86" wp14:paraId="53F489CB" wp14:textId="62881F92">
      <w:pPr>
        <w:bidi w:val="0"/>
        <w:spacing w:before="240" w:beforeAutospacing="off" w:after="240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Modified Quantum Dynamics:</w:t>
      </w:r>
    </w:p>
    <w:p xmlns:wp14="http://schemas.microsoft.com/office/word/2010/wordml" wp14:paraId="08856154" wp14:textId="0E34AFFA"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iℏnμ∇μψ=H^[g]ψ−iγλ(x)(ψ−A[ψ])+δWδψ∗i\hbar n^\mu \nabla_\mu \psi = \hat{H}[g]\psi - i\gamma\lambda(x)(\psi - \mathcal{A}[\psi]) + \frac{\delta W}{\delta \psi^*}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iℏnμ∇μ ψ=H^[g]ψ−iγλ(x)(ψ−A[ψ])+δψ∗δW  </w:t>
      </w:r>
    </w:p>
    <w:p xmlns:wp14="http://schemas.microsoft.com/office/word/2010/wordml" w:rsidP="5A581D86" wp14:paraId="2060CCE1" wp14:textId="610D443D">
      <w:pPr>
        <w:bidi w:val="0"/>
        <w:spacing w:before="240" w:beforeAutospacing="off" w:after="240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Modified Einstein Equations:</w:t>
      </w:r>
    </w:p>
    <w:p xmlns:wp14="http://schemas.microsoft.com/office/word/2010/wordml" w:rsidP="5A581D86" wp14:paraId="5395B11D" wp14:textId="7C32071A">
      <w:p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Gμν+Λgμν=8πG(Tμν(Q)+Tμν(C))G_{\mu\nu} + \Lambda g_{\mu\nu} = 8\pi G(T_{\mu\nu}^{(Q)} + T_{\mu\nu}^{(C)})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Gμν +Λgμν =8πG(Tμν(Q) +Tμν(C) ) </w:t>
      </w:r>
      <w:r>
        <w:br/>
      </w:r>
    </w:p>
    <w:p xmlns:wp14="http://schemas.microsoft.com/office/word/2010/wordml" w:rsidP="5A581D86" wp14:paraId="4608FBBA" wp14:textId="7B4CEB71">
      <w:pPr>
        <w:pStyle w:val="Heading2"/>
        <w:bidi w:val="0"/>
        <w:spacing w:before="299" w:beforeAutospacing="off" w:after="299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Computational Implementation</w:t>
      </w:r>
    </w:p>
    <w:p xmlns:wp14="http://schemas.microsoft.com/office/word/2010/wordml" w:rsidP="5A581D86" wp14:paraId="73DA188B" wp14:textId="1C86FF9F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Grid: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2D QCA on </w:t>
      </w:r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L×LL \times L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L×L (128–192).</w:t>
      </w:r>
    </w:p>
    <w:p xmlns:wp14="http://schemas.microsoft.com/office/word/2010/wordml" w:rsidP="5A581D86" wp14:paraId="11C14311" wp14:textId="44595C4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 per timestep:</w:t>
      </w:r>
    </w:p>
    <w:p xmlns:wp14="http://schemas.microsoft.com/office/word/2010/wordml" w:rsidP="5A581D86" wp14:paraId="0747ABB3" wp14:textId="1DB6D13F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FFT-based diffusion</w:t>
      </w:r>
    </w:p>
    <w:p xmlns:wp14="http://schemas.microsoft.com/office/word/2010/wordml" w:rsidP="5A581D86" wp14:paraId="0A27EEC5" wp14:textId="33B0946B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Dilution (</w:t>
      </w:r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ψ~i(1−γ)\tilde{\psi}_i(1-\gamma)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ψ~ i (1−γ))</w:t>
      </w:r>
    </w:p>
    <w:p xmlns:wp14="http://schemas.microsoft.com/office/word/2010/wordml" w:rsidP="5A581D86" wp14:paraId="3D4D82F5" wp14:textId="71A635E5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Attractor alignment (</w:t>
      </w:r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ψi←...\psi_i \leftarrow ...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ψi ←...)</w:t>
      </w:r>
    </w:p>
    <w:p xmlns:wp14="http://schemas.microsoft.com/office/word/2010/wordml" w:rsidP="5A581D86" wp14:paraId="5271A5C9" wp14:textId="30A8C8D7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Normalization (</w:t>
      </w:r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∑i∣ψi∣2=1\sum_i |\psi_i|^2 = 1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∑i ∣ψi ∣2=1)</w:t>
      </w:r>
    </w:p>
    <w:p xmlns:wp14="http://schemas.microsoft.com/office/word/2010/wordml" w:rsidP="5A581D86" wp14:paraId="7B45AA68" wp14:textId="4F56875A">
      <w:pPr>
        <w:bidi w:val="0"/>
        <w:spacing w:before="240" w:beforeAutospacing="off" w:after="240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maximize coherence under fixed dilution </w:t>
      </w:r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γtrain\gamma_{\text{train}}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γtrain .</w:t>
      </w:r>
      <w:r>
        <w:br/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Optimizer: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Adam (lr = 10⁻³).</w:t>
      </w:r>
      <w:r>
        <w:br/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Result: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Coherence ≈ 0.9998 under high dilution (</w:t>
      </w:r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γ=0.02\gamma = 0.02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γ=0.02).</w:t>
      </w:r>
    </w:p>
    <w:p xmlns:wp14="http://schemas.microsoft.com/office/word/2010/wordml" wp14:paraId="17006EC6" wp14:textId="7FC6234F"/>
    <w:p xmlns:wp14="http://schemas.microsoft.com/office/word/2010/wordml" w:rsidP="5A581D86" wp14:paraId="104224FE" wp14:textId="6C7A5919">
      <w:pPr>
        <w:pStyle w:val="Heading2"/>
        <w:bidi w:val="0"/>
        <w:spacing w:before="299" w:beforeAutospacing="off" w:after="299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Results</w:t>
      </w:r>
    </w:p>
    <w:p xmlns:wp14="http://schemas.microsoft.com/office/word/2010/wordml" w:rsidP="5A581D86" wp14:paraId="783118F6" wp14:textId="7AA9E587">
      <w:pPr>
        <w:pStyle w:val="Heading3"/>
        <w:bidi w:val="0"/>
        <w:spacing w:before="281" w:beforeAutospacing="off" w:after="281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4.1 Critical Dilution Threshold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271"/>
        <w:gridCol w:w="2820"/>
        <w:gridCol w:w="1982"/>
      </w:tblGrid>
      <w:tr w:rsidR="5A581D86" w:rsidTr="5A581D86" w14:paraId="037A41FD">
        <w:trPr>
          <w:trHeight w:val="300"/>
        </w:trPr>
        <w:tc>
          <w:tcPr>
            <w:tcW w:w="2271" w:type="dxa"/>
            <w:tcMar/>
            <w:vAlign w:val="center"/>
          </w:tcPr>
          <w:p w:rsidR="5A581D86" w:rsidP="5A581D86" w:rsidRDefault="5A581D86" w14:paraId="54BE2A95" w14:textId="5D547051">
            <w:pPr>
              <w:bidi w:val="0"/>
              <w:spacing w:before="0" w:beforeAutospacing="off" w:after="0" w:afterAutospacing="off"/>
              <w:jc w:val="center"/>
            </w:pPr>
            <w:r w:rsidRPr="5A581D86" w:rsidR="5A581D86">
              <w:rPr>
                <w:b w:val="1"/>
                <w:bCs w:val="1"/>
              </w:rPr>
              <w:t>Method</w:t>
            </w:r>
          </w:p>
        </w:tc>
        <w:tc>
          <w:tcPr>
            <w:tcW w:w="2820" w:type="dxa"/>
            <w:tcMar/>
            <w:vAlign w:val="center"/>
          </w:tcPr>
          <w:p w:rsidR="5A581D86" w:rsidP="5A581D86" w:rsidRDefault="5A581D86" w14:paraId="2573BF77" w14:textId="50302A25">
            <w:pPr>
              <w:bidi w:val="0"/>
              <w:spacing w:before="0" w:beforeAutospacing="off" w:after="0" w:afterAutospacing="off"/>
              <w:jc w:val="center"/>
            </w:pPr>
            <w:r w:rsidRPr="5A581D86" w:rsidR="5A581D86">
              <w:rPr>
                <w:b w:val="1"/>
                <w:bCs w:val="1"/>
              </w:rPr>
              <w:t>Median Half-Life (steps)</w:t>
            </w:r>
          </w:p>
        </w:tc>
        <w:tc>
          <w:tcPr>
            <w:tcW w:w="1982" w:type="dxa"/>
            <w:tcMar/>
            <w:vAlign w:val="center"/>
          </w:tcPr>
          <w:p w:rsidR="5A581D86" w:rsidP="5A581D86" w:rsidRDefault="5A581D86" w14:paraId="09D5BC14" w14:textId="55341DAE">
            <w:pPr>
              <w:bidi w:val="0"/>
              <w:spacing w:before="0" w:beforeAutospacing="off" w:after="0" w:afterAutospacing="off"/>
              <w:jc w:val="center"/>
            </w:pPr>
            <w:r w:rsidRPr="5A581D86" w:rsidR="5A581D86">
              <w:rPr>
                <w:b w:val="1"/>
                <w:bCs w:val="1"/>
              </w:rPr>
              <w:t>Final Coherence</w:t>
            </w:r>
          </w:p>
        </w:tc>
      </w:tr>
      <w:tr w:rsidR="5A581D86" w:rsidTr="5A581D86" w14:paraId="22A0F9B7">
        <w:trPr>
          <w:trHeight w:val="300"/>
        </w:trPr>
        <w:tc>
          <w:tcPr>
            <w:tcW w:w="2271" w:type="dxa"/>
            <w:tcMar/>
            <w:vAlign w:val="center"/>
          </w:tcPr>
          <w:p w:rsidR="5A581D86" w:rsidP="5A581D86" w:rsidRDefault="5A581D86" w14:paraId="3C1E413F" w14:textId="6E842071">
            <w:pPr>
              <w:bidi w:val="0"/>
              <w:spacing w:before="0" w:beforeAutospacing="off" w:after="0" w:afterAutospacing="off"/>
            </w:pPr>
            <w:r w:rsidR="5A581D86">
              <w:rPr/>
              <w:t>Tensor (Baseline)</w:t>
            </w:r>
          </w:p>
        </w:tc>
        <w:tc>
          <w:tcPr>
            <w:tcW w:w="2820" w:type="dxa"/>
            <w:tcMar/>
            <w:vAlign w:val="center"/>
          </w:tcPr>
          <w:p w:rsidR="5A581D86" w:rsidP="5A581D86" w:rsidRDefault="5A581D86" w14:paraId="255C5CB2" w14:textId="0A55E791">
            <w:pPr>
              <w:bidi w:val="0"/>
              <w:spacing w:before="0" w:beforeAutospacing="off" w:after="0" w:afterAutospacing="off"/>
            </w:pPr>
            <w:r w:rsidR="5A581D86">
              <w:rPr/>
              <w:t>12.0</w:t>
            </w:r>
          </w:p>
        </w:tc>
        <w:tc>
          <w:tcPr>
            <w:tcW w:w="1982" w:type="dxa"/>
            <w:tcMar/>
            <w:vAlign w:val="center"/>
          </w:tcPr>
          <w:p w:rsidR="5A581D86" w:rsidP="5A581D86" w:rsidRDefault="5A581D86" w14:paraId="6128BCF5" w14:textId="05FECE08">
            <w:pPr>
              <w:bidi w:val="0"/>
              <w:spacing w:before="0" w:beforeAutospacing="off" w:after="0" w:afterAutospacing="off"/>
            </w:pPr>
            <w:r w:rsidR="5A581D86">
              <w:rPr/>
              <w:t>0.12</w:t>
            </w:r>
          </w:p>
        </w:tc>
      </w:tr>
      <w:tr w:rsidR="5A581D86" w:rsidTr="5A581D86" w14:paraId="312E6822">
        <w:trPr>
          <w:trHeight w:val="300"/>
        </w:trPr>
        <w:tc>
          <w:tcPr>
            <w:tcW w:w="2271" w:type="dxa"/>
            <w:tcMar/>
            <w:vAlign w:val="center"/>
          </w:tcPr>
          <w:p w:rsidR="5A581D86" w:rsidP="5A581D86" w:rsidRDefault="5A581D86" w14:paraId="4A2EB4CB" w14:textId="1C2A83AD">
            <w:pPr>
              <w:bidi w:val="0"/>
              <w:spacing w:before="0" w:beforeAutospacing="off" w:after="0" w:afterAutospacing="off"/>
            </w:pPr>
            <w:r w:rsidR="5A581D86">
              <w:rPr/>
              <w:t>Random Learned</w:t>
            </w:r>
          </w:p>
        </w:tc>
        <w:tc>
          <w:tcPr>
            <w:tcW w:w="2820" w:type="dxa"/>
            <w:tcMar/>
            <w:vAlign w:val="center"/>
          </w:tcPr>
          <w:p w:rsidR="5A581D86" w:rsidP="5A581D86" w:rsidRDefault="5A581D86" w14:paraId="1BF23EA5" w14:textId="3D7CB304">
            <w:pPr>
              <w:bidi w:val="0"/>
              <w:spacing w:before="0" w:beforeAutospacing="off" w:after="0" w:afterAutospacing="off"/>
            </w:pPr>
            <w:r w:rsidR="5A581D86">
              <w:rPr/>
              <w:t>600</w:t>
            </w:r>
          </w:p>
        </w:tc>
        <w:tc>
          <w:tcPr>
            <w:tcW w:w="1982" w:type="dxa"/>
            <w:tcMar/>
            <w:vAlign w:val="center"/>
          </w:tcPr>
          <w:p w:rsidR="5A581D86" w:rsidP="5A581D86" w:rsidRDefault="5A581D86" w14:paraId="4852D3FF" w14:textId="5B8C39AC">
            <w:pPr>
              <w:bidi w:val="0"/>
              <w:spacing w:before="0" w:beforeAutospacing="off" w:after="0" w:afterAutospacing="off"/>
            </w:pPr>
            <w:r w:rsidR="5A581D86">
              <w:rPr/>
              <w:t>0.89</w:t>
            </w:r>
          </w:p>
        </w:tc>
      </w:tr>
      <w:tr w:rsidR="5A581D86" w:rsidTr="5A581D86" w14:paraId="6BFA43F1">
        <w:trPr>
          <w:trHeight w:val="300"/>
        </w:trPr>
        <w:tc>
          <w:tcPr>
            <w:tcW w:w="2271" w:type="dxa"/>
            <w:tcMar/>
            <w:vAlign w:val="center"/>
          </w:tcPr>
          <w:p w:rsidR="5A581D86" w:rsidP="5A581D86" w:rsidRDefault="5A581D86" w14:paraId="3258516C" w14:textId="251E59FD">
            <w:pPr>
              <w:bidi w:val="0"/>
              <w:spacing w:before="0" w:beforeAutospacing="off" w:after="0" w:afterAutospacing="off"/>
            </w:pPr>
            <w:r w:rsidR="5A581D86">
              <w:rPr/>
              <w:t>Trained (Optimized)</w:t>
            </w:r>
          </w:p>
        </w:tc>
        <w:tc>
          <w:tcPr>
            <w:tcW w:w="2820" w:type="dxa"/>
            <w:tcMar/>
            <w:vAlign w:val="center"/>
          </w:tcPr>
          <w:p w:rsidR="5A581D86" w:rsidP="5A581D86" w:rsidRDefault="5A581D86" w14:paraId="3F18B73B" w14:textId="34ED2279">
            <w:pPr>
              <w:bidi w:val="0"/>
              <w:spacing w:before="0" w:beforeAutospacing="off" w:after="0" w:afterAutospacing="off"/>
            </w:pPr>
            <w:r w:rsidR="5A581D86">
              <w:rPr/>
              <w:t>600</w:t>
            </w:r>
          </w:p>
        </w:tc>
        <w:tc>
          <w:tcPr>
            <w:tcW w:w="1982" w:type="dxa"/>
            <w:tcMar/>
            <w:vAlign w:val="center"/>
          </w:tcPr>
          <w:p w:rsidR="5A581D86" w:rsidP="5A581D86" w:rsidRDefault="5A581D86" w14:paraId="4581509C" w14:textId="45F091FB">
            <w:pPr>
              <w:bidi w:val="0"/>
              <w:spacing w:before="0" w:beforeAutospacing="off" w:after="0" w:afterAutospacing="off"/>
            </w:pPr>
            <w:r w:rsidR="5A581D86">
              <w:rPr/>
              <w:t>&gt;0.99</w:t>
            </w:r>
          </w:p>
        </w:tc>
      </w:tr>
    </w:tbl>
    <w:p xmlns:wp14="http://schemas.microsoft.com/office/word/2010/wordml" w:rsidP="5A581D86" wp14:paraId="189CABDB" wp14:textId="4361CC32">
      <w:pPr>
        <w:bidi w:val="0"/>
        <w:spacing w:before="240" w:beforeAutospacing="off" w:after="240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p-value: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0.0078 (Wilcoxon test).</w:t>
      </w:r>
      <w:r>
        <w:br/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Improvement: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γc&gt;0.20\gamma_c &gt; 0.20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γc &gt;0.20, &gt;10× increase.</w:t>
      </w:r>
    </w:p>
    <w:p xmlns:wp14="http://schemas.microsoft.com/office/word/2010/wordml" wp14:paraId="5AF1CF9F" wp14:textId="6EC6FFEE"/>
    <w:p xmlns:wp14="http://schemas.microsoft.com/office/word/2010/wordml" w:rsidP="5A581D86" wp14:paraId="07B781CF" wp14:textId="7ECA7719">
      <w:pPr>
        <w:pStyle w:val="Heading3"/>
        <w:bidi w:val="0"/>
        <w:spacing w:before="281" w:beforeAutospacing="off" w:after="281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4.2 Participation Ratio &amp; Mode Structure</w:t>
      </w:r>
    </w:p>
    <w:p xmlns:wp14="http://schemas.microsoft.com/office/word/2010/wordml" w:rsidP="5A581D86" wp14:paraId="1EC8739F" wp14:textId="77B648B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Random Map: PR ≈ 6,114 → uniform delocalization</w:t>
      </w:r>
    </w:p>
    <w:p xmlns:wp14="http://schemas.microsoft.com/office/word/2010/wordml" w:rsidP="5A581D86" wp14:paraId="2B13F155" wp14:textId="69A6E95E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Trained Map: PR ≈ 4,200 → structured resonance encoding</w:t>
      </w:r>
    </w:p>
    <w:p xmlns:wp14="http://schemas.microsoft.com/office/word/2010/wordml" w:rsidP="5A581D86" wp14:paraId="79CB29BB" wp14:textId="1420D55F">
      <w:pPr>
        <w:bidi w:val="0"/>
        <w:spacing w:before="240" w:beforeAutospacing="off" w:after="240" w:afterAutospacing="off"/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Energy concentrates at specific “mode addresses,” forming </w:t>
      </w: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topologically protected subspaces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65749C7A" wp14:textId="329CBC88"/>
    <w:p xmlns:wp14="http://schemas.microsoft.com/office/word/2010/wordml" w:rsidP="5A581D86" wp14:paraId="782D57FB" wp14:textId="5FAF2A81">
      <w:pPr>
        <w:pStyle w:val="Heading3"/>
        <w:bidi w:val="0"/>
        <w:spacing w:before="281" w:beforeAutospacing="off" w:after="281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4.3 Visual Laboratory Confirmation</w:t>
      </w:r>
    </w:p>
    <w:p xmlns:wp14="http://schemas.microsoft.com/office/word/2010/wordml" w:rsidP="5A581D86" wp14:paraId="7C4FCB73" wp14:textId="7107A0CC">
      <w:pPr>
        <w:bidi w:val="0"/>
        <w:spacing w:before="240" w:beforeAutospacing="off" w:after="240" w:afterAutospacing="off"/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Simulations confirm:</w:t>
      </w:r>
    </w:p>
    <w:p xmlns:wp14="http://schemas.microsoft.com/office/word/2010/wordml" w:rsidP="5A581D86" wp14:paraId="4303C7A3" wp14:textId="2EAC08F6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Baseline: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rapid collapse at low γ</w:t>
      </w:r>
    </w:p>
    <w:p xmlns:wp14="http://schemas.microsoft.com/office/word/2010/wordml" w:rsidP="5A581D86" wp14:paraId="02B76A46" wp14:textId="4CE53127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Optimized: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stable, self-healing attractors</w:t>
      </w:r>
    </w:p>
    <w:p xmlns:wp14="http://schemas.microsoft.com/office/word/2010/wordml" w:rsidP="5A581D86" wp14:paraId="2D69C43E" wp14:textId="34CCBAA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Phenomenon: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spontaneous </w:t>
      </w:r>
      <w:r w:rsidRPr="5A581D86" w:rsidR="4A8D0D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re-coherence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observed post-collapse</w:t>
      </w:r>
    </w:p>
    <w:p xmlns:wp14="http://schemas.microsoft.com/office/word/2010/wordml" wp14:paraId="6092DAF7" wp14:textId="2BF3B900"/>
    <w:p xmlns:wp14="http://schemas.microsoft.com/office/word/2010/wordml" w:rsidP="5A581D86" wp14:paraId="01DFC322" wp14:textId="613165A8">
      <w:pPr>
        <w:pStyle w:val="Heading2"/>
        <w:bidi w:val="0"/>
        <w:spacing w:before="299" w:beforeAutospacing="off" w:after="299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Interpretation and Implications</w:t>
      </w:r>
    </w:p>
    <w:p xmlns:wp14="http://schemas.microsoft.com/office/word/2010/wordml" w:rsidP="5A581D86" wp14:paraId="03279F61" wp14:textId="3172AB9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Structured vs. Delocalized Protection:</w:t>
      </w:r>
      <w:r>
        <w:br/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Structured resonance encoding (Trained W) outperforms random delocalization.</w:t>
      </w:r>
    </w:p>
    <w:p xmlns:wp14="http://schemas.microsoft.com/office/word/2010/wordml" w:rsidP="5A581D86" wp14:paraId="23865ECE" wp14:textId="5D5E7C58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Observer-Dependent Measurement:</w:t>
      </w:r>
      <w:r>
        <w:br/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Measurement = attractor-driven projection </w:t>
      </w:r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ψ→Wψ\psi \to W\psi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ψ→Wψ.</w:t>
      </w:r>
    </w:p>
    <w:p xmlns:wp14="http://schemas.microsoft.com/office/word/2010/wordml" w:rsidP="5A581D86" wp14:paraId="68CCEE80" wp14:textId="53CFAD61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Consciousness:</w:t>
      </w:r>
      <w:r>
        <w:br/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5A581D86" w:rsidR="4A8D0D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frequency-selective attractor filter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acting on the neural phase field.</w:t>
      </w:r>
    </w:p>
    <w:p xmlns:wp14="http://schemas.microsoft.com/office/word/2010/wordml" w:rsidP="5A581D86" wp14:paraId="610AD0F9" wp14:textId="07A4D2E3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Emergent Gravity:</w:t>
      </w:r>
      <w:r>
        <w:br/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Constraint density </w:t>
      </w:r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ρC\rho_C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ρC  couples to metric curvature → explains mass-energy as trapped oscillation.</w:t>
      </w:r>
    </w:p>
    <w:p xmlns:wp14="http://schemas.microsoft.com/office/word/2010/wordml" w:rsidP="5A581D86" wp14:paraId="41F2AB7C" wp14:textId="0675EF98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Division–Dilution Principle:</w:t>
      </w:r>
      <w:r>
        <w:br/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“+1+1+1...=1” reflects observer-enforced normalization; collapse = projection filtering.</w:t>
      </w:r>
    </w:p>
    <w:p xmlns:wp14="http://schemas.microsoft.com/office/word/2010/wordml" wp14:paraId="2551B639" wp14:textId="116FD065"/>
    <w:p xmlns:wp14="http://schemas.microsoft.com/office/word/2010/wordml" w:rsidP="5A581D86" wp14:paraId="030D777B" wp14:textId="75D9EDF3">
      <w:pPr>
        <w:pStyle w:val="Heading2"/>
        <w:bidi w:val="0"/>
        <w:spacing w:before="299" w:beforeAutospacing="off" w:after="299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Falsifiable Predictions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446"/>
        <w:gridCol w:w="6917"/>
      </w:tblGrid>
      <w:tr w:rsidR="5A581D86" w:rsidTr="5A581D86" w14:paraId="128AF1DE">
        <w:trPr>
          <w:trHeight w:val="300"/>
        </w:trPr>
        <w:tc>
          <w:tcPr>
            <w:tcW w:w="2446" w:type="dxa"/>
            <w:tcMar/>
            <w:vAlign w:val="center"/>
          </w:tcPr>
          <w:p w:rsidR="5A581D86" w:rsidP="5A581D86" w:rsidRDefault="5A581D86" w14:paraId="2E4ED4D4" w14:textId="3412FA6C">
            <w:pPr>
              <w:bidi w:val="0"/>
              <w:spacing w:before="0" w:beforeAutospacing="off" w:after="0" w:afterAutospacing="off"/>
              <w:jc w:val="center"/>
            </w:pPr>
            <w:r w:rsidRPr="5A581D86" w:rsidR="5A581D86">
              <w:rPr>
                <w:b w:val="1"/>
                <w:bCs w:val="1"/>
              </w:rPr>
              <w:t>Domain</w:t>
            </w:r>
          </w:p>
        </w:tc>
        <w:tc>
          <w:tcPr>
            <w:tcW w:w="6917" w:type="dxa"/>
            <w:tcMar/>
            <w:vAlign w:val="center"/>
          </w:tcPr>
          <w:p w:rsidR="5A581D86" w:rsidP="5A581D86" w:rsidRDefault="5A581D86" w14:paraId="0402702B" w14:textId="0D1A18AD">
            <w:pPr>
              <w:bidi w:val="0"/>
              <w:spacing w:before="0" w:beforeAutospacing="off" w:after="0" w:afterAutospacing="off"/>
              <w:jc w:val="center"/>
            </w:pPr>
            <w:r w:rsidRPr="5A581D86" w:rsidR="5A581D86">
              <w:rPr>
                <w:b w:val="1"/>
                <w:bCs w:val="1"/>
              </w:rPr>
              <w:t>Prediction</w:t>
            </w:r>
          </w:p>
        </w:tc>
      </w:tr>
      <w:tr w:rsidR="5A581D86" w:rsidTr="5A581D86" w14:paraId="005E31CF">
        <w:trPr>
          <w:trHeight w:val="300"/>
        </w:trPr>
        <w:tc>
          <w:tcPr>
            <w:tcW w:w="2446" w:type="dxa"/>
            <w:tcMar/>
            <w:vAlign w:val="center"/>
          </w:tcPr>
          <w:p w:rsidR="5A581D86" w:rsidP="5A581D86" w:rsidRDefault="5A581D86" w14:paraId="28DD0525" w14:textId="4BF8D88B">
            <w:pPr>
              <w:bidi w:val="0"/>
              <w:spacing w:before="0" w:beforeAutospacing="off" w:after="0" w:afterAutospacing="off"/>
            </w:pPr>
            <w:r w:rsidR="5A581D86">
              <w:rPr/>
              <w:t>Quantum Decoherence</w:t>
            </w:r>
          </w:p>
        </w:tc>
        <w:tc>
          <w:tcPr>
            <w:tcW w:w="6917" w:type="dxa"/>
            <w:tcMar/>
            <w:vAlign w:val="center"/>
          </w:tcPr>
          <w:p w:rsidR="5A581D86" w:rsidP="5A581D86" w:rsidRDefault="5A581D86" w14:paraId="792F0AEA" w14:textId="795B39C3">
            <w:pPr>
              <w:bidi w:val="0"/>
              <w:spacing w:before="0" w:beforeAutospacing="off" w:after="0" w:afterAutospacing="off"/>
            </w:pPr>
            <w:r w:rsidR="5A581D86">
              <w:rPr/>
              <w:t>Engineered attractor-like systems show anomalous coherence longevity.</w:t>
            </w:r>
          </w:p>
        </w:tc>
      </w:tr>
      <w:tr w:rsidR="5A581D86" w:rsidTr="5A581D86" w14:paraId="2CD8807C">
        <w:trPr>
          <w:trHeight w:val="300"/>
        </w:trPr>
        <w:tc>
          <w:tcPr>
            <w:tcW w:w="2446" w:type="dxa"/>
            <w:tcMar/>
            <w:vAlign w:val="center"/>
          </w:tcPr>
          <w:p w:rsidR="5A581D86" w:rsidP="5A581D86" w:rsidRDefault="5A581D86" w14:paraId="791C972D" w14:textId="70D84830">
            <w:pPr>
              <w:bidi w:val="0"/>
              <w:spacing w:before="0" w:beforeAutospacing="off" w:after="0" w:afterAutospacing="off"/>
            </w:pPr>
            <w:r w:rsidR="5A581D86">
              <w:rPr/>
              <w:t>Neural Dynamics</w:t>
            </w:r>
          </w:p>
        </w:tc>
        <w:tc>
          <w:tcPr>
            <w:tcW w:w="6917" w:type="dxa"/>
            <w:tcMar/>
            <w:vAlign w:val="center"/>
          </w:tcPr>
          <w:p w:rsidR="5A581D86" w:rsidP="5A581D86" w:rsidRDefault="5A581D86" w14:paraId="0D2A6E15" w14:textId="73ADDB66">
            <w:pPr>
              <w:bidi w:val="0"/>
              <w:spacing w:before="0" w:beforeAutospacing="off" w:after="0" w:afterAutospacing="off"/>
            </w:pPr>
            <w:r w:rsidR="5A581D86">
              <w:rPr/>
              <w:t>Conscious states exhibit lower PR and sharper frequency filtering.</w:t>
            </w:r>
          </w:p>
        </w:tc>
      </w:tr>
      <w:tr w:rsidR="5A581D86" w:rsidTr="5A581D86" w14:paraId="3E89FE24">
        <w:trPr>
          <w:trHeight w:val="300"/>
        </w:trPr>
        <w:tc>
          <w:tcPr>
            <w:tcW w:w="2446" w:type="dxa"/>
            <w:tcMar/>
            <w:vAlign w:val="center"/>
          </w:tcPr>
          <w:p w:rsidR="5A581D86" w:rsidP="5A581D86" w:rsidRDefault="5A581D86" w14:paraId="465DE74F" w14:textId="56CDCE5C">
            <w:pPr>
              <w:bidi w:val="0"/>
              <w:spacing w:before="0" w:beforeAutospacing="off" w:after="0" w:afterAutospacing="off"/>
            </w:pPr>
            <w:r w:rsidR="5A581D86">
              <w:rPr/>
              <w:t>Gravitational Phenomena</w:t>
            </w:r>
          </w:p>
        </w:tc>
        <w:tc>
          <w:tcPr>
            <w:tcW w:w="6917" w:type="dxa"/>
            <w:tcMar/>
            <w:vAlign w:val="center"/>
          </w:tcPr>
          <w:p w:rsidR="5A581D86" w:rsidP="5A581D86" w:rsidRDefault="5A581D86" w14:paraId="38E24DFF" w14:textId="554471C4">
            <w:pPr>
              <w:bidi w:val="0"/>
              <w:spacing w:before="0" w:beforeAutospacing="off" w:after="0" w:afterAutospacing="off"/>
            </w:pPr>
            <w:r w:rsidR="5A581D86">
              <w:rPr/>
              <w:t>Curvature correlates with constraint-field entanglement density.</w:t>
            </w:r>
          </w:p>
        </w:tc>
      </w:tr>
    </w:tbl>
    <w:p xmlns:wp14="http://schemas.microsoft.com/office/word/2010/wordml" wp14:paraId="4F5226BA" wp14:textId="19148506"/>
    <w:p xmlns:wp14="http://schemas.microsoft.com/office/word/2010/wordml" w:rsidP="5A581D86" wp14:paraId="7745EE35" wp14:textId="6BFEC438">
      <w:pPr>
        <w:pStyle w:val="Heading2"/>
        <w:bidi w:val="0"/>
        <w:spacing w:before="299" w:beforeAutospacing="off" w:after="299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Discussion</w:t>
      </w:r>
    </w:p>
    <w:p xmlns:wp14="http://schemas.microsoft.com/office/word/2010/wordml" w:rsidP="5A581D86" wp14:paraId="227B0627" wp14:textId="614E92E3">
      <w:pPr>
        <w:bidi w:val="0"/>
        <w:spacing w:before="240" w:beforeAutospacing="off" w:after="240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Strengths:</w:t>
      </w:r>
    </w:p>
    <w:p xmlns:wp14="http://schemas.microsoft.com/office/word/2010/wordml" w:rsidP="5A581D86" wp14:paraId="00761A4F" wp14:textId="32080EC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Computational demonstration with statistical validation (p&lt;0.01)</w:t>
      </w:r>
    </w:p>
    <w:p xmlns:wp14="http://schemas.microsoft.com/office/word/2010/wordml" w:rsidP="5A581D86" wp14:paraId="245138D2" wp14:textId="651649C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Unified treatment of measurement, gravity, and consciousness</w:t>
      </w:r>
    </w:p>
    <w:p xmlns:wp14="http://schemas.microsoft.com/office/word/2010/wordml" w:rsidP="5A581D86" wp14:paraId="1CC98960" wp14:textId="1E9FEB7D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Falsifiable, quantitative predictions</w:t>
      </w:r>
    </w:p>
    <w:p xmlns:wp14="http://schemas.microsoft.com/office/word/2010/wordml" w:rsidP="5A581D86" wp14:paraId="0DDA4AF3" wp14:textId="1FBD8215">
      <w:pPr>
        <w:bidi w:val="0"/>
        <w:spacing w:before="240" w:beforeAutospacing="off" w:after="240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Limitations:</w:t>
      </w:r>
    </w:p>
    <w:p xmlns:wp14="http://schemas.microsoft.com/office/word/2010/wordml" w:rsidP="5A581D86" wp14:paraId="2C99935A" wp14:textId="74EABA71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Discretized QCA model</w:t>
      </w:r>
    </w:p>
    <w:p xmlns:wp14="http://schemas.microsoft.com/office/word/2010/wordml" w:rsidP="5A581D86" wp14:paraId="748E6A79" wp14:textId="7F814BCE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“Learning” mechanism of </w:t>
      </w:r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WW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W in cosmology speculative</w:t>
      </w:r>
    </w:p>
    <w:p xmlns:wp14="http://schemas.microsoft.com/office/word/2010/wordml" w:rsidP="5A581D86" wp14:paraId="2EC482A8" wp14:textId="3813307C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Quantum gravity coupling treated semiclassically</w:t>
      </w:r>
    </w:p>
    <w:p xmlns:wp14="http://schemas.microsoft.com/office/word/2010/wordml" wp14:paraId="62D5B094" wp14:textId="5F73FA0B"/>
    <w:p xmlns:wp14="http://schemas.microsoft.com/office/word/2010/wordml" w:rsidP="5A581D86" wp14:paraId="09E6216A" wp14:textId="2AAE07E3">
      <w:pPr>
        <w:pStyle w:val="Heading2"/>
        <w:bidi w:val="0"/>
        <w:spacing w:before="299" w:beforeAutospacing="off" w:after="299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Conclusions</w:t>
      </w:r>
    </w:p>
    <w:p xmlns:wp14="http://schemas.microsoft.com/office/word/2010/wordml" w:rsidP="5A581D86" wp14:paraId="79F8D5D6" wp14:textId="7D5081EC">
      <w:pPr>
        <w:bidi w:val="0"/>
        <w:spacing w:before="240" w:beforeAutospacing="off" w:after="240" w:afterAutospacing="off"/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IHT-AI framework demonstrates that </w:t>
      </w: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stable classical reality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emerge from </w:t>
      </w: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optimized inverse holographic projection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a high-dimensional quantum phase field.</w:t>
      </w:r>
    </w:p>
    <w:p xmlns:wp14="http://schemas.microsoft.com/office/word/2010/wordml" w:rsidP="5A581D86" wp14:paraId="14D1FE98" wp14:textId="2B9957D7">
      <w:pPr>
        <w:bidi w:val="0"/>
        <w:spacing w:before="240" w:beforeAutospacing="off" w:after="240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outcomes:</w:t>
      </w:r>
    </w:p>
    <w:p xmlns:wp14="http://schemas.microsoft.com/office/word/2010/wordml" w:rsidP="5A581D86" wp14:paraId="728740D7" wp14:textId="5AB954B3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Learned holographic mappings </w:t>
      </w:r>
      <w:r w:rsidRPr="5A581D86" w:rsidR="4A8D0D9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WW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W improve attractor stability by &gt;100×.</w:t>
      </w:r>
    </w:p>
    <w:p xmlns:wp14="http://schemas.microsoft.com/office/word/2010/wordml" w:rsidP="5A581D86" wp14:paraId="6CD0D29A" wp14:textId="6D990700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Structured resonance encoding provides superior decoherence resistance.</w:t>
      </w:r>
    </w:p>
    <w:p xmlns:wp14="http://schemas.microsoft.com/office/word/2010/wordml" w:rsidP="5A581D86" wp14:paraId="32B5A4B8" wp14:textId="5CA861E5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A variational coupling yields emergent spacetime and gravity.</w:t>
      </w:r>
    </w:p>
    <w:p xmlns:wp14="http://schemas.microsoft.com/office/word/2010/wordml" w:rsidP="5A581D86" wp14:paraId="62D21314" wp14:textId="4C312E6E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Consciousness arises as a frequency-selective attractor process.</w:t>
      </w:r>
    </w:p>
    <w:p xmlns:wp14="http://schemas.microsoft.com/office/word/2010/wordml" w:rsidP="5A581D86" wp14:paraId="24BFE338" wp14:textId="19A4D858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Predictive links are drawn between coherence, curvature, and cognition.</w:t>
      </w:r>
    </w:p>
    <w:p xmlns:wp14="http://schemas.microsoft.com/office/word/2010/wordml" w:rsidP="5A581D86" wp14:paraId="0BF60F68" wp14:textId="08F671C5">
      <w:pPr>
        <w:bidi w:val="0"/>
        <w:spacing w:before="240" w:beforeAutospacing="off" w:after="240" w:afterAutospacing="off"/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universe need not be finely tuned—if its projection mechanism can </w:t>
      </w:r>
      <w:r w:rsidRPr="5A581D86" w:rsidR="4A8D0D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learn itself.</w:t>
      </w:r>
    </w:p>
    <w:p xmlns:wp14="http://schemas.microsoft.com/office/word/2010/wordml" wp14:paraId="5EB5FE40" wp14:textId="31B759B8"/>
    <w:p xmlns:wp14="http://schemas.microsoft.com/office/word/2010/wordml" w:rsidP="5A581D86" wp14:paraId="4CE1B788" wp14:textId="5F16F8D6">
      <w:pPr>
        <w:pStyle w:val="Heading2"/>
        <w:bidi w:val="0"/>
        <w:spacing w:before="299" w:beforeAutospacing="off" w:after="299" w:afterAutospacing="off"/>
      </w:pPr>
      <w:r w:rsidRPr="5A581D86" w:rsidR="4A8D0D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References</w:t>
      </w:r>
    </w:p>
    <w:p xmlns:wp14="http://schemas.microsoft.com/office/word/2010/wordml" w:rsidP="5A581D86" wp14:paraId="455CCF96" wp14:textId="373D8BF1">
      <w:pPr>
        <w:bidi w:val="0"/>
        <w:spacing w:before="240" w:beforeAutospacing="off" w:after="240" w:afterAutospacing="off"/>
      </w:pP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Almheiri, A., Dong, X., &amp; Harlow, D. (2015). </w:t>
      </w:r>
      <w:r w:rsidRPr="5A581D86" w:rsidR="4A8D0D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Bulk locality and quantum error correction in AdS/CFT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. JHEP, 2015(4), 163.</w:t>
      </w:r>
      <w:r>
        <w:br/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Deutsch, D. (1985). </w:t>
      </w:r>
      <w:r w:rsidRPr="5A581D86" w:rsidR="4A8D0D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Quantum theory as a universal physical theory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. IJTP, 24(1), 1–41.</w:t>
      </w:r>
      <w:r>
        <w:br/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Everett, H. (1957). </w:t>
      </w:r>
      <w:r w:rsidRPr="5A581D86" w:rsidR="4A8D0D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“Relative state” formulation of quantum mechanics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. Rev. Mod. Phys., 29(3), 454.</w:t>
      </w:r>
      <w:r>
        <w:br/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Friston, K. (2010). </w:t>
      </w:r>
      <w:r w:rsidRPr="5A581D86" w:rsidR="4A8D0D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free-energy principle: A unified brain theory?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Nature Rev. Neurosci., 11(2), 127–138.</w:t>
      </w:r>
      <w:r>
        <w:br/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Joos, E., &amp; Zeh, H. D. (1985). </w:t>
      </w:r>
      <w:r w:rsidRPr="5A581D86" w:rsidR="4A8D0D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emergence of classical properties through interaction with the environment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. Z. Phys. B, 59, 223–243.</w:t>
      </w:r>
      <w:r>
        <w:br/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London, M., &amp; Häusser, M. (2005). </w:t>
      </w:r>
      <w:r w:rsidRPr="5A581D86" w:rsidR="4A8D0D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Dendritic computation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. Ann. Rev. Neurosci., 28, 503–532.</w:t>
      </w:r>
      <w:r>
        <w:br/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Maldacena, J. (1998). </w:t>
      </w:r>
      <w:r w:rsidRPr="5A581D86" w:rsidR="4A8D0D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large N limit of superconformal field theories and supergravity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. Adv. Theor. Math. Phys., 2, 231–252.</w:t>
      </w:r>
      <w:r>
        <w:br/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Susskind, L. (1995). </w:t>
      </w:r>
      <w:r w:rsidRPr="5A581D86" w:rsidR="4A8D0D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world as a hologram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. J. Math. Phys., 36(11), 6377–6396.</w:t>
      </w:r>
      <w:r>
        <w:br/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Zurek, W. H. (1981, 2003, 2009). </w:t>
      </w:r>
      <w:r w:rsidRPr="5A581D86" w:rsidR="4A8D0D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Decoherence and the transition from quantum to classical</w:t>
      </w:r>
      <w:r w:rsidRPr="5A581D86" w:rsidR="4A8D0D9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C078E63" wp14:textId="760BF34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18dbd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caee9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f7a49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6ffa4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b6f57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6f374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0401f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4d020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9b248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0f68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4A3019"/>
    <w:rsid w:val="074A3019"/>
    <w:rsid w:val="4A8D0D99"/>
    <w:rsid w:val="5A58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A3019"/>
  <w15:chartTrackingRefBased/>
  <w15:docId w15:val="{EB480904-DAFE-4B25-8FC1-BD0EBC1C4E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A581D8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5A581D8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5A581D8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A581D8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11e0fbc982046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2025-11-05T18:14:22.3131128Z</dcterms:created>
  <dcterms:modified xsi:type="dcterms:W3CDTF">2025-11-05T18:15:02.9400739Z</dcterms:modified>
  <dc:creator>Antti Luode</dc:creator>
  <lastModifiedBy>Antti Luode</lastModifiedBy>
</coreProperties>
</file>