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Project </w:t>
      </w:r>
      <w:r>
        <w:rPr>
          <w:rFonts w:ascii="Arial" w:hAnsi="Arial"/>
          <w:b w:val="1"/>
          <w:bCs w:val="1"/>
          <w:rtl w:val="0"/>
          <w:lang w:val="en-US"/>
        </w:rPr>
        <w:t>2</w:t>
      </w:r>
    </w:p>
    <w:p>
      <w:pPr>
        <w:pStyle w:val="Body"/>
        <w:spacing w:after="160" w:line="259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50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64"/>
        <w:gridCol w:w="1134"/>
        <w:gridCol w:w="1868"/>
        <w:gridCol w:w="253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Student Name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Percentage</w:t>
            </w:r>
          </w:p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Grader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160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1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0"/>
        <w:gridCol w:w="3748"/>
        <w:gridCol w:w="1035"/>
        <w:gridCol w:w="2711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#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Items</w:t>
            </w: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Points</w:t>
            </w:r>
          </w:p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1962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GitLab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16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p)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rtl w:val="0"/>
                <w:lang w:val="en-US"/>
              </w:rPr>
              <w:t>4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p: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Gitlab repo with releases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Baseline, PseudocodeBorvuka, PseudocodeTestcase, Release2.0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(or at least tagged)</w:t>
            </w: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2p: download release2.0 works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p: 10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commits with meaningful commit message</w:t>
            </w: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GitLab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board, issue tracker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p)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20p: Board used to track issues (2p per meaningful issue) with open/closed columns</w:t>
            </w: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62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rtl w:val="0"/>
                <w:lang w:val="en-US"/>
              </w:rPr>
              <w:t>Class hierarchy, code compiles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: (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15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p)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5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 MazeBuilderBoruvka.java is subclass of MazeBuilder or MazeBuilderPrim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. </w:t>
            </w:r>
          </w:p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10p code overrides generatePathways() with own code, implements getEdgeWeight(W), cod compiles</w:t>
            </w: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rtl w:val="0"/>
                <w:lang w:val="en-US"/>
              </w:rPr>
              <w:t>Boruvka code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: (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0p)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4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0p Code implements Boruvka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 algorithm</w:t>
            </w: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370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Code passes Junit tests given by instructor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82p + 10 bonus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MazeFactoryTestGrading:</w:t>
            </w: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2p for each test the code passes</w:t>
            </w: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36 tests in total</w:t>
            </w: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MazeBuilderBoruvkaTestGrading:</w:t>
            </w: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2p for each test the code passes</w:t>
            </w:r>
          </w:p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10 tests in total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82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rtl w:val="0"/>
                <w:lang w:val="en-US"/>
              </w:rPr>
              <w:t>Code works with command line parameter (20p)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 xml:space="preserve">10p command line parameter </w:t>
            </w:r>
            <w:r>
              <w:rPr>
                <w:rFonts w:ascii="Arial" w:hAnsi="Arial" w:hint="default"/>
                <w:rtl w:val="0"/>
              </w:rPr>
              <w:t>“</w:t>
            </w:r>
            <w:r>
              <w:rPr>
                <w:rFonts w:ascii="Arial" w:hAnsi="Arial"/>
                <w:rtl w:val="0"/>
              </w:rPr>
              <w:t>Boruvka</w:t>
            </w:r>
            <w:r>
              <w:rPr>
                <w:rFonts w:ascii="Arial" w:hAnsi="Arial" w:hint="default"/>
                <w:rtl w:val="0"/>
              </w:rPr>
              <w:t xml:space="preserve">” </w:t>
            </w:r>
            <w:r>
              <w:rPr>
                <w:rFonts w:ascii="Arial" w:hAnsi="Arial"/>
                <w:rtl w:val="0"/>
              </w:rPr>
              <w:t>triggers Boruvka</w:t>
            </w:r>
            <w:r>
              <w:rPr>
                <w:rFonts w:ascii="Arial" w:hAnsi="Arial" w:hint="default"/>
                <w:rtl w:val="0"/>
              </w:rPr>
              <w:t>’</w:t>
            </w:r>
            <w:r>
              <w:rPr>
                <w:rFonts w:ascii="Arial" w:hAnsi="Arial"/>
                <w:rtl w:val="0"/>
              </w:rPr>
              <w:t>s algorithm and game is playable at skill level 0.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</w:rPr>
              <w:t xml:space="preserve">10p same for skill level 5 and implementation supports rooms. </w:t>
            </w: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rtl w:val="0"/>
              </w:rPr>
              <w:t>Documentation: javadoc (20p)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 xml:space="preserve">5p Comments are javadoc compatible (/** </w:t>
            </w:r>
            <w:r>
              <w:rPr>
                <w:rFonts w:ascii="Arial" w:hAnsi="Arial" w:hint="default"/>
                <w:rtl w:val="0"/>
              </w:rPr>
              <w:t xml:space="preserve">… </w:t>
            </w:r>
            <w:r>
              <w:rPr>
                <w:rFonts w:ascii="Arial" w:hAnsi="Arial"/>
                <w:rtl w:val="0"/>
              </w:rPr>
              <w:t>*/ format)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</w:rPr>
              <w:t>10p MazeBuilderBoruvka is reasonably documented, meaningful comments, telling names, etc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</w:rPr>
              <w:t>5p javadoc works and product reasonable HTML output for MazeBuilderBoruvka</w:t>
            </w: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82" w:hRule="atLeast"/>
        </w:trPr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rtl w:val="0"/>
                <w:lang w:val="en-US"/>
              </w:rPr>
              <w:t>JUnit test cases by student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50p+30 bonus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MazeFactoryTest (max 40)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5p class exists, contains at least 1 test, can be executed, code passes tests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5p test fixture: tests submits order to factory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5p meaningful pass/fail criterion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for each test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5p coverage for MazeBuilder or Prim is &gt; 60%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5p documentation: each test well documented on what is tested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Properties tested: total: 10p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e.g. 5p test: 1 exit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e.g. 5p test: can get to exit from any position in maze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MazeBuilderBoruvkaTest (max 40), extends MazeFactoryTest,  same quality criteria as for MazeFactoryTest but additional set of test cases must be different/complementary to the inherited tests, coverage applies to Boruvka.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160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160"/>
        <w:ind w:left="216" w:hanging="216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160"/>
        <w:ind w:left="108" w:hanging="108"/>
        <w:jc w:val="center"/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