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B701" w14:textId="41A638D4" w:rsidR="0052437F" w:rsidRDefault="000A22AA" w:rsidP="000A22AA">
      <w:pPr>
        <w:pStyle w:val="Title"/>
        <w:jc w:val="center"/>
        <w:rPr>
          <w:rFonts w:ascii="LiSu" w:eastAsia="LiSu"/>
          <w:b/>
          <w:bCs/>
        </w:rPr>
      </w:pPr>
      <w:r w:rsidRPr="00BC3239">
        <w:rPr>
          <w:rFonts w:ascii="LiSu" w:eastAsia="LiSu" w:hint="eastAsia"/>
          <w:b/>
          <w:bCs/>
        </w:rPr>
        <w:t>“一带一路”倡议</w:t>
      </w:r>
    </w:p>
    <w:p w14:paraId="20DEE8D8" w14:textId="77777777" w:rsidR="00BC3239" w:rsidRPr="00BC3239" w:rsidRDefault="00BC3239" w:rsidP="00BC3239"/>
    <w:p w14:paraId="7D586A05" w14:textId="4BEC7C71" w:rsidR="00BC3239" w:rsidRPr="000244C9" w:rsidRDefault="00BC3239" w:rsidP="00BC3239">
      <w:pPr>
        <w:jc w:val="both"/>
        <w:rPr>
          <w:rFonts w:ascii="STKaiti" w:eastAsia="STKaiti" w:hAnsi="STKaiti" w:cs="SimSun"/>
          <w:sz w:val="32"/>
          <w:szCs w:val="32"/>
        </w:rPr>
      </w:pPr>
      <w:r w:rsidRPr="000244C9">
        <w:rPr>
          <w:rFonts w:ascii="STKaiti" w:eastAsia="STKaiti" w:hAnsi="STKaiti" w:cs="SimSun" w:hint="eastAsia"/>
          <w:b/>
          <w:bCs/>
          <w:sz w:val="32"/>
          <w:szCs w:val="32"/>
        </w:rPr>
        <w:t>“</w:t>
      </w:r>
      <w:r w:rsidRPr="000244C9">
        <w:rPr>
          <w:rFonts w:ascii="STKaiti" w:eastAsia="STKaiti" w:hAnsi="STKaiti" w:cs="SimSun"/>
          <w:b/>
          <w:bCs/>
          <w:sz w:val="32"/>
          <w:szCs w:val="32"/>
        </w:rPr>
        <w:t>一带一路</w:t>
      </w:r>
      <w:r w:rsidRPr="000244C9">
        <w:rPr>
          <w:rFonts w:ascii="STKaiti" w:eastAsia="STKaiti" w:hAnsi="STKaiti" w:cs="SimSun" w:hint="eastAsia"/>
          <w:b/>
          <w:bCs/>
          <w:sz w:val="32"/>
          <w:szCs w:val="32"/>
        </w:rPr>
        <w:t>”（</w:t>
      </w:r>
      <w:r w:rsidRPr="000244C9">
        <w:rPr>
          <w:rFonts w:ascii="STKaiti" w:eastAsia="STKaiti" w:hAnsi="STKaiti" w:cs="SimSun" w:hint="eastAsia"/>
          <w:sz w:val="32"/>
          <w:szCs w:val="32"/>
        </w:rPr>
        <w:t>The belt and Road）</w:t>
      </w:r>
      <w:r w:rsidRPr="000244C9">
        <w:rPr>
          <w:rFonts w:ascii="STKaiti" w:eastAsia="STKaiti" w:hAnsi="STKaiti" w:cs="SimSun"/>
          <w:sz w:val="32"/>
          <w:szCs w:val="32"/>
        </w:rPr>
        <w:t>是</w:t>
      </w:r>
      <w:r w:rsidRPr="000244C9">
        <w:rPr>
          <w:rFonts w:ascii="STKaiti" w:eastAsia="STKaiti" w:hAnsi="STKaiti" w:cs="SimSun" w:hint="eastAsia"/>
          <w:sz w:val="32"/>
          <w:szCs w:val="32"/>
        </w:rPr>
        <w:t>“新</w:t>
      </w:r>
      <w:r w:rsidRPr="000244C9">
        <w:rPr>
          <w:rFonts w:ascii="STKaiti" w:eastAsia="STKaiti" w:hAnsi="STKaiti" w:cs="SimSun"/>
          <w:sz w:val="32"/>
          <w:szCs w:val="32"/>
        </w:rPr>
        <w:t>丝绸之路经济带”和</w:t>
      </w:r>
      <w:r w:rsidRPr="000244C9">
        <w:rPr>
          <w:rFonts w:ascii="STKaiti" w:eastAsia="STKaiti" w:hAnsi="STKaiti" w:cs="SimSun" w:hint="eastAsia"/>
          <w:sz w:val="32"/>
          <w:szCs w:val="32"/>
        </w:rPr>
        <w:t>“</w:t>
      </w:r>
      <w:r w:rsidRPr="000244C9">
        <w:rPr>
          <w:rFonts w:ascii="STKaiti" w:eastAsia="STKaiti" w:hAnsi="STKaiti" w:cs="SimSun"/>
          <w:sz w:val="32"/>
          <w:szCs w:val="32"/>
        </w:rPr>
        <w:t>21世纪海上丝绸之路”的简称</w:t>
      </w:r>
      <w:r w:rsidRPr="000244C9">
        <w:rPr>
          <w:rFonts w:ascii="STKaiti" w:eastAsia="STKaiti" w:hAnsi="STKaiti" w:cs="SimSun" w:hint="eastAsia"/>
          <w:sz w:val="32"/>
          <w:szCs w:val="32"/>
        </w:rPr>
        <w:t>。</w:t>
      </w:r>
      <w:r w:rsidRPr="000244C9">
        <w:rPr>
          <w:rFonts w:ascii="STKaiti" w:eastAsia="STKaiti" w:hAnsi="STKaiti" w:cs="SimSun"/>
          <w:sz w:val="32"/>
          <w:szCs w:val="32"/>
        </w:rPr>
        <w:t>2013年9月</w:t>
      </w:r>
      <w:r w:rsidRPr="000244C9">
        <w:rPr>
          <w:rFonts w:ascii="STKaiti" w:eastAsia="STKaiti" w:hAnsi="STKaiti" w:cs="SimSun" w:hint="eastAsia"/>
          <w:sz w:val="32"/>
          <w:szCs w:val="32"/>
        </w:rPr>
        <w:t xml:space="preserve"> </w:t>
      </w:r>
      <w:r w:rsidRPr="000244C9">
        <w:rPr>
          <w:rFonts w:ascii="STKaiti" w:eastAsia="STKaiti" w:hAnsi="STKaiti" w:cs="SimSun"/>
          <w:sz w:val="32"/>
          <w:szCs w:val="32"/>
        </w:rPr>
        <w:t>和</w:t>
      </w:r>
      <w:r w:rsidRPr="000244C9">
        <w:rPr>
          <w:rFonts w:ascii="STKaiti" w:eastAsia="STKaiti" w:hAnsi="STKaiti" w:cs="SimSun" w:hint="eastAsia"/>
          <w:sz w:val="32"/>
          <w:szCs w:val="32"/>
        </w:rPr>
        <w:t>10</w:t>
      </w:r>
      <w:r w:rsidRPr="000244C9">
        <w:rPr>
          <w:rFonts w:ascii="STKaiti" w:eastAsia="STKaiti" w:hAnsi="STKaiti" w:cs="SimSun"/>
          <w:sz w:val="32"/>
          <w:szCs w:val="32"/>
        </w:rPr>
        <w:t>月</w:t>
      </w:r>
      <w:r w:rsidR="000244C9"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 w:hint="eastAsia"/>
          <w:sz w:val="32"/>
          <w:szCs w:val="32"/>
        </w:rPr>
        <w:t>中国国家主席习近平分别提议建设 “新丝绸之路经济带” 和 “</w:t>
      </w:r>
      <w:r w:rsidRPr="000244C9">
        <w:rPr>
          <w:rFonts w:ascii="STKaiti" w:eastAsia="STKaiti" w:hAnsi="STKaiti" w:cs="SimSun"/>
          <w:sz w:val="32"/>
          <w:szCs w:val="32"/>
        </w:rPr>
        <w:t>21</w:t>
      </w:r>
      <w:r w:rsidRPr="000244C9">
        <w:rPr>
          <w:rFonts w:ascii="STKaiti" w:eastAsia="STKaiti" w:hAnsi="STKaiti" w:cs="SimSun" w:hint="eastAsia"/>
          <w:sz w:val="32"/>
          <w:szCs w:val="32"/>
        </w:rPr>
        <w:t>世纪海上丝绸之路” 的合作倡议</w:t>
      </w:r>
      <w:r w:rsidRPr="000244C9">
        <w:rPr>
          <w:rFonts w:ascii="STKaiti" w:eastAsia="STKaiti" w:hAnsi="STKaiti" w:cs="SimSun" w:hint="eastAsia"/>
          <w:sz w:val="32"/>
          <w:szCs w:val="32"/>
        </w:rPr>
        <w:t>。</w:t>
      </w:r>
      <w:r w:rsidRPr="000244C9">
        <w:rPr>
          <w:rFonts w:ascii="STKaiti" w:eastAsia="STKaiti" w:hAnsi="STKaiti" w:cs="SimSun"/>
          <w:sz w:val="32"/>
          <w:szCs w:val="32"/>
        </w:rPr>
        <w:t>它将充分依靠中国与有关国家</w:t>
      </w:r>
      <w:r w:rsidRPr="000244C9">
        <w:rPr>
          <w:rFonts w:ascii="STKaiti" w:eastAsia="STKaiti" w:hAnsi="STKaiti" w:cs="SimSun" w:hint="eastAsia"/>
          <w:sz w:val="32"/>
          <w:szCs w:val="32"/>
        </w:rPr>
        <w:t>已</w:t>
      </w:r>
      <w:r w:rsidRPr="000244C9">
        <w:rPr>
          <w:rFonts w:ascii="STKaiti" w:eastAsia="STKaiti" w:hAnsi="STKaiti" w:cs="SimSun"/>
          <w:sz w:val="32"/>
          <w:szCs w:val="32"/>
        </w:rPr>
        <w:t>有的双多边机制</w:t>
      </w:r>
      <w:r w:rsidR="000244C9">
        <w:rPr>
          <w:rFonts w:ascii="STKaiti" w:eastAsia="STKaiti" w:hAnsi="STKaiti" w:cs="SimSun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借助已有的</w:t>
      </w:r>
      <w:r w:rsidRPr="000244C9"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有效的区域合作平台</w:t>
      </w:r>
      <w:r w:rsidR="000244C9">
        <w:rPr>
          <w:rFonts w:ascii="STKaiti" w:eastAsia="STKaiti" w:hAnsi="STKaiti" w:cs="SimSun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借用古代丝绸之路</w:t>
      </w:r>
      <w:r w:rsidR="000244C9">
        <w:rPr>
          <w:rFonts w:ascii="STKaiti" w:eastAsia="STKaiti" w:hAnsi="STKaiti" w:cs="SimSun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积极发展与沿线国家的经济合作伙伴关系</w:t>
      </w:r>
      <w:r w:rsidR="000244C9">
        <w:rPr>
          <w:rFonts w:ascii="STKaiti" w:eastAsia="STKaiti" w:hAnsi="STKaiti" w:cs="SimSun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共同打造政治互信</w:t>
      </w:r>
      <w:r w:rsidRPr="000244C9"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经济融合</w:t>
      </w:r>
      <w:r w:rsidRPr="000244C9"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文化包容的利益共同体</w:t>
      </w:r>
      <w:r w:rsidRPr="000244C9"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/>
          <w:sz w:val="32"/>
          <w:szCs w:val="32"/>
        </w:rPr>
        <w:t>命运共同体和责任共同体</w:t>
      </w:r>
      <w:r w:rsidRPr="000244C9">
        <w:rPr>
          <w:rFonts w:ascii="STKaiti" w:eastAsia="STKaiti" w:hAnsi="STKaiti" w:cs="SimSun" w:hint="eastAsia"/>
          <w:sz w:val="32"/>
          <w:szCs w:val="32"/>
        </w:rPr>
        <w:t>。</w:t>
      </w:r>
    </w:p>
    <w:p w14:paraId="5B14455C" w14:textId="1C652A50" w:rsidR="000244C9" w:rsidRPr="000244C9" w:rsidRDefault="000244C9" w:rsidP="000244C9">
      <w:pPr>
        <w:widowControl w:val="0"/>
        <w:tabs>
          <w:tab w:val="left" w:pos="7260"/>
        </w:tabs>
        <w:spacing w:line="400" w:lineRule="exact"/>
        <w:jc w:val="both"/>
        <w:rPr>
          <w:rFonts w:ascii="STKaiti" w:eastAsia="STKaiti" w:hAnsi="STKaiti" w:cs="SimSun" w:hint="eastAsia"/>
          <w:sz w:val="32"/>
          <w:szCs w:val="32"/>
        </w:rPr>
      </w:pPr>
      <w:r w:rsidRPr="000244C9">
        <w:rPr>
          <w:rFonts w:ascii="STKaiti" w:eastAsia="STKaiti" w:hAnsi="STKaiti" w:cs="SimSun" w:hint="eastAsia"/>
          <w:sz w:val="32"/>
          <w:szCs w:val="32"/>
        </w:rPr>
        <w:t>共建</w:t>
      </w:r>
      <w:r w:rsidRPr="000244C9">
        <w:rPr>
          <w:rFonts w:ascii="STKaiti" w:eastAsia="STKaiti" w:hAnsi="STKaiti" w:cs="SimSun" w:hint="eastAsia"/>
          <w:b/>
          <w:bCs/>
          <w:sz w:val="32"/>
          <w:szCs w:val="32"/>
        </w:rPr>
        <w:t>“一带一路”</w:t>
      </w:r>
      <w:r w:rsidRPr="000244C9">
        <w:rPr>
          <w:rFonts w:ascii="STKaiti" w:eastAsia="STKaiti" w:hAnsi="STKaiti" w:cs="SimSun" w:hint="eastAsia"/>
          <w:sz w:val="32"/>
          <w:szCs w:val="32"/>
        </w:rPr>
        <w:t>将始终坚持共商共建共享原则</w:t>
      </w:r>
      <w:r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 w:hint="eastAsia"/>
          <w:sz w:val="32"/>
          <w:szCs w:val="32"/>
        </w:rPr>
        <w:t>坚持高质量发展</w:t>
      </w:r>
      <w:r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 w:hint="eastAsia"/>
          <w:sz w:val="32"/>
          <w:szCs w:val="32"/>
        </w:rPr>
        <w:t>不断推动相关国家实现优势互补、互利共赢</w:t>
      </w:r>
      <w:r>
        <w:rPr>
          <w:rFonts w:ascii="STKaiti" w:eastAsia="STKaiti" w:hAnsi="STKaiti" w:cs="SimSun" w:hint="eastAsia"/>
          <w:sz w:val="32"/>
          <w:szCs w:val="32"/>
        </w:rPr>
        <w:t>、</w:t>
      </w:r>
      <w:r w:rsidRPr="000244C9">
        <w:rPr>
          <w:rFonts w:ascii="STKaiti" w:eastAsia="STKaiti" w:hAnsi="STKaiti" w:cs="SimSun" w:hint="eastAsia"/>
          <w:sz w:val="32"/>
          <w:szCs w:val="32"/>
        </w:rPr>
        <w:t>为促进各国经济增长提供强劲动力和广阔空间。</w:t>
      </w:r>
    </w:p>
    <w:p w14:paraId="7D59B0AF" w14:textId="77777777" w:rsidR="000244C9" w:rsidRPr="00BC3239" w:rsidRDefault="000244C9" w:rsidP="000244C9">
      <w:pPr>
        <w:jc w:val="both"/>
        <w:rPr>
          <w:rFonts w:ascii="SimHei" w:eastAsia="SimHei" w:hAnsi="SimHei" w:hint="eastAsia"/>
          <w:sz w:val="28"/>
          <w:szCs w:val="28"/>
        </w:rPr>
      </w:pPr>
    </w:p>
    <w:p w14:paraId="3900B13C" w14:textId="77777777" w:rsidR="00B52C31" w:rsidRPr="000244C9" w:rsidRDefault="00B52C31" w:rsidP="000244C9">
      <w:pPr>
        <w:jc w:val="both"/>
        <w:rPr>
          <w:rFonts w:ascii="STKaiti" w:eastAsia="STKaiti" w:hAnsi="STKaiti"/>
        </w:rPr>
      </w:pPr>
    </w:p>
    <w:sectPr w:rsidR="00B52C31" w:rsidRPr="000244C9" w:rsidSect="006F061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chineseCountingThousan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3995" w14:textId="77777777" w:rsidR="00982F4F" w:rsidRDefault="00982F4F" w:rsidP="00B52C31">
      <w:pPr>
        <w:spacing w:after="0" w:line="240" w:lineRule="auto"/>
      </w:pPr>
      <w:r>
        <w:separator/>
      </w:r>
    </w:p>
  </w:endnote>
  <w:endnote w:type="continuationSeparator" w:id="0">
    <w:p w14:paraId="6212DDC8" w14:textId="77777777" w:rsidR="00982F4F" w:rsidRDefault="00982F4F" w:rsidP="00B5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126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35C17" w14:textId="0D9EDDA8" w:rsidR="006F0615" w:rsidRDefault="006F061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97B8594" wp14:editId="0FB6200C">
                  <wp:extent cx="5467350" cy="45085"/>
                  <wp:effectExtent l="9525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4656F5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9B0C8FA" w14:textId="432C17EE" w:rsidR="006F0615" w:rsidRDefault="006F061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75FB3" w14:textId="77777777" w:rsidR="006F0615" w:rsidRDefault="006F0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9C344" w14:textId="77777777" w:rsidR="00982F4F" w:rsidRDefault="00982F4F" w:rsidP="00B52C31">
      <w:pPr>
        <w:spacing w:after="0" w:line="240" w:lineRule="auto"/>
      </w:pPr>
      <w:r>
        <w:separator/>
      </w:r>
    </w:p>
  </w:footnote>
  <w:footnote w:type="continuationSeparator" w:id="0">
    <w:p w14:paraId="4283E181" w14:textId="77777777" w:rsidR="00982F4F" w:rsidRDefault="00982F4F" w:rsidP="00B52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9807" w14:textId="0E8E49A4" w:rsidR="00AA7FAD" w:rsidRPr="006F0615" w:rsidRDefault="006F0615" w:rsidP="00AA7FAD">
    <w:pPr>
      <w:pStyle w:val="Header"/>
      <w:jc w:val="center"/>
      <w:rPr>
        <w:sz w:val="21"/>
        <w:szCs w:val="21"/>
      </w:rPr>
    </w:pPr>
    <w:r w:rsidRPr="006F0615">
      <w:rPr>
        <w:rFonts w:hint="eastAsia"/>
        <w:sz w:val="21"/>
        <w:szCs w:val="21"/>
      </w:rPr>
      <w:t>中国的治理体系与国际交佳</w:t>
    </w:r>
  </w:p>
  <w:p w14:paraId="61119561" w14:textId="387FF6F8" w:rsidR="00AA7FAD" w:rsidRDefault="00AA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5E"/>
    <w:rsid w:val="000244C9"/>
    <w:rsid w:val="000A22AA"/>
    <w:rsid w:val="003C5659"/>
    <w:rsid w:val="00417F63"/>
    <w:rsid w:val="0052437F"/>
    <w:rsid w:val="00637C18"/>
    <w:rsid w:val="006F0615"/>
    <w:rsid w:val="007C4EB4"/>
    <w:rsid w:val="0096121E"/>
    <w:rsid w:val="00982F4F"/>
    <w:rsid w:val="00AA7FAD"/>
    <w:rsid w:val="00B52C31"/>
    <w:rsid w:val="00BA256A"/>
    <w:rsid w:val="00BC3239"/>
    <w:rsid w:val="00C036F8"/>
    <w:rsid w:val="00DB2B5E"/>
    <w:rsid w:val="00ED6C7C"/>
    <w:rsid w:val="00F3438B"/>
    <w:rsid w:val="00FC2701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D86F"/>
  <w15:chartTrackingRefBased/>
  <w15:docId w15:val="{38310941-1489-4A1C-A6BD-A8F7D8D3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B5E"/>
    <w:pPr>
      <w:keepNext/>
      <w:keepLines/>
      <w:spacing w:before="240" w:after="0"/>
      <w:outlineLvl w:val="0"/>
    </w:pPr>
    <w:rPr>
      <w:rFonts w:ascii="LiSu" w:eastAsiaTheme="majorEastAsia" w:hAnsi="LiSu" w:cstheme="majorBidi"/>
      <w:b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5E"/>
    <w:rPr>
      <w:rFonts w:ascii="LiSu" w:eastAsiaTheme="majorEastAsia" w:hAnsi="LiSu" w:cstheme="majorBidi"/>
      <w:b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2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31"/>
  </w:style>
  <w:style w:type="paragraph" w:styleId="Footer">
    <w:name w:val="footer"/>
    <w:basedOn w:val="Normal"/>
    <w:link w:val="FooterChar"/>
    <w:uiPriority w:val="99"/>
    <w:unhideWhenUsed/>
    <w:rsid w:val="00B52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31"/>
  </w:style>
  <w:style w:type="character" w:styleId="PageNumber">
    <w:name w:val="page number"/>
    <w:basedOn w:val="DefaultParagraphFont"/>
    <w:uiPriority w:val="99"/>
    <w:unhideWhenUsed/>
    <w:rsid w:val="00B5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24F52-F2B0-47C8-84A8-52C8CC29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2</cp:revision>
  <dcterms:created xsi:type="dcterms:W3CDTF">2021-12-08T09:20:00Z</dcterms:created>
  <dcterms:modified xsi:type="dcterms:W3CDTF">2021-12-08T10:15:00Z</dcterms:modified>
</cp:coreProperties>
</file>