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91A6" w14:textId="77777777" w:rsidR="00933025" w:rsidRPr="00933025" w:rsidRDefault="00933025" w:rsidP="00933025">
      <w:pPr>
        <w:rPr>
          <w:b/>
          <w:bCs/>
        </w:rPr>
      </w:pPr>
      <w:r w:rsidRPr="00933025">
        <w:rPr>
          <w:b/>
          <w:bCs/>
        </w:rPr>
        <w:t>1. 如何量化中心误差的精确贡献</w:t>
      </w:r>
    </w:p>
    <w:p w14:paraId="0F4371C9" w14:textId="77777777" w:rsidR="00933025" w:rsidRPr="00933025" w:rsidRDefault="00933025" w:rsidP="00933025">
      <w:r w:rsidRPr="00933025">
        <w:t>中心误差的量化采用的是</w:t>
      </w:r>
      <w:r w:rsidRPr="00933025">
        <w:rPr>
          <w:b/>
          <w:bCs/>
        </w:rPr>
        <w:t>带符号的几何</w:t>
      </w:r>
      <w:proofErr w:type="gramStart"/>
      <w:r w:rsidRPr="00933025">
        <w:rPr>
          <w:b/>
          <w:bCs/>
        </w:rPr>
        <w:t>投影分</w:t>
      </w:r>
      <w:proofErr w:type="gramEnd"/>
      <w:r w:rsidRPr="00933025">
        <w:rPr>
          <w:b/>
          <w:bCs/>
        </w:rPr>
        <w:t>解法</w:t>
      </w:r>
      <w:r w:rsidRPr="00933025">
        <w:t>。它不仅看单个 landmark 离真实位置有多远，更关注这个误差的</w:t>
      </w:r>
      <w:r w:rsidRPr="00933025">
        <w:rPr>
          <w:b/>
          <w:bCs/>
        </w:rPr>
        <w:t>方向</w:t>
      </w:r>
      <w:r w:rsidRPr="00933025">
        <w:t>：</w:t>
      </w:r>
    </w:p>
    <w:p w14:paraId="2970F5C0" w14:textId="77777777" w:rsidR="00933025" w:rsidRPr="00933025" w:rsidRDefault="00933025" w:rsidP="00933025">
      <w:pPr>
        <w:numPr>
          <w:ilvl w:val="0"/>
          <w:numId w:val="1"/>
        </w:numPr>
      </w:pPr>
      <w:r w:rsidRPr="00933025">
        <w:rPr>
          <w:b/>
          <w:bCs/>
        </w:rPr>
        <w:t>方向决定贡献</w:t>
      </w:r>
      <w:r w:rsidRPr="00933025">
        <w:t>：将每个 landmark 的</w:t>
      </w:r>
      <w:r w:rsidRPr="00933025">
        <w:rPr>
          <w:b/>
          <w:bCs/>
          <w:color w:val="EE0000"/>
        </w:rPr>
        <w:t>三维误差向量</w:t>
      </w:r>
      <w:r w:rsidRPr="00933025">
        <w:t>，投影到最终的“中心偏移方向”上。</w:t>
      </w:r>
    </w:p>
    <w:p w14:paraId="6D909665" w14:textId="77777777" w:rsidR="00933025" w:rsidRPr="00933025" w:rsidRDefault="00933025" w:rsidP="00933025">
      <w:pPr>
        <w:numPr>
          <w:ilvl w:val="0"/>
          <w:numId w:val="1"/>
        </w:numPr>
      </w:pPr>
      <w:r w:rsidRPr="00933025">
        <w:rPr>
          <w:b/>
          <w:bCs/>
        </w:rPr>
        <w:t>正负抵消机制</w:t>
      </w:r>
      <w:r w:rsidRPr="00933025">
        <w:t>：</w:t>
      </w:r>
    </w:p>
    <w:p w14:paraId="5EE6A41D" w14:textId="77777777" w:rsidR="00933025" w:rsidRPr="00933025" w:rsidRDefault="00933025" w:rsidP="00933025">
      <w:pPr>
        <w:numPr>
          <w:ilvl w:val="1"/>
          <w:numId w:val="1"/>
        </w:numPr>
      </w:pPr>
      <w:r w:rsidRPr="00933025">
        <w:rPr>
          <w:b/>
          <w:bCs/>
        </w:rPr>
        <w:t>正值</w:t>
      </w:r>
      <w:r w:rsidRPr="00933025">
        <w:t>代表该点的误差在“推波助澜”，加剧了中心偏差；</w:t>
      </w:r>
    </w:p>
    <w:p w14:paraId="5132DD74" w14:textId="77777777" w:rsidR="00933025" w:rsidRPr="00933025" w:rsidRDefault="00933025" w:rsidP="00933025">
      <w:pPr>
        <w:numPr>
          <w:ilvl w:val="1"/>
          <w:numId w:val="1"/>
        </w:numPr>
      </w:pPr>
      <w:r w:rsidRPr="00933025">
        <w:rPr>
          <w:b/>
          <w:bCs/>
        </w:rPr>
        <w:t>负值</w:t>
      </w:r>
      <w:r w:rsidRPr="00933025">
        <w:t>代表该点的误差在“自我修正”，抵消了其他点造成的偏差。</w:t>
      </w:r>
    </w:p>
    <w:p w14:paraId="5D871EB8" w14:textId="68D7D946" w:rsidR="00933025" w:rsidRDefault="00933025" w:rsidP="00933025">
      <w:pPr>
        <w:numPr>
          <w:ilvl w:val="0"/>
          <w:numId w:val="1"/>
        </w:numPr>
      </w:pPr>
      <w:r w:rsidRPr="00933025">
        <w:rPr>
          <w:b/>
          <w:bCs/>
        </w:rPr>
        <w:t>严格等价</w:t>
      </w:r>
      <w:r w:rsidRPr="00933025">
        <w:t>：这四个点的带符号贡献值相加，百分之百等于最终的中心误差。</w:t>
      </w:r>
    </w:p>
    <w:p w14:paraId="010CB7FF" w14:textId="4CBF438B" w:rsidR="00933025" w:rsidRDefault="00933025" w:rsidP="00933025">
      <w:r>
        <w:rPr>
          <w:noProof/>
        </w:rPr>
        <w:drawing>
          <wp:inline distT="0" distB="0" distL="0" distR="0" wp14:anchorId="608F15E5" wp14:editId="34B121F7">
            <wp:extent cx="5274310" cy="2400935"/>
            <wp:effectExtent l="0" t="0" r="2540" b="0"/>
            <wp:docPr id="61281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9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0C16" w14:textId="460BDBAA" w:rsidR="00933025" w:rsidRDefault="00933025" w:rsidP="00933025">
      <w:r>
        <w:rPr>
          <w:noProof/>
        </w:rPr>
        <w:drawing>
          <wp:inline distT="0" distB="0" distL="0" distR="0" wp14:anchorId="4FF6D449" wp14:editId="6BF04135">
            <wp:extent cx="5274310" cy="2546350"/>
            <wp:effectExtent l="0" t="0" r="2540" b="6350"/>
            <wp:docPr id="486157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57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1688" w14:textId="64401CAB" w:rsidR="00933025" w:rsidRPr="00933025" w:rsidRDefault="00933025" w:rsidP="0093302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98AE5B" wp14:editId="61692D8D">
            <wp:extent cx="5274310" cy="2309495"/>
            <wp:effectExtent l="0" t="0" r="2540" b="0"/>
            <wp:docPr id="1762439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39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9493" w14:textId="77777777" w:rsidR="00933025" w:rsidRPr="00933025" w:rsidRDefault="00933025" w:rsidP="00933025">
      <w:pPr>
        <w:rPr>
          <w:b/>
          <w:bCs/>
          <w:i/>
          <w:iCs/>
          <w:color w:val="EE0000"/>
          <w:sz w:val="24"/>
          <w:szCs w:val="28"/>
        </w:rPr>
      </w:pPr>
      <w:r w:rsidRPr="00933025">
        <w:rPr>
          <w:b/>
          <w:bCs/>
          <w:i/>
          <w:iCs/>
          <w:color w:val="EE0000"/>
          <w:sz w:val="24"/>
          <w:szCs w:val="28"/>
        </w:rPr>
        <w:t>2. “逐样本结果毫无规律”的原因分析</w:t>
      </w:r>
    </w:p>
    <w:p w14:paraId="101699EE" w14:textId="429AB85F" w:rsidR="00933025" w:rsidRPr="00933025" w:rsidRDefault="00933025" w:rsidP="00933025">
      <w:r w:rsidRPr="00933025">
        <w:t xml:space="preserve"> </w:t>
      </w:r>
      <w:r w:rsidRPr="00933025">
        <w:t>“相邻牙齿或不同样本的主导误差点经常切换、毫无规律”，在医学和工程上是完全合理的，主要有以下原因：</w:t>
      </w:r>
    </w:p>
    <w:p w14:paraId="4E1C00B9" w14:textId="77777777" w:rsidR="00933025" w:rsidRPr="00933025" w:rsidRDefault="00933025" w:rsidP="00933025">
      <w:pPr>
        <w:numPr>
          <w:ilvl w:val="0"/>
          <w:numId w:val="2"/>
        </w:numPr>
      </w:pPr>
      <w:r w:rsidRPr="00933025">
        <w:rPr>
          <w:b/>
          <w:bCs/>
        </w:rPr>
        <w:t>向量叠加而非幅值相加</w:t>
      </w:r>
      <w:r w:rsidRPr="00933025">
        <w:t>：中心误差是四个三维向量的平均，不仅取决于误差大小，更取决于它们之间的</w:t>
      </w:r>
      <w:r w:rsidRPr="00933025">
        <w:rPr>
          <w:b/>
          <w:bCs/>
        </w:rPr>
        <w:t>角度和相互抵消程度</w:t>
      </w:r>
      <w:r w:rsidRPr="00933025">
        <w:t>。只要方向微调，主导点就会完全不同。</w:t>
      </w:r>
    </w:p>
    <w:p w14:paraId="23549B11" w14:textId="77777777" w:rsidR="00933025" w:rsidRPr="00933025" w:rsidRDefault="00933025" w:rsidP="00933025">
      <w:pPr>
        <w:numPr>
          <w:ilvl w:val="0"/>
          <w:numId w:val="2"/>
        </w:numPr>
      </w:pPr>
      <w:r w:rsidRPr="00933025">
        <w:rPr>
          <w:b/>
          <w:bCs/>
          <w:color w:val="EE0000"/>
        </w:rPr>
        <w:t>模型联合输出与约束</w:t>
      </w:r>
      <w:r w:rsidRPr="00933025">
        <w:t>：训练时模型是一体化输出四个点的，并没有对某一类点施加特殊的权重；同时，牙齿内部的几何约束（Geometry Loss）会让各点互相牵制，一个点的偏差可能会被另一个点的反向偏差补偿。</w:t>
      </w:r>
    </w:p>
    <w:p w14:paraId="7FCD9731" w14:textId="77777777" w:rsidR="00933025" w:rsidRPr="00933025" w:rsidRDefault="00933025" w:rsidP="00933025">
      <w:pPr>
        <w:numPr>
          <w:ilvl w:val="0"/>
          <w:numId w:val="2"/>
        </w:numPr>
      </w:pPr>
      <w:r w:rsidRPr="00933025">
        <w:rPr>
          <w:b/>
          <w:bCs/>
        </w:rPr>
        <w:t>上下文与形态差异</w:t>
      </w:r>
      <w:r w:rsidRPr="00933025">
        <w:t>：不同牙位（前牙、磨牙）的解剖形态和尺寸不同；且 Transformer 模型依赖整条牙弓的未遮挡牙齿作为上下文，遮挡组合一变，输入条件就变了，导致误差主导项强烈依赖样本上下文。</w:t>
      </w:r>
    </w:p>
    <w:p w14:paraId="0D2E1F9A" w14:textId="70D8514F" w:rsidR="00933025" w:rsidRPr="00933025" w:rsidRDefault="00933025" w:rsidP="00933025">
      <w:pPr>
        <w:numPr>
          <w:ilvl w:val="0"/>
          <w:numId w:val="2"/>
        </w:numPr>
      </w:pPr>
      <w:r w:rsidRPr="00933025">
        <w:rPr>
          <w:b/>
          <w:bCs/>
        </w:rPr>
        <w:t>数据与标注噪声</w:t>
      </w:r>
      <w:r w:rsidRPr="00933025">
        <w:t>：</w:t>
      </w:r>
      <w:r w:rsidRPr="00933025">
        <w:rPr>
          <w:rFonts w:hint="eastAsia"/>
          <w:b/>
          <w:bCs/>
          <w:color w:val="EE0000"/>
        </w:rPr>
        <w:t>样本数据量</w:t>
      </w:r>
      <w:r>
        <w:rPr>
          <w:rFonts w:hint="eastAsia"/>
        </w:rPr>
        <w:t>不足，或</w:t>
      </w:r>
      <w:r w:rsidRPr="00933025">
        <w:t>人工标注点在曲面上的微小位置差异、网格吸附误差等，引入了非系统性的随机噪声，导致结果呈现“有时一个点大，有时多个点大”。</w:t>
      </w:r>
    </w:p>
    <w:p w14:paraId="3D7F0088" w14:textId="77777777" w:rsidR="00933025" w:rsidRPr="00933025" w:rsidRDefault="00933025" w:rsidP="00933025">
      <w:pPr>
        <w:rPr>
          <w:b/>
          <w:bCs/>
        </w:rPr>
      </w:pPr>
      <w:r w:rsidRPr="00933025">
        <w:rPr>
          <w:b/>
          <w:bCs/>
        </w:rPr>
        <w:t>3. 简单总结</w:t>
      </w:r>
    </w:p>
    <w:p w14:paraId="4C4433FA" w14:textId="77777777" w:rsidR="00933025" w:rsidRPr="00933025" w:rsidRDefault="00933025" w:rsidP="00933025">
      <w:r w:rsidRPr="00933025">
        <w:rPr>
          <w:b/>
          <w:bCs/>
        </w:rPr>
        <w:t>结论是：误差没有规律，本身就是一种规律。</w:t>
      </w:r>
    </w:p>
    <w:p w14:paraId="6F8ADE1A" w14:textId="77777777" w:rsidR="00933025" w:rsidRPr="00933025" w:rsidRDefault="00933025" w:rsidP="00933025">
      <w:r w:rsidRPr="00933025">
        <w:t>目前的量化分析表明，不存在某一个 landmark 持续、雷打不动地主导所有牙齿的中心误差。中心的偏差是四类 landmark 在三维空间中大小、方向、解剖形态、遮挡上下文以及标注噪声共同作用、相互抗衡的动态结果。</w:t>
      </w:r>
    </w:p>
    <w:p w14:paraId="7A707436" w14:textId="0E8C9319" w:rsidR="00E23AD1" w:rsidRPr="00933025" w:rsidRDefault="00933025">
      <w:pPr>
        <w:rPr>
          <w:rFonts w:hint="eastAsia"/>
        </w:rPr>
      </w:pPr>
      <w:r w:rsidRPr="00933025">
        <w:t>如果想揪出是否存在“隐藏的、较微弱的系统性类别差异”，不能只看个别样本，必须在独立的</w:t>
      </w:r>
      <w:proofErr w:type="gramStart"/>
      <w:r w:rsidRPr="00933025">
        <w:t>患者级测试</w:t>
      </w:r>
      <w:proofErr w:type="gramEnd"/>
      <w:r w:rsidRPr="00933025">
        <w:t>集上，通过大样本统计（如 Friedman 检验等配对分析）来最终定论。</w:t>
      </w:r>
    </w:p>
    <w:sectPr w:rsidR="00E23AD1" w:rsidRPr="009330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25502"/>
    <w:multiLevelType w:val="multilevel"/>
    <w:tmpl w:val="02D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F561E"/>
    <w:multiLevelType w:val="multilevel"/>
    <w:tmpl w:val="302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400221">
    <w:abstractNumId w:val="0"/>
  </w:num>
  <w:num w:numId="2" w16cid:durableId="85924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25"/>
    <w:rsid w:val="00933025"/>
    <w:rsid w:val="00CA32A4"/>
    <w:rsid w:val="00CD3D6B"/>
    <w:rsid w:val="00D97BF1"/>
    <w:rsid w:val="00E2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725E"/>
  <w15:chartTrackingRefBased/>
  <w15:docId w15:val="{77519E0F-4461-4226-A8DD-80E1D692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0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0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0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0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0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0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0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0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0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0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0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30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0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0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0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0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0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0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0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0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0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俊尧 尹</dc:creator>
  <cp:keywords/>
  <dc:description/>
  <cp:lastModifiedBy>俊尧 尹</cp:lastModifiedBy>
  <cp:revision>1</cp:revision>
  <dcterms:created xsi:type="dcterms:W3CDTF">2026-06-15T11:17:00Z</dcterms:created>
  <dcterms:modified xsi:type="dcterms:W3CDTF">2026-06-15T11:24:00Z</dcterms:modified>
</cp:coreProperties>
</file>