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obhowtjmtpu" w:id="0"/>
      <w:bookmarkEnd w:id="0"/>
      <w:r w:rsidDel="00000000" w:rsidR="00000000" w:rsidRPr="00000000">
        <w:rPr>
          <w:rtl w:val="0"/>
        </w:rPr>
        <w:t xml:space="preserve">Jalon 27 - HQINFRASRV Files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2752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7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Voici la configuration pour le partage de fichiers Samba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2276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Accessible après la connexion d’un utilisateur autorisé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