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ndgta7t8hw4" w:id="0"/>
      <w:bookmarkEnd w:id="0"/>
      <w:r w:rsidDel="00000000" w:rsidR="00000000" w:rsidRPr="00000000">
        <w:rPr>
          <w:rtl w:val="0"/>
        </w:rPr>
        <w:t xml:space="preserve">Jalon 29 - HQWEBSRV Webserver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 l’aide du gestionnaire de serveur disponible sur les VMs avec Windows Serveur, nous avons pu :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Configurer le rôle de serveur Web (IIS) :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jout de la fonctionnalité </w:t>
      </w:r>
      <w:r w:rsidDel="00000000" w:rsidR="00000000" w:rsidRPr="00000000">
        <w:rPr>
          <w:b w:val="1"/>
          <w:rtl w:val="0"/>
        </w:rPr>
        <w:t xml:space="preserve">Web Server (IIS)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Après l’ajout de tous les services nous avons pu obtenir le visuel de la page web ci-dessous: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00000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eusuuqul4o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