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before="0" w:line="288" w:lineRule="auto"/>
        <w:jc w:val="center"/>
        <w:rPr/>
      </w:pPr>
      <w:bookmarkStart w:colFirst="0" w:colLast="0" w:name="_lepaoa2oad6r" w:id="0"/>
      <w:bookmarkEnd w:id="0"/>
      <w:r w:rsidDel="00000000" w:rsidR="00000000" w:rsidRPr="00000000">
        <w:rPr>
          <w:rtl w:val="0"/>
        </w:rPr>
        <w:t xml:space="preserve">Jalon 33 - HQMAILSRV DHCP Failover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05213" cy="34705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347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Configuration du DHCP FailOver afin de gérer la distribution DHCP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