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mpoon1pygd2x" w:id="0"/>
      <w:bookmarkEnd w:id="0"/>
      <w:r w:rsidDel="00000000" w:rsidR="00000000" w:rsidRPr="00000000">
        <w:rPr>
          <w:rtl w:val="0"/>
        </w:rPr>
        <w:t xml:space="preserve">Jalon 42 - REMDCSRV configuration DHCP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Configuration DHCP avec la plage d’adresse attribuée pour la distribution vers les clients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