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before="0" w:line="288" w:lineRule="auto"/>
        <w:jc w:val="center"/>
        <w:rPr/>
      </w:pPr>
      <w:bookmarkStart w:colFirst="0" w:colLast="0" w:name="_i0lyb9lpkmvs" w:id="0"/>
      <w:bookmarkEnd w:id="0"/>
      <w:r w:rsidDel="00000000" w:rsidR="00000000" w:rsidRPr="00000000">
        <w:rPr>
          <w:rtl w:val="0"/>
        </w:rPr>
        <w:t xml:space="preserve">Jalon 43 - REMDCSRV ADDS + DNS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2501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25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Configuration du DNS lié au DNS principale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retrouve l’accessibilité au DNS primaire lorsque cela n’est plus du domaine REM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Voici la création de l’Active Directory gérant le domaine REM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