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1rui7xlmh6kz" w:id="0"/>
      <w:bookmarkEnd w:id="0"/>
      <w:r w:rsidDel="00000000" w:rsidR="00000000" w:rsidRPr="00000000">
        <w:rPr>
          <w:rtl w:val="0"/>
        </w:rPr>
        <w:t xml:space="preserve">Jalon 48 - REMFW Firewall filtrage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Pour mettre le filtrage en place sur le REMFW, il faut déterminer des ACLs et les assigner à l’interface externe du réseau Remote. Voici les ACL mis en place :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114300</wp:posOffset>
            </wp:positionV>
            <wp:extent cx="4419600" cy="1304925"/>
            <wp:effectExtent b="0" l="0" r="0" t="0"/>
            <wp:wrapTopAndBottom distB="114300" distT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3049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access-list 100 permit ospf any any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Autorise le trafic OSPF (protocole de routage) entre toutes les adresses IP.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access-list 100 permit icmp any any echo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Autorise les paquets ICMP echo request (ping) depuis n'importe quelle source vers n'importe quelle destination.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access-list 100 permit icmp any any echo-reply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Autorise les paquets ICMP echo reply (réponse au ping).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access-list 100 permit udp any eq domain any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Autorise le trafic UDP pour le service DNS (port 53) depuis n'importe quelle source vers n'importe quelle destination.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access-list 100 permit tcp any eq domain any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Autorise le trafic TCP pour le service DNS (port 53).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access-list 100 permit ip 10.116.2.0 0.0.0.3 any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Autorise tout le trafic IP provenant de l'adresse réseau 10.116.2.0/30 vers n'importe quelle destination.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0.0.0.3 correspond au masque wildcard pour 4 adresses.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access-list 100 permit ip any 10.2.0.0 0.255.255.255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Autorise tout le trafic IP vers le réseau 10.2.0.0/8 (grande plage d'adresses).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access-list 100 deny ip any any log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</w:pPr>
      <w:r w:rsidDel="00000000" w:rsidR="00000000" w:rsidRPr="00000000">
        <w:rPr>
          <w:rtl w:val="0"/>
        </w:rPr>
        <w:t xml:space="preserve">Bloque tout le reste du trafic qui n'est pas explicitement autorisé ci-dessus et enregistre les logs pour audit.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Il faut ensuite assigner l’ACL a l’interface avec ip access-group 100 in :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1062038</wp:posOffset>
            </wp:positionH>
            <wp:positionV relativeFrom="paragraph">
              <wp:posOffset>156163</wp:posOffset>
            </wp:positionV>
            <wp:extent cx="3343275" cy="128587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2858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 utilisant la commande show access-lists 100, on peut voir le nombre de fois que les ACL ont été utilisés.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