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outlineLvl w:val="0"/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前端小组走查报告</w:t>
      </w:r>
    </w:p>
    <w:p>
      <w:pPr>
        <w:framePr w:w="0" w:wrap="auto" w:vAnchor="margin" w:hAnchor="text" w:yAlign="inline"/>
      </w:pPr>
    </w:p>
    <w:tbl>
      <w:tblPr>
        <w:tblStyle w:val="6"/>
        <w:tblW w:w="82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3"/>
        <w:gridCol w:w="710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小组名称</w:t>
            </w:r>
          </w:p>
        </w:tc>
        <w:tc>
          <w:tcPr>
            <w:tcW w:w="7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前端小组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走查时间</w:t>
            </w:r>
          </w:p>
        </w:tc>
        <w:tc>
          <w:tcPr>
            <w:tcW w:w="7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Calibri" w:hAnsi="Calibri"/>
                <w:outline w:val="0"/>
                <w:color w:val="0070C0"/>
                <w:u w:color="0070C0"/>
                <w:shd w:val="clear" w:color="auto" w:fill="auto"/>
                <w:rtl w:val="0"/>
                <w:lang w:val="en-US"/>
              </w:rPr>
              <w:t>2020-</w:t>
            </w:r>
            <w:r>
              <w:rPr>
                <w:rFonts w:ascii="Calibri" w:hAnsi="Calibri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7</w:t>
            </w:r>
            <w:r>
              <w:rPr>
                <w:rFonts w:ascii="Calibri" w:hAnsi="Calibri"/>
                <w:outline w:val="0"/>
                <w:color w:val="0070C0"/>
                <w:u w:color="0070C0"/>
                <w:shd w:val="clear" w:color="auto" w:fill="auto"/>
                <w:rtl w:val="0"/>
                <w:lang w:val="en-US"/>
              </w:rPr>
              <w:t>-22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主讲人</w:t>
            </w:r>
          </w:p>
        </w:tc>
        <w:tc>
          <w:tcPr>
            <w:tcW w:w="7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eastAsia="zh-TW"/>
              </w:rPr>
              <w:t>孔令方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走查人员</w:t>
            </w:r>
          </w:p>
        </w:tc>
        <w:tc>
          <w:tcPr>
            <w:tcW w:w="7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何旭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走查项目</w:t>
            </w:r>
          </w:p>
        </w:tc>
        <w:tc>
          <w:tcPr>
            <w:tcW w:w="7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上海城市运行“一网统管”平台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走查对象</w:t>
            </w:r>
          </w:p>
        </w:tc>
        <w:tc>
          <w:tcPr>
            <w:tcW w:w="7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舆情动态，领导指示</w:t>
            </w:r>
            <w:r>
              <w:rPr>
                <w:rFonts w:ascii="Courier" w:hAnsi="Courier"/>
                <w:outline w:val="0"/>
                <w:color w:val="0070C0"/>
                <w:u w:color="0070C0"/>
                <w:shd w:val="clear" w:color="auto" w:fill="auto"/>
                <w:rtl w:val="0"/>
                <w:lang w:val="en-US"/>
              </w:rPr>
              <w:t>/</w:t>
            </w:r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要求、决策辅助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1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走查规模</w:t>
            </w:r>
          </w:p>
        </w:tc>
        <w:tc>
          <w:tcPr>
            <w:tcW w:w="7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约</w:t>
            </w:r>
            <w:r>
              <w:rPr>
                <w:rFonts w:ascii="Calibri" w:hAnsi="Calibri"/>
                <w:outline w:val="0"/>
                <w:color w:val="0070C0"/>
                <w:u w:color="0070C0"/>
                <w:shd w:val="clear" w:color="auto" w:fill="auto"/>
                <w:rtl w:val="0"/>
                <w:lang w:val="en-US"/>
              </w:rPr>
              <w:t>1000</w:t>
            </w:r>
            <w:r>
              <w:rPr>
                <w:rFonts w:ascii="宋体" w:hAnsi="宋体" w:eastAsia="宋体" w:cs="宋体"/>
                <w:outline w:val="0"/>
                <w:color w:val="0070C0"/>
                <w:u w:color="0070C0"/>
                <w:shd w:val="clear" w:color="auto" w:fill="auto"/>
                <w:rtl w:val="0"/>
                <w:lang w:val="zh-TW" w:eastAsia="zh-TW"/>
              </w:rPr>
              <w:t>行代码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8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走查结果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857" w:hRule="atLeast"/>
          <w:hidden/>
        </w:trPr>
        <w:tc>
          <w:tcPr>
            <w:tcW w:w="8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1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 w:eastAsia="zh-CN"/>
              </w:rPr>
              <w:t>.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舆情监控放大弹框 MonitorPublicModuleDialog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 w:eastAsia="zh-CN"/>
              </w:rPr>
              <w:t>.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 xml:space="preserve">vue和领导指示/要求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it-IT" w:eastAsia="zh-CN"/>
              </w:rPr>
              <w:t>LedIndicatorModuleDialog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 w:eastAsia="zh-CN"/>
              </w:rPr>
              <w:t xml:space="preserve">.vue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的弹框放大的时候同步数据。</w:t>
            </w:r>
          </w:p>
          <w:p>
            <w:pPr>
              <w:pStyle w:val="9"/>
              <w:framePr w:w="0" w:wrap="auto" w:vAnchor="margin" w:hAnchor="text" w:yAlign="inline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 xml:space="preserve">2.使用封装的弹框组件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de-DE" w:eastAsia="zh-CN"/>
              </w:rPr>
              <w:t>KDialog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.vue \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da-DK" w:eastAsia="zh-CN"/>
              </w:rPr>
              <w:t>BigDialog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 xml:space="preserve">.vue 和标题组件 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de-DE" w:eastAsia="zh-CN"/>
              </w:rPr>
              <w:t>ModuleTitle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.vue</w:t>
            </w:r>
          </w:p>
          <w:p>
            <w:pPr>
              <w:pStyle w:val="9"/>
              <w:framePr w:w="0" w:wrap="auto" w:vAnchor="margin" w:hAnchor="text" w:yAlign="inline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3.MonitorPublicIframeDialog.vue iframe实现嵌入</w:t>
            </w:r>
          </w:p>
          <w:p>
            <w:pPr>
              <w:pStyle w:val="9"/>
              <w:framePr w:w="0" w:wrap="auto" w:vAnchor="margin" w:hAnchor="text" w:yAlign="inline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4.通过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 w:eastAsia="zh-CN"/>
              </w:rPr>
              <w:t>/publicOpinion/boundPublicOpinion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接口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val="zh-CN" w:eastAsia="zh-CN"/>
              </w:rPr>
              <w:t>传参type</w:t>
            </w:r>
            <w:r>
              <w:rPr>
                <w:rFonts w:hint="default" w:ascii="Arial Unicode MS" w:hAnsi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rtl w:val="0"/>
                <w:lang w:eastAsia="zh-CN"/>
              </w:rPr>
              <w:t>=2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实现舆情的绑定</w:t>
            </w:r>
          </w:p>
          <w:p>
            <w:pPr>
              <w:pStyle w:val="9"/>
              <w:framePr w:w="0" w:wrap="auto" w:vAnchor="margin" w:hAnchor="text" w:yAlign="inline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5.通过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 w:eastAsia="zh-CN"/>
              </w:rPr>
              <w:t>publicOpinion/boundPublicOpinion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传参type</w:t>
            </w:r>
            <w:r>
              <w:rPr>
                <w:rFonts w:hint="default" w:ascii="Arial Unicode MS" w:hAnsi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eastAsia="zh-CN"/>
              </w:rPr>
              <w:t>=2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实现舆情的解绑</w:t>
            </w:r>
          </w:p>
          <w:p>
            <w:pPr>
              <w:pStyle w:val="9"/>
              <w:framePr w:w="0" w:wrap="auto" w:vAnchor="margin" w:hAnchor="text" w:yAlign="inline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6.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en-US" w:eastAsia="zh-CN"/>
              </w:rPr>
              <w:t>/publicOpinion/publicOpinionByKeyWord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通过搜索关键词，查找相关的舆情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20" w:hRule="atLeast"/>
        </w:trPr>
        <w:tc>
          <w:tcPr>
            <w:tcW w:w="8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shd w:val="clear" w:color="auto" w:fill="auto"/>
                <w:rtl w:val="0"/>
                <w:lang w:val="zh-TW" w:eastAsia="zh-TW"/>
              </w:rPr>
              <w:t>改进意见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834" w:hRule="atLeast"/>
          <w:hidden/>
        </w:trPr>
        <w:tc>
          <w:tcPr>
            <w:tcW w:w="8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hint="default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shd w:val="clear" w:color="auto" w:fill="auto"/>
                <w:vertAlign w:val="baseline"/>
                <w:rtl w:val="0"/>
                <w:lang w:val="zh-TW" w:eastAsia="zh-TW"/>
              </w:rPr>
            </w:pPr>
            <w:r>
              <w:rPr>
                <w:rFonts w:hint="default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shd w:val="clear" w:color="auto" w:fill="auto"/>
                <w:vertAlign w:val="baseline"/>
                <w:rtl w:val="0"/>
                <w:lang w:val="zh-CN" w:eastAsia="zh-CN"/>
              </w:rPr>
              <w:t>舆情动态、领导指示/要求弹框可以用状态管理vuex或者全局事件共享数据，减少对后台的数据请求。</w:t>
            </w:r>
          </w:p>
          <w:p>
            <w:pPr>
              <w:framePr w:w="0" w:wrap="auto" w:vAnchor="margin" w:hAnchor="text" w:yAlign="inline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宋体" w:hAnsi="宋体" w:eastAsia="宋体" w:cs="宋体"/>
                <w:rtl w:val="0"/>
                <w:lang w:val="zh-TW" w:eastAsia="zh-TW"/>
              </w:rPr>
            </w:pPr>
            <w:r>
              <w:rPr>
                <w:rFonts w:hint="default" w:ascii="Arial Unicode MS" w:hAnsi="Arial Unicode MS" w:eastAsia="Arial Unicode MS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shd w:val="clear" w:color="auto" w:fill="auto"/>
                <w:vertAlign w:val="baseline"/>
                <w:rtl w:val="0"/>
                <w:lang w:val="zh-CN" w:eastAsia="zh-CN"/>
              </w:rPr>
              <w:t>功能代码、变量增加注释，方便维护。</w:t>
            </w:r>
          </w:p>
        </w:tc>
      </w:tr>
    </w:tbl>
    <w:p>
      <w:pPr>
        <w:framePr w:w="0" w:wrap="auto" w:vAnchor="margin" w:hAnchor="text" w:yAlign="inline"/>
        <w:ind w:left="108" w:hanging="108"/>
        <w:jc w:val="left"/>
      </w:pPr>
    </w:p>
    <w:p>
      <w:pPr>
        <w:framePr w:w="0"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tabs>
        <w:tab w:val="right" w:pos="8280"/>
        <w:tab w:val="clear" w:pos="8306"/>
      </w:tabs>
      <w:jc w:val="both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344805</wp:posOffset>
              </wp:positionH>
              <wp:positionV relativeFrom="page">
                <wp:posOffset>5059680</wp:posOffset>
              </wp:positionV>
              <wp:extent cx="6869430" cy="572135"/>
              <wp:effectExtent l="0" t="2344924" r="0" b="2344924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6869432" cy="5721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framePr w:w="0" w:wrap="auto" w:vAnchor="margin" w:hAnchor="text" w:yAlign="inline"/>
                            <w:tabs>
                              <w:tab w:val="left" w:pos="1440"/>
                              <w:tab w:val="left" w:pos="2880"/>
                              <w:tab w:val="left" w:pos="4320"/>
                              <w:tab w:val="left" w:pos="5760"/>
                              <w:tab w:val="left" w:pos="7200"/>
                              <w:tab w:val="left" w:pos="8640"/>
                              <w:tab w:val="left" w:pos="10080"/>
                            </w:tabs>
                            <w:jc w:val="center"/>
                          </w:pPr>
                          <w:r>
                            <w:rPr>
                              <w:rFonts w:ascii="宋体" w:hAnsi="宋体" w:eastAsia="宋体" w:cs="宋体"/>
                              <w:outline w:val="0"/>
                              <w:color w:val="C0C0C0"/>
                              <w:sz w:val="90"/>
                              <w:szCs w:val="90"/>
                              <w:u w:color="C0C0C0"/>
                              <w:rtl w:val="0"/>
                              <w:lang w:val="en-US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ZTE NetView Confidential</w:t>
                          </w:r>
                        </w:p>
                      </w:txbxContent>
                    </wps:txbx>
                    <wps:bodyPr wrap="square" lIns="0" tIns="0" rIns="0" bIns="0" numCol="1" anchor="ctr">
                      <a:norm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officeArt object" type="#_x0000_t202" style="position:absolute;left:0pt;margin-left:27.15pt;margin-top:398.4pt;height:45.05pt;width:540.9pt;mso-position-horizontal-relative:page;mso-position-vertical-relative:page;rotation:-2949120f;z-index:-251658240;v-text-anchor:middle;mso-width-relative:page;mso-height-relative:page;" filled="f" stroked="f" coordsize="21600,21600" o:gfxdata="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BAGdD2QAAAAsBAAAPAAAAAAAAAAEAIAAAADgAAABkcnMv&#10;ZG93bnJldi54bWxQSwECFAAUAAAACACHTuJAllOKHewBAADKAwAADgAAAAAAAAABACAAAAA+AQAA&#10;ZHJzL2Uyb0RvYy54bWxQSwUGAAAAAAYABgBZAQAAn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framePr w:w="0" w:wrap="auto" w:vAnchor="margin" w:hAnchor="text" w:yAlign="inline"/>
                      <w:tabs>
                        <w:tab w:val="left" w:pos="1440"/>
                        <w:tab w:val="left" w:pos="2880"/>
                        <w:tab w:val="left" w:pos="4320"/>
                        <w:tab w:val="left" w:pos="5760"/>
                        <w:tab w:val="left" w:pos="7200"/>
                        <w:tab w:val="left" w:pos="8640"/>
                        <w:tab w:val="left" w:pos="10080"/>
                      </w:tabs>
                      <w:jc w:val="center"/>
                    </w:pPr>
                    <w:r>
                      <w:rPr>
                        <w:rFonts w:ascii="宋体" w:hAnsi="宋体" w:eastAsia="宋体" w:cs="宋体"/>
                        <w:outline w:val="0"/>
                        <w:color w:val="C0C0C0"/>
                        <w:sz w:val="90"/>
                        <w:szCs w:val="90"/>
                        <w:u w:color="C0C0C0"/>
                        <w:rtl w:val="0"/>
                        <w:lang w:val="en-US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ZTE NetView Confidential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inline distT="0" distB="0" distL="0" distR="0">
          <wp:extent cx="730250" cy="253365"/>
          <wp:effectExtent l="0" t="0" r="0" b="0"/>
          <wp:docPr id="1073741825" name="officeArt object" descr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0250" cy="2533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       </w:t>
    </w:r>
    <w:r>
      <w:rPr>
        <w:rFonts w:ascii="宋体" w:hAnsi="宋体" w:eastAsia="宋体" w:cs="宋体"/>
        <w:sz w:val="21"/>
        <w:szCs w:val="21"/>
        <w:rtl w:val="0"/>
        <w:lang w:val="zh-TW" w:eastAsia="zh-TW"/>
      </w:rPr>
      <w:t xml:space="preserve">              内部公开</w:t>
    </w:r>
    <w:r>
      <w:rPr>
        <w:rFonts w:hint="default" w:ascii="Arial Unicode MS" w:hAnsi="Arial Unicode MS"/>
        <w:sz w:val="21"/>
        <w:szCs w:val="21"/>
        <w:rtl w:val="0"/>
        <w:lang w:val="en-US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7EB72"/>
    <w:multiLevelType w:val="multilevel"/>
    <w:tmpl w:val="5F17EB72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6DFF304C"/>
    <w:rsid w:val="76EF4060"/>
    <w:rsid w:val="B7FFD39C"/>
    <w:rsid w:val="E57D3C5F"/>
    <w:rsid w:val="EBB8D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en-US"/>
    </w:rPr>
  </w:style>
  <w:style w:type="paragraph" w:styleId="3">
    <w:name w:val="head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ascii="Calibri" w:hAnsi="Calibri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shd w:val="clear" w:color="auto" w:fill="auto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Office_2.5.0.4070_F1E327BC-269C-435d-A152-05C5408002CA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2020-07-23T15:30:00Z</dcterms:created>
  <dc:creator>Data</dc:creator>
  <cp:lastModifiedBy>anty</cp:lastModifiedBy>
  <dcterms:modified xsi:type="dcterms:W3CDTF">2020-08-13T17:11:19Z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