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right"/>
        <w:rPr>
          <w:rFonts w:cs="Calibri" w:cstheme="minorHAnsi"/>
          <w:highlight w:val="white"/>
        </w:rPr>
      </w:pPr>
      <w:r>
        <w:rPr>
          <w:rFonts w:eastAsia="" w:cs="Calibri" w:cstheme="minorHAnsi"/>
          <w:shd w:fill="FFFFFF" w:val="clear"/>
          <w:lang w:val="en-GB" w:eastAsia="en-GB"/>
        </w:rPr>
        <w:t>Paris</w:t>
      </w:r>
      <w:r>
        <w:rPr>
          <w:rFonts w:cs="Calibri" w:cstheme="minorHAnsi"/>
          <w:shd w:fill="FFFFFF" w:val="clear"/>
        </w:rPr>
        <w:t xml:space="preserve">, </w:t>
      </w:r>
      <w:r>
        <w:rPr>
          <w:rFonts w:eastAsia="" w:cs="Calibri" w:cstheme="minorHAnsi"/>
          <w:shd w:fill="FFFFFF" w:val="clear"/>
          <w:lang w:val="en-GB" w:eastAsia="en-GB"/>
        </w:rPr>
        <w:t>16</w:t>
      </w:r>
      <w:r>
        <w:rPr>
          <w:rFonts w:cs="Calibri" w:cstheme="minorHAnsi"/>
          <w:shd w:fill="FFFFFF" w:val="clear"/>
        </w:rPr>
        <w:t xml:space="preserve"> </w:t>
      </w:r>
      <w:r>
        <w:rPr>
          <w:rFonts w:eastAsia="" w:cs="Calibri" w:cstheme="minorHAnsi"/>
          <w:shd w:fill="FFFFFF" w:val="clear"/>
          <w:lang w:val="en-GB" w:eastAsia="en-GB"/>
        </w:rPr>
        <w:t>September</w:t>
      </w:r>
      <w:r>
        <w:rPr>
          <w:rFonts w:cs="Calibri" w:cstheme="minorHAnsi"/>
          <w:shd w:fill="FFFFFF" w:val="clear"/>
        </w:rPr>
        <w:t xml:space="preserve"> </w:t>
      </w:r>
      <w:r>
        <w:rPr>
          <w:rFonts w:eastAsia="" w:cs="Calibri" w:cstheme="minorHAnsi"/>
          <w:shd w:fill="FFFFFF" w:val="clear"/>
          <w:lang w:val="en-GB" w:eastAsia="en-GB"/>
        </w:rPr>
        <w:t>2020</w:t>
      </w:r>
    </w:p>
    <w:p>
      <w:pPr>
        <w:pStyle w:val="Normal"/>
        <w:spacing w:before="0" w:after="0"/>
        <w:jc w:val="both"/>
        <w:rPr>
          <w:rFonts w:cs="Calibri" w:cstheme="minorHAnsi"/>
          <w:highlight w:val="white"/>
        </w:rPr>
      </w:pPr>
      <w:r>
        <w:rPr>
          <w:rFonts w:cs="Calibri" w:cstheme="minorHAnsi"/>
          <w:shd w:fill="FFFFFF" w:val="clear"/>
        </w:rPr>
        <w:t>Dear Editor,</w:t>
      </w:r>
    </w:p>
    <w:p>
      <w:pPr>
        <w:pStyle w:val="Normal"/>
        <w:spacing w:before="0" w:after="0"/>
        <w:jc w:val="both"/>
        <w:rPr>
          <w:rFonts w:cs="Calibri" w:cstheme="minorHAnsi"/>
          <w:highlight w:val="white"/>
        </w:rPr>
      </w:pPr>
      <w:r>
        <w:rPr>
          <w:rFonts w:cs="Calibri" w:cstheme="minorHAnsi"/>
          <w:highlight w:val="white"/>
        </w:rPr>
      </w:r>
    </w:p>
    <w:p>
      <w:pPr>
        <w:pStyle w:val="Normal"/>
        <w:jc w:val="both"/>
        <w:rPr>
          <w:rFonts w:cs="Calibri" w:cstheme="minorHAnsi"/>
          <w:lang w:val="en-US"/>
        </w:rPr>
      </w:pPr>
      <w:r>
        <w:rPr>
          <w:rFonts w:cs="Calibri" w:cstheme="minorHAnsi"/>
          <w:lang w:val="en-US"/>
        </w:rPr>
        <w:t>We are pleased to hereby submit our manuscript entitled “</w:t>
      </w:r>
      <w:r>
        <w:rPr>
          <w:rFonts w:cs="Calibri"/>
          <w:color w:val="000000"/>
          <w:lang w:val="en-US"/>
        </w:rPr>
        <w:t>Deep learning prediction of glass and melt properties</w:t>
      </w:r>
      <w:r>
        <w:rPr>
          <w:rFonts w:cs="Calibri" w:cstheme="minorHAnsi"/>
          <w:lang w:val="en-US"/>
        </w:rPr>
        <w:t xml:space="preserve">” to </w:t>
      </w:r>
      <w:r>
        <w:rPr>
          <w:rFonts w:cs="Calibri" w:cstheme="minorHAnsi"/>
          <w:i/>
          <w:lang w:val="en-US"/>
        </w:rPr>
        <w:t>Science.</w:t>
      </w:r>
    </w:p>
    <w:p>
      <w:pPr>
        <w:pStyle w:val="Normal"/>
        <w:jc w:val="both"/>
        <w:rPr>
          <w:bCs/>
          <w:iCs/>
          <w:lang w:val="en"/>
        </w:rPr>
      </w:pPr>
      <w:r>
        <w:rPr>
          <w:bCs/>
          <w:iCs/>
          <w:lang w:val="en"/>
        </w:rPr>
        <w:t xml:space="preserve">The properties of molten rocks and glasses are critical to many disciplines, including glass industry and Earth sciences. Of particular interest is the link between the chemical composition of such </w:t>
      </w:r>
      <w:r>
        <w:rPr>
          <w:rFonts w:eastAsia="" w:cs="" w:eastAsiaTheme="minorEastAsia"/>
          <w:bCs/>
          <w:iCs/>
          <w:color w:val="auto"/>
          <w:kern w:val="0"/>
          <w:sz w:val="22"/>
          <w:szCs w:val="22"/>
          <w:lang w:val="en" w:eastAsia="en-GB" w:bidi="ar-SA"/>
        </w:rPr>
        <w:t>materials</w:t>
      </w:r>
      <w:r>
        <w:rPr>
          <w:bCs/>
          <w:iCs/>
          <w:lang w:val="en"/>
        </w:rPr>
        <w:t xml:space="preserve">, their molecular structure and their physical properties. No general model allows predicting </w:t>
      </w:r>
      <w:r>
        <w:rPr>
          <w:rFonts w:eastAsia="" w:eastAsiaTheme="minorEastAsia"/>
          <w:bCs/>
          <w:iCs/>
          <w:lang w:val="en" w:eastAsia="en-GB"/>
        </w:rPr>
        <w:t>such a</w:t>
      </w:r>
      <w:r>
        <w:rPr>
          <w:bCs/>
          <w:iCs/>
          <w:lang w:val="en"/>
        </w:rPr>
        <w:t xml:space="preserve"> link. </w:t>
      </w:r>
      <w:r>
        <w:rPr>
          <w:rFonts w:eastAsia="" w:eastAsiaTheme="minorEastAsia"/>
          <w:bCs/>
          <w:iCs/>
          <w:lang w:val="en" w:eastAsia="en-GB"/>
        </w:rPr>
        <w:t>In particular,</w:t>
      </w:r>
      <w:r>
        <w:rPr>
          <w:bCs/>
          <w:iCs/>
          <w:lang w:val="en"/>
        </w:rPr>
        <w:t xml:space="preserve"> the complex non-linear variations of thermodynamic properties </w:t>
      </w:r>
      <w:r>
        <w:rPr>
          <w:rFonts w:eastAsia="" w:eastAsiaTheme="minorEastAsia"/>
          <w:bCs/>
          <w:iCs/>
          <w:lang w:val="en" w:eastAsia="en-GB"/>
        </w:rPr>
        <w:t>with melt composition,</w:t>
      </w:r>
      <w:r>
        <w:rPr>
          <w:bCs/>
          <w:iCs/>
          <w:lang w:val="en"/>
        </w:rPr>
        <w:t xml:space="preserve"> </w:t>
      </w:r>
      <w:r>
        <w:rPr>
          <w:rFonts w:eastAsia="" w:eastAsiaTheme="minorEastAsia"/>
          <w:bCs/>
          <w:iCs/>
          <w:lang w:val="en" w:eastAsia="en-GB"/>
        </w:rPr>
        <w:t>such as</w:t>
      </w:r>
      <w:r>
        <w:rPr>
          <w:bCs/>
          <w:iCs/>
          <w:lang w:val="en"/>
        </w:rPr>
        <w:t xml:space="preserve"> configurational entropy, </w:t>
      </w:r>
      <w:r>
        <w:rPr>
          <w:rFonts w:eastAsia="" w:eastAsiaTheme="minorEastAsia"/>
          <w:bCs/>
          <w:iCs/>
          <w:lang w:val="en" w:eastAsia="en-GB"/>
        </w:rPr>
        <w:t>have been proven to be extremely difficult to reproduce. Here, we show that deep neural networks can predict such quantities for their use in thermodynamic equations. Not limited to this, the deep neural network can also predict physical glass properties like density or refractive index.</w:t>
      </w:r>
    </w:p>
    <w:p>
      <w:pPr>
        <w:pStyle w:val="Normal"/>
        <w:jc w:val="both"/>
        <w:rPr>
          <w:bCs/>
          <w:iCs/>
          <w:lang w:val="en"/>
        </w:rPr>
      </w:pPr>
      <w:r>
        <w:rPr>
          <w:bCs/>
          <w:iCs/>
          <w:lang w:val="en"/>
        </w:rPr>
        <w:t xml:space="preserve">The deep learning framework we created and trained takes chemical composition inputs, and returns </w:t>
      </w:r>
      <w:r>
        <w:rPr>
          <w:rFonts w:eastAsia="" w:eastAsiaTheme="minorEastAsia"/>
          <w:bCs/>
          <w:iCs/>
          <w:lang w:val="en" w:eastAsia="en-GB"/>
        </w:rPr>
        <w:t>melt</w:t>
      </w:r>
      <w:r>
        <w:rPr>
          <w:bCs/>
          <w:iCs/>
          <w:lang w:val="en"/>
        </w:rPr>
        <w:t xml:space="preserve"> viscosity through five different theories (it is thus “trans-theoretical”), as well as properties </w:t>
      </w:r>
      <w:r>
        <w:rPr>
          <w:rFonts w:eastAsia="" w:eastAsiaTheme="minorEastAsia"/>
          <w:bCs/>
          <w:iCs/>
          <w:lang w:val="en" w:eastAsia="en-GB"/>
        </w:rPr>
        <w:t>such as</w:t>
      </w:r>
      <w:r>
        <w:rPr>
          <w:bCs/>
          <w:iCs/>
          <w:lang w:val="en"/>
        </w:rPr>
        <w:t xml:space="preserve"> glass transition temperature, configurational entropy, glass density, glass optical refractive index or even glass Raman spectra. After training, the deep learning framework allows </w:t>
      </w:r>
      <w:r>
        <w:rPr>
          <w:rFonts w:eastAsia="" w:eastAsiaTheme="minorEastAsia"/>
          <w:bCs/>
          <w:iCs/>
          <w:lang w:val="en" w:eastAsia="en-GB"/>
        </w:rPr>
        <w:t>a</w:t>
      </w:r>
      <w:r>
        <w:rPr>
          <w:bCs/>
          <w:iCs/>
          <w:lang w:val="en"/>
        </w:rPr>
        <w:t xml:space="preserve"> systematic exploration and quantification of the links between structure (as seen by Raman spectra), chemical composition and properties of two states of </w:t>
      </w:r>
      <w:r>
        <w:rPr>
          <w:rFonts w:eastAsia="" w:cs="" w:eastAsiaTheme="minorEastAsia"/>
          <w:bCs/>
          <w:iCs/>
          <w:color w:val="auto"/>
          <w:kern w:val="0"/>
          <w:sz w:val="22"/>
          <w:szCs w:val="22"/>
          <w:lang w:val="en" w:eastAsia="en-GB" w:bidi="ar-SA"/>
        </w:rPr>
        <w:t>silicate materials : glasses and melts</w:t>
      </w:r>
      <w:r>
        <w:rPr>
          <w:bCs/>
          <w:iCs/>
          <w:lang w:val="en"/>
        </w:rPr>
        <w:t xml:space="preserve">. As a demonstration, we applied this idea on alkali aluminosilicate melts, for which </w:t>
      </w:r>
      <w:r>
        <w:rPr>
          <w:rFonts w:eastAsia="" w:eastAsiaTheme="minorEastAsia"/>
          <w:bCs/>
          <w:iCs/>
          <w:lang w:val="en" w:eastAsia="en-GB"/>
        </w:rPr>
        <w:t>an extended</w:t>
      </w:r>
      <w:r>
        <w:rPr>
          <w:bCs/>
          <w:iCs/>
          <w:lang w:val="en"/>
        </w:rPr>
        <w:t xml:space="preserve"> experimental dataset of high quality is available. Albeit simple, </w:t>
      </w:r>
      <w:r>
        <w:rPr>
          <w:rFonts w:eastAsia="" w:eastAsiaTheme="minorEastAsia"/>
          <w:bCs/>
          <w:iCs/>
          <w:lang w:val="en" w:eastAsia="en-GB"/>
        </w:rPr>
        <w:t xml:space="preserve">the study of </w:t>
      </w:r>
      <w:r>
        <w:rPr>
          <w:bCs/>
          <w:iCs/>
          <w:lang w:val="en"/>
        </w:rPr>
        <w:t xml:space="preserve">this system with the deep learning framework already allows tackling practical problems like why silicic volcanoes like Yellowstone (USA) may erupt explosively if the magma is rich in K and Al, as suggested by a study published in Nature in 2017. </w:t>
      </w:r>
    </w:p>
    <w:p>
      <w:pPr>
        <w:pStyle w:val="Normal"/>
        <w:jc w:val="both"/>
        <w:rPr>
          <w:rFonts w:cs="Calibri" w:cstheme="minorHAnsi"/>
          <w:i/>
          <w:i/>
          <w:lang w:val="en-US"/>
        </w:rPr>
      </w:pPr>
      <w:r>
        <w:rPr>
          <w:rStyle w:val="Pagecontents"/>
          <w:rFonts w:cs="Calibri" w:cstheme="minorHAnsi"/>
          <w:lang w:val="en-US"/>
        </w:rPr>
        <w:t>T</w:t>
      </w:r>
      <w:r>
        <w:rPr>
          <w:rStyle w:val="Pagecontents"/>
          <w:rFonts w:cs="Calibri" w:cstheme="minorHAnsi"/>
        </w:rPr>
        <w:t xml:space="preserve">his study </w:t>
      </w:r>
      <w:r>
        <w:rPr>
          <w:rStyle w:val="Pagecontents"/>
          <w:rFonts w:cs="Calibri" w:cstheme="minorHAnsi"/>
          <w:lang w:val="en-US"/>
        </w:rPr>
        <w:t xml:space="preserve">is considered of high interest to the diverse readers of </w:t>
      </w:r>
      <w:r>
        <w:rPr>
          <w:rFonts w:cs="Calibri" w:cstheme="minorHAnsi"/>
          <w:i/>
          <w:lang w:val="en-US"/>
        </w:rPr>
        <w:t>Science</w:t>
      </w:r>
      <w:r>
        <w:rPr>
          <w:rStyle w:val="Pagecontents"/>
          <w:rFonts w:cs="Calibri" w:cstheme="minorHAnsi"/>
          <w:lang w:val="en-US"/>
        </w:rPr>
        <w:t xml:space="preserve"> </w:t>
      </w:r>
      <w:r>
        <w:rPr>
          <w:rStyle w:val="Pagecontents"/>
          <w:rFonts w:cs="Calibri" w:cstheme="minorHAnsi"/>
        </w:rPr>
        <w:t xml:space="preserve">because of the importance of the deep learning framework for the systematic exploration, quantification and prediction of </w:t>
      </w:r>
      <w:r>
        <w:rPr>
          <w:rStyle w:val="Pagecontents"/>
          <w:rFonts w:eastAsia="" w:cs="Calibri" w:cstheme="minorHAnsi"/>
          <w:lang w:val="en-GB" w:eastAsia="en-GB"/>
        </w:rPr>
        <w:t>material</w:t>
      </w:r>
      <w:r>
        <w:rPr>
          <w:rStyle w:val="Pagecontents"/>
          <w:rFonts w:cs="Calibri" w:cstheme="minorHAnsi"/>
        </w:rPr>
        <w:t xml:space="preserve"> properties. This approach c</w:t>
      </w:r>
      <w:r>
        <w:rPr>
          <w:rStyle w:val="Pagecontents"/>
          <w:rFonts w:eastAsia="" w:cs="Calibri" w:cstheme="minorHAnsi"/>
          <w:lang w:val="en-GB" w:eastAsia="en-GB"/>
        </w:rPr>
        <w:t>an be transposed to</w:t>
      </w:r>
      <w:r>
        <w:rPr>
          <w:rStyle w:val="Pagecontents"/>
          <w:rFonts w:cs="Calibri" w:cstheme="minorHAnsi"/>
        </w:rPr>
        <w:t xml:space="preserve"> many different fields. No prior discussions have taken place with an editor of </w:t>
      </w:r>
      <w:r>
        <w:rPr>
          <w:rFonts w:cs="Calibri" w:cstheme="minorHAnsi"/>
          <w:i/>
          <w:lang w:val="en-US"/>
        </w:rPr>
        <w:t>Science</w:t>
      </w:r>
      <w:r>
        <w:rPr>
          <w:rStyle w:val="Pagecontents"/>
          <w:rFonts w:cs="Calibri" w:cstheme="minorHAnsi"/>
        </w:rPr>
        <w:t xml:space="preserve"> about the work described in this manuscript. The manuscript or related materials </w:t>
      </w:r>
      <w:bookmarkStart w:id="0" w:name="_GoBack"/>
      <w:bookmarkEnd w:id="0"/>
      <w:r>
        <w:rPr>
          <w:rStyle w:val="Pagecontents"/>
          <w:rFonts w:cs="Calibri" w:cstheme="minorHAnsi"/>
        </w:rPr>
        <w:t xml:space="preserve">is not under consideration elsewhere. We have provided suggestions for reviewers below. We hope that you will consider our manuscript for publication in </w:t>
      </w:r>
      <w:r>
        <w:rPr>
          <w:rFonts w:cs="Calibri" w:cstheme="minorHAnsi"/>
          <w:i/>
          <w:lang w:val="en-US"/>
        </w:rPr>
        <w:t>Science.</w:t>
      </w:r>
    </w:p>
    <w:p>
      <w:pPr>
        <w:pStyle w:val="Normal"/>
        <w:jc w:val="both"/>
        <w:rPr/>
      </w:pPr>
      <w:r>
        <w:rPr>
          <w:rFonts w:cs="Calibri" w:cstheme="minorHAnsi"/>
        </w:rPr>
        <w:br/>
      </w:r>
      <w:r>
        <w:rPr>
          <w:rStyle w:val="Pagecontents"/>
          <w:rFonts w:cs="Calibri" w:cstheme="minorHAnsi"/>
        </w:rPr>
        <w:t>On behalf of all the authors,</w:t>
      </w:r>
    </w:p>
    <w:p>
      <w:pPr>
        <w:pStyle w:val="Normal"/>
        <w:rPr>
          <w:rStyle w:val="Pagecontents"/>
          <w:rFonts w:cs="Calibri" w:cstheme="minorHAnsi"/>
        </w:rPr>
      </w:pPr>
      <w:r>
        <w:rPr>
          <w:rStyle w:val="Pagecontents"/>
          <w:rFonts w:cs="Calibri" w:cstheme="minorHAnsi"/>
        </w:rPr>
        <w:t xml:space="preserve">Yours sincerely, </w:t>
      </w:r>
    </w:p>
    <w:p>
      <w:pPr>
        <w:pStyle w:val="Normal"/>
        <w:jc w:val="both"/>
        <w:rPr>
          <w:rFonts w:ascii="Calibri" w:hAnsi="Calibri" w:eastAsia="" w:cs="Calibri" w:cstheme="minorHAnsi"/>
          <w:lang w:val="en-GB" w:eastAsia="en-GB"/>
        </w:rPr>
      </w:pPr>
      <w:r>
        <w:rPr>
          <w:rStyle w:val="Pagecontents"/>
          <w:rFonts w:eastAsia="" w:cs="Calibri" w:cstheme="minorHAnsi"/>
          <w:lang w:val="en-GB" w:eastAsia="en-GB"/>
        </w:rPr>
        <w:t>Charles Le Losq</w:t>
      </w:r>
    </w:p>
    <w:p>
      <w:pPr>
        <w:pStyle w:val="Normal"/>
        <w:spacing w:before="0" w:after="0"/>
        <w:jc w:val="both"/>
        <w:rPr>
          <w:rStyle w:val="Pagecontents"/>
          <w:rFonts w:cs="Calibri" w:cstheme="minorHAnsi"/>
        </w:rPr>
      </w:pPr>
      <w:r>
        <w:rPr>
          <w:rStyle w:val="Pagecontents"/>
          <w:rFonts w:cs="Calibri" w:cstheme="minorHAnsi"/>
        </w:rPr>
        <w:t>Current affiliation and contact details:</w:t>
      </w:r>
    </w:p>
    <w:p>
      <w:pPr>
        <w:pStyle w:val="Normal"/>
        <w:spacing w:before="0" w:after="0"/>
        <w:jc w:val="both"/>
        <w:rPr>
          <w:rFonts w:ascii="Calibri" w:hAnsi="Calibri" w:eastAsia="" w:cs="Calibri" w:cstheme="minorHAnsi"/>
          <w:lang w:val="de-DE" w:eastAsia="en-GB"/>
        </w:rPr>
      </w:pPr>
      <w:r>
        <w:rPr>
          <w:rStyle w:val="Pagecontents"/>
          <w:rFonts w:eastAsia="" w:cs="Calibri" w:cstheme="minorHAnsi"/>
          <w:lang w:val="de-DE" w:eastAsia="en-GB"/>
        </w:rPr>
        <w:t>Université de Paris, Institut de physique du globe de Paris</w:t>
      </w:r>
    </w:p>
    <w:p>
      <w:pPr>
        <w:pStyle w:val="Normal"/>
        <w:spacing w:before="0" w:after="0"/>
        <w:jc w:val="both"/>
        <w:rPr>
          <w:rFonts w:ascii="Calibri" w:hAnsi="Calibri" w:eastAsia="" w:cs="Calibri" w:cstheme="minorHAnsi"/>
          <w:lang w:val="en-GB" w:eastAsia="en-GB"/>
        </w:rPr>
      </w:pPr>
      <w:r>
        <w:rPr>
          <w:rStyle w:val="Pagecontents"/>
          <w:rFonts w:eastAsia="" w:cs="Calibri" w:cstheme="minorHAnsi"/>
          <w:lang w:val="en-GB" w:eastAsia="en-GB"/>
        </w:rPr>
        <w:t>1 rue Jussieu</w:t>
      </w:r>
    </w:p>
    <w:p>
      <w:pPr>
        <w:pStyle w:val="Normal"/>
        <w:spacing w:before="0" w:after="0"/>
        <w:jc w:val="both"/>
        <w:rPr>
          <w:rFonts w:ascii="Calibri" w:hAnsi="Calibri" w:eastAsia="" w:eastAsiaTheme="minorEastAsia"/>
          <w:lang w:val="en-GB" w:eastAsia="en-GB"/>
        </w:rPr>
      </w:pPr>
      <w:r>
        <w:rPr>
          <w:rFonts w:eastAsia="" w:eastAsiaTheme="minorEastAsia"/>
          <w:lang w:val="en-GB" w:eastAsia="en-GB"/>
        </w:rPr>
        <w:t>75005 Paris, France</w:t>
      </w:r>
    </w:p>
    <w:p>
      <w:pPr>
        <w:pStyle w:val="Normal"/>
        <w:spacing w:before="0" w:after="0"/>
        <w:rPr>
          <w:rFonts w:cs="Calibri" w:cstheme="minorHAnsi"/>
        </w:rPr>
      </w:pPr>
      <w:r>
        <w:rPr>
          <w:rStyle w:val="Pagecontents"/>
          <w:rFonts w:cs="Calibri" w:cstheme="minorHAnsi"/>
        </w:rPr>
        <w:t>E-mail</w:t>
      </w:r>
      <w:r>
        <w:rPr/>
        <w:t>: lelosq@ipgp.fr</w:t>
      </w:r>
    </w:p>
    <w:p>
      <w:pPr>
        <w:pStyle w:val="Normal"/>
        <w:spacing w:before="0" w:after="0"/>
        <w:rPr>
          <w:rFonts w:cs="Calibri" w:cstheme="minorHAnsi"/>
        </w:rPr>
      </w:pPr>
      <w:r>
        <w:rPr>
          <w:rFonts w:cs="Calibri" w:cstheme="minorHAnsi"/>
        </w:rPr>
      </w:r>
    </w:p>
    <w:p>
      <w:pPr>
        <w:pStyle w:val="Normal"/>
        <w:rPr>
          <w:rFonts w:cs="Calibri" w:cstheme="minorHAnsi"/>
        </w:rPr>
      </w:pPr>
      <w:r>
        <w:rPr>
          <w:rFonts w:cs="Calibri" w:cstheme="minorHAnsi"/>
        </w:rPr>
        <w:t>Suggested reviewers:</w:t>
      </w:r>
    </w:p>
    <w:p>
      <w:pPr>
        <w:pStyle w:val="Normal"/>
        <w:spacing w:before="0" w:after="0"/>
        <w:rPr/>
      </w:pPr>
      <w:r>
        <w:rPr>
          <w:rFonts w:eastAsia="" w:cs="Calibri" w:cstheme="minorHAnsi"/>
          <w:color w:val="212121"/>
          <w:lang w:val="en-GB" w:eastAsia="en-GB"/>
        </w:rPr>
        <w:t>Doris Möncke</w:t>
      </w:r>
      <w:r>
        <w:rPr>
          <w:rFonts w:cs="Calibri" w:cstheme="minorHAnsi"/>
          <w:color w:val="212121"/>
        </w:rPr>
        <w:t xml:space="preserve"> (</w:t>
      </w:r>
      <w:r>
        <w:rPr>
          <w:rFonts w:eastAsia="" w:cs="Calibri" w:cstheme="minorHAnsi"/>
          <w:color w:val="212121"/>
          <w:lang w:val="en-GB" w:eastAsia="en-GB"/>
        </w:rPr>
        <w:t>Alfred University</w:t>
      </w:r>
      <w:r>
        <w:rPr>
          <w:rFonts w:cs="Calibri" w:cstheme="minorHAnsi"/>
          <w:color w:val="212121"/>
        </w:rPr>
        <w:t xml:space="preserve">) </w:t>
      </w:r>
      <w:hyperlink r:id="rId2">
        <w:r>
          <w:rPr>
            <w:rStyle w:val="InternetLink"/>
            <w:rFonts w:cs="Calibri" w:cstheme="minorHAnsi"/>
            <w:color w:val="212121"/>
          </w:rPr>
          <w:t>moncke@alfred.edu</w:t>
        </w:r>
      </w:hyperlink>
    </w:p>
    <w:p>
      <w:pPr>
        <w:pStyle w:val="Normal"/>
        <w:spacing w:before="0" w:after="0"/>
        <w:rPr>
          <w:rFonts w:cs="Calibri" w:cstheme="minorHAnsi"/>
          <w:color w:val="212121"/>
        </w:rPr>
      </w:pPr>
      <w:r>
        <w:rPr>
          <w:rFonts w:cs="Calibri" w:cstheme="minorHAnsi"/>
          <w:color w:val="212121"/>
        </w:rPr>
      </w:r>
    </w:p>
    <w:p>
      <w:pPr>
        <w:pStyle w:val="Normal"/>
        <w:spacing w:before="0" w:after="0"/>
        <w:rPr/>
      </w:pPr>
      <w:r>
        <w:rPr>
          <w:rFonts w:eastAsia="" w:cs="Calibri" w:cstheme="minorHAnsi"/>
          <w:color w:val="212121"/>
          <w:lang w:val="en-GB" w:eastAsia="en-GB"/>
        </w:rPr>
        <w:t>Paul Asimow (Caltech</w:t>
      </w:r>
      <w:r>
        <w:rPr>
          <w:rFonts w:cs="Calibri" w:cstheme="minorHAnsi"/>
          <w:color w:val="212121"/>
        </w:rPr>
        <w:t xml:space="preserve">) </w:t>
      </w:r>
      <w:r>
        <w:rPr>
          <w:rStyle w:val="InternetLink"/>
          <w:rFonts w:cs="Calibri" w:cstheme="minorHAnsi"/>
          <w:color w:val="212121"/>
        </w:rPr>
        <w:t>asimow@caltech.edu</w:t>
      </w:r>
    </w:p>
    <w:p>
      <w:pPr>
        <w:pStyle w:val="Normal"/>
        <w:spacing w:before="0" w:after="0"/>
        <w:rPr>
          <w:rFonts w:cs="Calibri" w:cstheme="minorHAnsi"/>
          <w:color w:val="212121"/>
        </w:rPr>
      </w:pPr>
      <w:r>
        <w:rPr>
          <w:rFonts w:cs="Calibri" w:cstheme="minorHAnsi"/>
          <w:color w:val="212121"/>
        </w:rPr>
      </w:r>
    </w:p>
    <w:p>
      <w:pPr>
        <w:pStyle w:val="Normal"/>
        <w:spacing w:before="0" w:after="0"/>
        <w:rPr>
          <w:rFonts w:cs="Calibri" w:cstheme="minorHAnsi"/>
          <w:color w:val="212121"/>
        </w:rPr>
      </w:pPr>
      <w:r>
        <w:rPr>
          <w:rFonts w:cs="Calibri" w:cstheme="minorHAnsi"/>
          <w:color w:val="212121"/>
        </w:rPr>
        <w:t xml:space="preserve">Kathleen Richardson (University of Central Florida) </w:t>
      </w:r>
      <w:r>
        <w:rPr>
          <w:rStyle w:val="InternetLink"/>
          <w:rFonts w:cs="Calibri" w:cstheme="minorHAnsi"/>
          <w:color w:val="212121"/>
        </w:rPr>
        <w:t>kcr@creol.ucf.edu</w:t>
      </w:r>
    </w:p>
    <w:p>
      <w:pPr>
        <w:pStyle w:val="Normal"/>
        <w:spacing w:before="0" w:after="0"/>
        <w:rPr>
          <w:rFonts w:cs="Calibri" w:cstheme="minorHAnsi"/>
          <w:color w:val="212121"/>
        </w:rPr>
      </w:pPr>
      <w:r>
        <w:rPr>
          <w:rFonts w:cs="Calibri" w:cstheme="minorHAnsi"/>
          <w:color w:val="212121"/>
        </w:rPr>
      </w:r>
    </w:p>
    <w:p>
      <w:pPr>
        <w:pStyle w:val="Normal"/>
        <w:spacing w:before="0" w:after="0"/>
        <w:rPr>
          <w:rFonts w:cs="Calibri" w:cstheme="minorHAnsi"/>
          <w:color w:val="212121"/>
        </w:rPr>
      </w:pPr>
      <w:r>
        <w:rPr>
          <w:rFonts w:cs="Calibri" w:cstheme="minorHAnsi"/>
          <w:color w:val="212121"/>
        </w:rPr>
        <w:t xml:space="preserve">Fabian Wadsworth (Durham University),  </w:t>
      </w:r>
      <w:r>
        <w:rPr>
          <w:rStyle w:val="InternetLink"/>
          <w:rFonts w:cs="Calibri" w:cstheme="minorHAnsi"/>
          <w:color w:val="212121"/>
        </w:rPr>
        <w:t>fabian.b.wadsworth@durham.ac.uk</w:t>
      </w:r>
    </w:p>
    <w:p>
      <w:pPr>
        <w:pStyle w:val="Normal"/>
        <w:spacing w:before="0" w:after="0"/>
        <w:rPr>
          <w:rFonts w:cs="Calibri" w:cstheme="minorHAnsi"/>
          <w:color w:val="212121"/>
        </w:rPr>
      </w:pPr>
      <w:r>
        <w:rPr>
          <w:rFonts w:cs="Calibri" w:cstheme="minorHAnsi"/>
          <w:color w:val="212121"/>
        </w:rPr>
      </w:r>
    </w:p>
    <w:p>
      <w:pPr>
        <w:pStyle w:val="Normal"/>
        <w:spacing w:before="0" w:after="0"/>
        <w:rPr/>
      </w:pPr>
      <w:r>
        <w:rPr>
          <w:rFonts w:eastAsia="" w:cs="Calibri" w:cstheme="minorHAnsi"/>
          <w:color w:val="212121"/>
          <w:lang w:val="en-GB" w:eastAsia="en-GB"/>
        </w:rPr>
        <w:t>Dominique de Ligny</w:t>
      </w:r>
      <w:r>
        <w:rPr>
          <w:rFonts w:cs="Calibri" w:cstheme="minorHAnsi"/>
          <w:color w:val="212121"/>
        </w:rPr>
        <w:t xml:space="preserve"> (Friedrich-Alexander Universität) </w:t>
      </w:r>
      <w:hyperlink r:id="rId3">
        <w:r>
          <w:rPr>
            <w:rStyle w:val="InternetLink"/>
            <w:rFonts w:cs="Calibri" w:cstheme="minorHAnsi"/>
            <w:color w:val="212121"/>
          </w:rPr>
          <w:t>dominique.de.ligny@fau.de</w:t>
        </w:r>
      </w:hyperlink>
    </w:p>
    <w:p>
      <w:pPr>
        <w:pStyle w:val="Normal"/>
        <w:spacing w:before="0" w:after="0"/>
        <w:rPr>
          <w:rFonts w:cs="Calibri" w:cstheme="minorHAnsi"/>
          <w:color w:val="212121"/>
        </w:rPr>
      </w:pPr>
      <w:r>
        <w:rPr>
          <w:rFonts w:cs="Calibri" w:cstheme="minorHAnsi"/>
          <w:color w:val="212121"/>
        </w:rPr>
      </w:r>
    </w:p>
    <w:p>
      <w:pPr>
        <w:pStyle w:val="Normal"/>
        <w:rPr>
          <w:rFonts w:eastAsia="Times New Roman"/>
          <w:color w:val="auto"/>
          <w:lang w:val="en-AU" w:eastAsia="en-US"/>
        </w:rPr>
      </w:pPr>
      <w:r>
        <w:rPr>
          <w:rFonts w:eastAsia="Times New Roman"/>
          <w:color w:val="auto"/>
          <w:lang w:val="en-AU" w:eastAsia="en-US"/>
        </w:rPr>
        <w:t xml:space="preserve">Guillermo Lopez-Reyes (Universidad de Valladolid) </w:t>
      </w:r>
      <w:r>
        <w:rPr>
          <w:rStyle w:val="InternetLink"/>
          <w:rFonts w:eastAsia="Times New Roman" w:cs="Calibri"/>
          <w:color w:val="auto"/>
          <w:lang w:val="en-AU" w:eastAsia="en-US"/>
        </w:rPr>
        <w:t>guillermo.lopez.reyes@cab.inta-csic.es</w:t>
      </w:r>
    </w:p>
    <w:p>
      <w:pPr>
        <w:pStyle w:val="Normal"/>
        <w:rPr>
          <w:rFonts w:eastAsia="Times New Roman"/>
          <w:color w:val="auto"/>
          <w:lang w:val="en-AU" w:eastAsia="en-US"/>
        </w:rPr>
      </w:pPr>
      <w:r>
        <w:rPr>
          <w:rFonts w:eastAsia="Times New Roman"/>
          <w:color w:val="auto"/>
          <w:lang w:val="en-AU" w:eastAsia="en-US"/>
        </w:rPr>
      </w:r>
    </w:p>
    <w:p>
      <w:pPr>
        <w:pStyle w:val="Normal"/>
        <w:spacing w:before="0" w:after="0"/>
        <w:rPr>
          <w:rFonts w:cs="Calibri" w:cstheme="minorHAnsi"/>
          <w:color w:val="212121"/>
        </w:rPr>
      </w:pPr>
      <w:r>
        <w:rPr/>
      </w:r>
    </w:p>
    <w:sectPr>
      <w:type w:val="nextPage"/>
      <w:pgSz w:w="11906" w:h="16838"/>
      <w:pgMar w:left="1440" w:right="144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A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6773cb"/>
    <w:pPr>
      <w:widowControl/>
      <w:suppressAutoHyphens w:val="true"/>
      <w:bidi w:val="0"/>
      <w:spacing w:lineRule="auto" w:line="276" w:before="0" w:after="200"/>
      <w:jc w:val="left"/>
    </w:pPr>
    <w:rPr>
      <w:rFonts w:ascii="Calibri" w:hAnsi="Calibri" w:eastAsia="" w:cs="" w:eastAsiaTheme="minorEastAsia"/>
      <w:color w:val="auto"/>
      <w:kern w:val="0"/>
      <w:sz w:val="22"/>
      <w:szCs w:val="22"/>
      <w:lang w:val="en-GB" w:eastAsia="en-GB" w:bidi="ar-SA"/>
    </w:rPr>
  </w:style>
  <w:style w:type="character" w:styleId="DefaultParagraphFont" w:default="1">
    <w:name w:val="Default Paragraph Font"/>
    <w:uiPriority w:val="1"/>
    <w:semiHidden/>
    <w:unhideWhenUsed/>
    <w:qFormat/>
    <w:rPr/>
  </w:style>
  <w:style w:type="character" w:styleId="Pagecontents" w:customStyle="1">
    <w:name w:val="pagecontents"/>
    <w:basedOn w:val="DefaultParagraphFont"/>
    <w:qFormat/>
    <w:rsid w:val="0031357b"/>
    <w:rPr/>
  </w:style>
  <w:style w:type="character" w:styleId="InternetLink">
    <w:name w:val="Hyperlink"/>
    <w:basedOn w:val="DefaultParagraphFont"/>
    <w:uiPriority w:val="99"/>
    <w:unhideWhenUsed/>
    <w:rsid w:val="0068183b"/>
    <w:rPr>
      <w:color w:val="0563C1" w:themeColor="hyperlink"/>
      <w:u w:val="single"/>
    </w:rPr>
  </w:style>
  <w:style w:type="character" w:styleId="Emphasis">
    <w:name w:val="Emphasis"/>
    <w:basedOn w:val="DefaultParagraphFont"/>
    <w:uiPriority w:val="20"/>
    <w:qFormat/>
    <w:rsid w:val="0031357b"/>
    <w:rPr>
      <w:i/>
      <w:iCs/>
    </w:rPr>
  </w:style>
  <w:style w:type="character" w:styleId="Onopgelostemelding1" w:customStyle="1">
    <w:name w:val="Onopgeloste melding1"/>
    <w:basedOn w:val="DefaultParagraphFont"/>
    <w:uiPriority w:val="99"/>
    <w:semiHidden/>
    <w:unhideWhenUsed/>
    <w:qFormat/>
    <w:rsid w:val="0031357b"/>
    <w:rPr>
      <w:color w:val="605E5C"/>
      <w:shd w:fill="E1DFDD" w:val="clear"/>
    </w:rPr>
  </w:style>
  <w:style w:type="character" w:styleId="TekstopmerkingChar" w:customStyle="1">
    <w:name w:val="Tekst opmerking Char"/>
    <w:basedOn w:val="DefaultParagraphFont"/>
    <w:link w:val="Tekstopmerking"/>
    <w:uiPriority w:val="99"/>
    <w:semiHidden/>
    <w:qFormat/>
    <w:rPr>
      <w:rFonts w:ascii="Calibri" w:hAnsi="Calibri" w:eastAsia="" w:eastAsiaTheme="minorEastAsia"/>
      <w:sz w:val="20"/>
      <w:szCs w:val="20"/>
      <w:lang w:val="en-GB" w:eastAsia="en-GB"/>
    </w:rPr>
  </w:style>
  <w:style w:type="character" w:styleId="Annotationreference">
    <w:name w:val="annotation reference"/>
    <w:basedOn w:val="DefaultParagraphFont"/>
    <w:uiPriority w:val="99"/>
    <w:semiHidden/>
    <w:unhideWhenUsed/>
    <w:qFormat/>
    <w:rPr>
      <w:sz w:val="16"/>
      <w:szCs w:val="16"/>
    </w:rPr>
  </w:style>
  <w:style w:type="character" w:styleId="BallontekstChar" w:customStyle="1">
    <w:name w:val="Ballontekst Char"/>
    <w:basedOn w:val="DefaultParagraphFont"/>
    <w:link w:val="Ballontekst"/>
    <w:uiPriority w:val="99"/>
    <w:semiHidden/>
    <w:qFormat/>
    <w:rsid w:val="004e1bb9"/>
    <w:rPr>
      <w:rFonts w:ascii="Tahoma" w:hAnsi="Tahoma" w:eastAsia="" w:cs="Tahoma" w:eastAsiaTheme="minorEastAsia"/>
      <w:sz w:val="16"/>
      <w:szCs w:val="16"/>
      <w:lang w:val="en-GB" w:eastAsia="en-GB"/>
    </w:rPr>
  </w:style>
  <w:style w:type="paragraph" w:styleId="Heading" w:customStyle="1">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
    <w:basedOn w:val="Normal"/>
    <w:qFormat/>
    <w:pPr>
      <w:suppressLineNumbers/>
      <w:spacing w:before="120" w:after="120"/>
    </w:pPr>
    <w:rPr>
      <w:rFonts w:cs="Noto Sans Devanagari"/>
      <w:i/>
      <w:iCs/>
      <w:sz w:val="24"/>
      <w:szCs w:val="24"/>
    </w:rPr>
  </w:style>
  <w:style w:type="paragraph" w:styleId="Annotationtext">
    <w:name w:val="annotation text"/>
    <w:basedOn w:val="Normal"/>
    <w:link w:val="TekstopmerkingChar"/>
    <w:uiPriority w:val="99"/>
    <w:semiHidden/>
    <w:unhideWhenUsed/>
    <w:qFormat/>
    <w:pPr>
      <w:spacing w:lineRule="auto" w:line="240"/>
    </w:pPr>
    <w:rPr>
      <w:sz w:val="20"/>
      <w:szCs w:val="20"/>
    </w:rPr>
  </w:style>
  <w:style w:type="paragraph" w:styleId="BalloonText">
    <w:name w:val="Balloon Text"/>
    <w:basedOn w:val="Normal"/>
    <w:link w:val="BallontekstChar"/>
    <w:uiPriority w:val="99"/>
    <w:semiHidden/>
    <w:unhideWhenUsed/>
    <w:qFormat/>
    <w:rsid w:val="004e1bb9"/>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oncke@alfred.edu" TargetMode="External"/><Relationship Id="rId3" Type="http://schemas.openxmlformats.org/officeDocument/2006/relationships/hyperlink" Target="mailto:dominique.de.ligny@fau.de"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Application>LibreOffice/6.4.3.2$MacOSX_X86_64 LibreOffice_project/747b5d0ebf89f41c860ec2a39efd7cb15b54f2d8</Application>
  <Pages>2</Pages>
  <Words>439</Words>
  <Characters>2693</Characters>
  <CharactersWithSpaces>3115</CharactersWithSpaces>
  <Paragraphs>21</Paragraphs>
  <Company>The Australian National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2019-03-31T14:53:00Z</dcterms:created>
  <dc:creator>Suzette</dc:creator>
  <dc:description/>
  <dc:language>en-US</dc:language>
  <cp:lastModifiedBy>Charles Le Losq</cp:lastModifiedBy>
  <dcterms:modified xsi:type="dcterms:W3CDTF">2020-09-16T16:08:52Z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The Australian National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