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312CEF" w14:textId="77777777" w:rsidR="00010649" w:rsidRPr="00010649" w:rsidRDefault="00010649">
      <w:pPr>
        <w:rPr>
          <w:rFonts w:asciiTheme="majorHAnsi" w:hAnsiTheme="majorHAnsi"/>
          <w:b/>
          <w:sz w:val="40"/>
          <w:szCs w:val="40"/>
        </w:rPr>
      </w:pPr>
      <w:r w:rsidRPr="00010649">
        <w:rPr>
          <w:rFonts w:asciiTheme="majorHAnsi" w:hAnsiTheme="majorHAnsi"/>
          <w:b/>
          <w:sz w:val="40"/>
          <w:szCs w:val="40"/>
        </w:rPr>
        <w:t xml:space="preserve">ANU </w:t>
      </w:r>
      <w:proofErr w:type="spellStart"/>
      <w:r w:rsidRPr="00010649">
        <w:rPr>
          <w:rFonts w:asciiTheme="majorHAnsi" w:hAnsiTheme="majorHAnsi"/>
          <w:b/>
          <w:sz w:val="40"/>
          <w:szCs w:val="40"/>
        </w:rPr>
        <w:t>Nanopore</w:t>
      </w:r>
      <w:proofErr w:type="spellEnd"/>
      <w:r w:rsidRPr="00010649">
        <w:rPr>
          <w:rFonts w:asciiTheme="majorHAnsi" w:hAnsiTheme="majorHAnsi"/>
          <w:b/>
          <w:sz w:val="40"/>
          <w:szCs w:val="40"/>
        </w:rPr>
        <w:t xml:space="preserve"> Sequencing Workshop Schedule</w:t>
      </w:r>
    </w:p>
    <w:p w14:paraId="189595BB" w14:textId="77777777" w:rsidR="00010649" w:rsidRDefault="00010649">
      <w:pPr>
        <w:rPr>
          <w:rFonts w:asciiTheme="majorHAnsi" w:hAnsiTheme="majorHAnsi"/>
        </w:rPr>
      </w:pPr>
    </w:p>
    <w:p w14:paraId="3D9DF6A8" w14:textId="78C8911B" w:rsidR="00010649" w:rsidRDefault="00010649">
      <w:pPr>
        <w:rPr>
          <w:rFonts w:asciiTheme="majorHAnsi" w:hAnsiTheme="majorHAnsi"/>
          <w:b/>
        </w:rPr>
      </w:pPr>
      <w:r>
        <w:rPr>
          <w:rFonts w:asciiTheme="majorHAnsi" w:hAnsiTheme="majorHAnsi"/>
          <w:b/>
        </w:rPr>
        <w:t>Day 1 – Wednesday</w:t>
      </w:r>
      <w:r w:rsidR="002A5D45">
        <w:rPr>
          <w:rFonts w:asciiTheme="majorHAnsi" w:hAnsiTheme="majorHAnsi"/>
          <w:b/>
        </w:rPr>
        <w:t>,</w:t>
      </w:r>
      <w:r>
        <w:rPr>
          <w:rFonts w:asciiTheme="majorHAnsi" w:hAnsiTheme="majorHAnsi"/>
          <w:b/>
        </w:rPr>
        <w:t xml:space="preserve"> June 14</w:t>
      </w:r>
      <w:r w:rsidRPr="00010649">
        <w:rPr>
          <w:rFonts w:asciiTheme="majorHAnsi" w:hAnsiTheme="majorHAnsi"/>
          <w:b/>
          <w:vertAlign w:val="superscript"/>
        </w:rPr>
        <w:t>th</w:t>
      </w:r>
    </w:p>
    <w:p w14:paraId="700C6F0F" w14:textId="77777777" w:rsidR="00010649" w:rsidRDefault="00010649">
      <w:pPr>
        <w:rPr>
          <w:rFonts w:asciiTheme="majorHAnsi" w:hAnsiTheme="majorHAnsi"/>
          <w:b/>
        </w:rPr>
      </w:pPr>
    </w:p>
    <w:tbl>
      <w:tblPr>
        <w:tblStyle w:val="TableGrid"/>
        <w:tblW w:w="0" w:type="auto"/>
        <w:tblLook w:val="04A0" w:firstRow="1" w:lastRow="0" w:firstColumn="1" w:lastColumn="0" w:noHBand="0" w:noVBand="1"/>
      </w:tblPr>
      <w:tblGrid>
        <w:gridCol w:w="2235"/>
        <w:gridCol w:w="8441"/>
      </w:tblGrid>
      <w:tr w:rsidR="00010649" w:rsidRPr="00010649" w14:paraId="0D96C747" w14:textId="77777777" w:rsidTr="00010649">
        <w:tc>
          <w:tcPr>
            <w:tcW w:w="2235" w:type="dxa"/>
          </w:tcPr>
          <w:p w14:paraId="280D7F19" w14:textId="77777777" w:rsidR="00010649" w:rsidRPr="00010649" w:rsidRDefault="00010649" w:rsidP="00010649">
            <w:pPr>
              <w:rPr>
                <w:rFonts w:asciiTheme="majorHAnsi" w:hAnsiTheme="majorHAnsi"/>
                <w:b/>
              </w:rPr>
            </w:pPr>
            <w:r w:rsidRPr="00010649">
              <w:rPr>
                <w:rFonts w:asciiTheme="majorHAnsi" w:hAnsiTheme="majorHAnsi"/>
                <w:b/>
              </w:rPr>
              <w:t xml:space="preserve">9:00 AM – 9:15 AM </w:t>
            </w:r>
          </w:p>
        </w:tc>
        <w:tc>
          <w:tcPr>
            <w:tcW w:w="8441" w:type="dxa"/>
          </w:tcPr>
          <w:p w14:paraId="28D1A43F" w14:textId="417C96B3" w:rsidR="00010649" w:rsidRPr="00010649" w:rsidRDefault="00010649" w:rsidP="00010649">
            <w:pPr>
              <w:rPr>
                <w:rFonts w:asciiTheme="majorHAnsi" w:hAnsiTheme="majorHAnsi"/>
                <w:b/>
              </w:rPr>
            </w:pPr>
            <w:r w:rsidRPr="00010649">
              <w:rPr>
                <w:rFonts w:asciiTheme="majorHAnsi" w:hAnsiTheme="majorHAnsi"/>
                <w:b/>
              </w:rPr>
              <w:t xml:space="preserve">Meet at the ‘Little Pickle’ café on the ANU campus: </w:t>
            </w:r>
            <w:r w:rsidR="00512FA2" w:rsidRPr="00512FA2">
              <w:rPr>
                <w:rFonts w:asciiTheme="majorHAnsi" w:hAnsiTheme="majorHAnsi"/>
              </w:rPr>
              <w:t>https://goo.gl/maps/RZZ77urmsKL2</w:t>
            </w:r>
          </w:p>
        </w:tc>
      </w:tr>
    </w:tbl>
    <w:p w14:paraId="6C679FB8" w14:textId="77777777" w:rsidR="00010649" w:rsidRDefault="00010649">
      <w:pPr>
        <w:rPr>
          <w:rFonts w:asciiTheme="majorHAnsi" w:hAnsiTheme="majorHAnsi"/>
          <w:b/>
        </w:rPr>
      </w:pPr>
    </w:p>
    <w:p w14:paraId="1BB8B1B7" w14:textId="66AA583B" w:rsidR="004E1C60" w:rsidRPr="004E1C60" w:rsidRDefault="004E1C60">
      <w:pPr>
        <w:rPr>
          <w:rFonts w:asciiTheme="majorHAnsi" w:hAnsiTheme="majorHAnsi"/>
          <w:b/>
          <w:noProof/>
          <w:lang w:val="en-US"/>
        </w:rPr>
      </w:pPr>
      <w:r w:rsidRPr="004E1C60">
        <w:rPr>
          <w:rFonts w:asciiTheme="majorHAnsi" w:hAnsiTheme="majorHAnsi"/>
          <w:b/>
          <w:noProof/>
          <w:lang w:val="en-US"/>
        </w:rPr>
        <w:drawing>
          <wp:anchor distT="0" distB="0" distL="114300" distR="114300" simplePos="0" relativeHeight="251658240" behindDoc="0" locked="0" layoutInCell="1" allowOverlap="1" wp14:anchorId="604C86EC" wp14:editId="1804B8C7">
            <wp:simplePos x="0" y="0"/>
            <wp:positionH relativeFrom="column">
              <wp:posOffset>4000500</wp:posOffset>
            </wp:positionH>
            <wp:positionV relativeFrom="paragraph">
              <wp:posOffset>4445</wp:posOffset>
            </wp:positionV>
            <wp:extent cx="2514600" cy="2289810"/>
            <wp:effectExtent l="25400" t="25400" r="25400" b="215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06 at 4.15.14 pm.png"/>
                    <pic:cNvPicPr/>
                  </pic:nvPicPr>
                  <pic:blipFill>
                    <a:blip r:embed="rId4">
                      <a:extLst>
                        <a:ext uri="{28A0092B-C50C-407E-A947-70E740481C1C}">
                          <a14:useLocalDpi xmlns:a14="http://schemas.microsoft.com/office/drawing/2010/main" val="0"/>
                        </a:ext>
                      </a:extLst>
                    </a:blip>
                    <a:stretch>
                      <a:fillRect/>
                    </a:stretch>
                  </pic:blipFill>
                  <pic:spPr>
                    <a:xfrm>
                      <a:off x="0" y="0"/>
                      <a:ext cx="2514600" cy="22898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E1C60">
        <w:rPr>
          <w:rFonts w:asciiTheme="majorHAnsi" w:hAnsiTheme="majorHAnsi"/>
          <w:b/>
          <w:noProof/>
          <w:lang w:val="en-US"/>
        </w:rPr>
        <w:t>Workshop contacts</w:t>
      </w:r>
    </w:p>
    <w:p w14:paraId="178679FF" w14:textId="1335E62E" w:rsidR="004E1C60" w:rsidRPr="004E1C60" w:rsidRDefault="004E1C60">
      <w:pPr>
        <w:rPr>
          <w:rFonts w:asciiTheme="majorHAnsi" w:hAnsiTheme="majorHAnsi"/>
          <w:noProof/>
        </w:rPr>
      </w:pPr>
      <w:r>
        <w:rPr>
          <w:rFonts w:asciiTheme="majorHAnsi" w:hAnsiTheme="majorHAnsi"/>
          <w:noProof/>
          <w:lang w:val="en-US"/>
        </w:rPr>
        <w:t>Ben</w:t>
      </w:r>
      <w:r w:rsidR="000B369E">
        <w:rPr>
          <w:rFonts w:asciiTheme="majorHAnsi" w:hAnsiTheme="majorHAnsi"/>
          <w:noProof/>
          <w:lang w:val="en-US"/>
        </w:rPr>
        <w:t>jamin</w:t>
      </w:r>
      <w:r>
        <w:rPr>
          <w:rFonts w:asciiTheme="majorHAnsi" w:hAnsiTheme="majorHAnsi"/>
          <w:noProof/>
          <w:lang w:val="en-US"/>
        </w:rPr>
        <w:t xml:space="preserve"> Schwesinger: </w:t>
      </w:r>
      <w:hyperlink r:id="rId5" w:history="1">
        <w:r>
          <w:rPr>
            <w:rStyle w:val="Hyperlink"/>
            <w:rFonts w:asciiTheme="majorHAnsi" w:hAnsiTheme="majorHAnsi"/>
            <w:noProof/>
            <w:lang w:val="en-US"/>
          </w:rPr>
          <w:t>benjamin.schwessinger@anu.edu.au</w:t>
        </w:r>
      </w:hyperlink>
    </w:p>
    <w:p w14:paraId="58BA47AA" w14:textId="392D5073" w:rsidR="004E1C60" w:rsidRPr="004E1C60" w:rsidRDefault="004E1C60">
      <w:pPr>
        <w:rPr>
          <w:rFonts w:asciiTheme="majorHAnsi" w:hAnsiTheme="majorHAnsi"/>
          <w:noProof/>
        </w:rPr>
      </w:pPr>
      <w:r>
        <w:rPr>
          <w:rFonts w:asciiTheme="majorHAnsi" w:hAnsiTheme="majorHAnsi"/>
          <w:noProof/>
          <w:lang w:val="en-US"/>
        </w:rPr>
        <w:t xml:space="preserve">Megan McDonald: </w:t>
      </w:r>
      <w:hyperlink r:id="rId6" w:history="1">
        <w:r w:rsidRPr="004E1C60">
          <w:rPr>
            <w:rStyle w:val="Hyperlink"/>
            <w:rFonts w:asciiTheme="majorHAnsi" w:hAnsiTheme="majorHAnsi"/>
            <w:noProof/>
          </w:rPr>
          <w:t>megan.mcdonald@anu.edu.au</w:t>
        </w:r>
      </w:hyperlink>
    </w:p>
    <w:p w14:paraId="73E22ADB" w14:textId="46930E71" w:rsidR="004A3623" w:rsidRPr="004A3623" w:rsidRDefault="004E1C60">
      <w:pPr>
        <w:rPr>
          <w:rFonts w:asciiTheme="majorHAnsi" w:hAnsiTheme="majorHAnsi"/>
          <w:noProof/>
          <w:color w:val="0000FF" w:themeColor="hyperlink"/>
          <w:u w:val="single"/>
          <w:lang w:val="en-US"/>
        </w:rPr>
      </w:pPr>
      <w:r>
        <w:rPr>
          <w:rFonts w:asciiTheme="majorHAnsi" w:hAnsiTheme="majorHAnsi"/>
          <w:noProof/>
          <w:lang w:val="en-US"/>
        </w:rPr>
        <w:t xml:space="preserve">Steve Eichten: </w:t>
      </w:r>
      <w:hyperlink r:id="rId7" w:history="1">
        <w:r w:rsidRPr="001556FB">
          <w:rPr>
            <w:rStyle w:val="Hyperlink"/>
            <w:rFonts w:asciiTheme="majorHAnsi" w:hAnsiTheme="majorHAnsi"/>
            <w:noProof/>
            <w:lang w:val="en-US"/>
          </w:rPr>
          <w:t>steven.eichten@anu.edu.au</w:t>
        </w:r>
      </w:hyperlink>
    </w:p>
    <w:p w14:paraId="506C16A5" w14:textId="77777777" w:rsidR="004E1C60" w:rsidRDefault="004E1C60">
      <w:pPr>
        <w:rPr>
          <w:rFonts w:asciiTheme="majorHAnsi" w:hAnsiTheme="majorHAnsi"/>
          <w:noProof/>
          <w:lang w:val="en-US"/>
        </w:rPr>
      </w:pPr>
    </w:p>
    <w:p w14:paraId="15CC1B53" w14:textId="233DFE6B" w:rsidR="000B369E" w:rsidRDefault="000B369E">
      <w:pPr>
        <w:rPr>
          <w:rFonts w:asciiTheme="majorHAnsi" w:hAnsiTheme="majorHAnsi"/>
          <w:noProof/>
          <w:lang w:val="en-US"/>
        </w:rPr>
      </w:pPr>
      <w:r>
        <w:rPr>
          <w:rFonts w:asciiTheme="majorHAnsi" w:hAnsiTheme="majorHAnsi"/>
          <w:noProof/>
          <w:lang w:val="en-US"/>
        </w:rPr>
        <w:t>Mobile: 0405919737</w:t>
      </w:r>
    </w:p>
    <w:p w14:paraId="524103DC" w14:textId="77777777" w:rsidR="000B369E" w:rsidRDefault="000B369E">
      <w:pPr>
        <w:rPr>
          <w:rFonts w:asciiTheme="majorHAnsi" w:hAnsiTheme="majorHAnsi"/>
          <w:noProof/>
          <w:lang w:val="en-US"/>
        </w:rPr>
      </w:pPr>
    </w:p>
    <w:p w14:paraId="5E674722" w14:textId="1F3213E2" w:rsidR="00010649" w:rsidRPr="004E1C60" w:rsidRDefault="00010649">
      <w:pPr>
        <w:rPr>
          <w:rFonts w:asciiTheme="majorHAnsi" w:hAnsiTheme="majorHAnsi"/>
          <w:i/>
        </w:rPr>
      </w:pPr>
      <w:r w:rsidRPr="004E1C60">
        <w:rPr>
          <w:rFonts w:asciiTheme="majorHAnsi" w:hAnsiTheme="majorHAnsi"/>
          <w:i/>
          <w:noProof/>
          <w:lang w:val="en-US"/>
        </w:rPr>
        <w:t xml:space="preserve">Organisers will be </w:t>
      </w:r>
      <w:r w:rsidRPr="004E1C60">
        <w:rPr>
          <w:rFonts w:asciiTheme="majorHAnsi" w:hAnsiTheme="majorHAnsi"/>
          <w:i/>
        </w:rPr>
        <w:t xml:space="preserve">here to provide nametags and record your arrival. We will then lead all attendees to our lab space in the </w:t>
      </w:r>
      <w:proofErr w:type="spellStart"/>
      <w:r w:rsidRPr="004E1C60">
        <w:rPr>
          <w:rFonts w:asciiTheme="majorHAnsi" w:hAnsiTheme="majorHAnsi"/>
          <w:i/>
        </w:rPr>
        <w:t>Ecogenomics</w:t>
      </w:r>
      <w:proofErr w:type="spellEnd"/>
      <w:r w:rsidRPr="004E1C60">
        <w:rPr>
          <w:rFonts w:asciiTheme="majorHAnsi" w:hAnsiTheme="majorHAnsi"/>
          <w:i/>
        </w:rPr>
        <w:t xml:space="preserve"> and Bioinformatics Lab (EBL) where we will start the workshop. Please arrive on time as the lab is through security doors which organisers have access to.</w:t>
      </w:r>
      <w:r w:rsidR="000D741D" w:rsidRPr="004E1C60">
        <w:rPr>
          <w:rFonts w:asciiTheme="majorHAnsi" w:hAnsiTheme="majorHAnsi"/>
          <w:i/>
        </w:rPr>
        <w:t xml:space="preserve"> Please note the construction occurring in the areas surrounding the café, however the café will be open.</w:t>
      </w:r>
    </w:p>
    <w:p w14:paraId="71B8C8D5" w14:textId="77777777" w:rsidR="00010649" w:rsidRDefault="00010649">
      <w:pPr>
        <w:rPr>
          <w:rFonts w:asciiTheme="majorHAnsi" w:hAnsiTheme="majorHAnsi"/>
        </w:rPr>
      </w:pPr>
    </w:p>
    <w:tbl>
      <w:tblPr>
        <w:tblStyle w:val="TableGrid"/>
        <w:tblW w:w="0" w:type="auto"/>
        <w:tblLook w:val="04A0" w:firstRow="1" w:lastRow="0" w:firstColumn="1" w:lastColumn="0" w:noHBand="0" w:noVBand="1"/>
      </w:tblPr>
      <w:tblGrid>
        <w:gridCol w:w="2235"/>
        <w:gridCol w:w="8441"/>
      </w:tblGrid>
      <w:tr w:rsidR="00010649" w14:paraId="1B3801D7" w14:textId="77777777" w:rsidTr="00010649">
        <w:tc>
          <w:tcPr>
            <w:tcW w:w="2235" w:type="dxa"/>
          </w:tcPr>
          <w:p w14:paraId="58FD89B1" w14:textId="77777777" w:rsidR="00010649" w:rsidRPr="00BA55D8" w:rsidRDefault="00010649">
            <w:pPr>
              <w:rPr>
                <w:rFonts w:asciiTheme="majorHAnsi" w:hAnsiTheme="majorHAnsi"/>
                <w:b/>
              </w:rPr>
            </w:pPr>
            <w:r w:rsidRPr="00BA55D8">
              <w:rPr>
                <w:rFonts w:asciiTheme="majorHAnsi" w:hAnsiTheme="majorHAnsi"/>
                <w:b/>
              </w:rPr>
              <w:t>9:30 – 10:15 AM</w:t>
            </w:r>
          </w:p>
          <w:p w14:paraId="11981DF3" w14:textId="77777777" w:rsidR="00010649" w:rsidRDefault="00010649">
            <w:pPr>
              <w:rPr>
                <w:rFonts w:asciiTheme="majorHAnsi" w:hAnsiTheme="majorHAnsi"/>
              </w:rPr>
            </w:pPr>
            <w:r w:rsidRPr="00BA55D8">
              <w:rPr>
                <w:rFonts w:asciiTheme="majorHAnsi" w:hAnsiTheme="majorHAnsi"/>
                <w:b/>
              </w:rPr>
              <w:t>EBL</w:t>
            </w:r>
          </w:p>
        </w:tc>
        <w:tc>
          <w:tcPr>
            <w:tcW w:w="8441" w:type="dxa"/>
          </w:tcPr>
          <w:p w14:paraId="13C1B42B" w14:textId="77777777" w:rsidR="00010649" w:rsidRPr="00BA55D8" w:rsidRDefault="00010649">
            <w:pPr>
              <w:rPr>
                <w:rFonts w:asciiTheme="majorHAnsi" w:hAnsiTheme="majorHAnsi"/>
                <w:b/>
              </w:rPr>
            </w:pPr>
            <w:r w:rsidRPr="00BA55D8">
              <w:rPr>
                <w:rFonts w:asciiTheme="majorHAnsi" w:hAnsiTheme="majorHAnsi"/>
                <w:b/>
              </w:rPr>
              <w:t>Presentation: ‘</w:t>
            </w:r>
            <w:proofErr w:type="spellStart"/>
            <w:r w:rsidRPr="00BA55D8">
              <w:rPr>
                <w:rFonts w:asciiTheme="majorHAnsi" w:hAnsiTheme="majorHAnsi"/>
                <w:b/>
              </w:rPr>
              <w:t>Nanopore</w:t>
            </w:r>
            <w:proofErr w:type="spellEnd"/>
            <w:r w:rsidRPr="00BA55D8">
              <w:rPr>
                <w:rFonts w:asciiTheme="majorHAnsi" w:hAnsiTheme="majorHAnsi"/>
                <w:b/>
              </w:rPr>
              <w:t xml:space="preserve"> sequencing in a nutshell’</w:t>
            </w:r>
          </w:p>
          <w:p w14:paraId="092994A4" w14:textId="77777777" w:rsidR="00010649" w:rsidRPr="00010649" w:rsidRDefault="00010649">
            <w:pPr>
              <w:rPr>
                <w:rFonts w:asciiTheme="majorHAnsi" w:hAnsiTheme="majorHAnsi"/>
                <w:i/>
              </w:rPr>
            </w:pPr>
            <w:r>
              <w:rPr>
                <w:rFonts w:asciiTheme="majorHAnsi" w:hAnsiTheme="majorHAnsi"/>
                <w:i/>
              </w:rPr>
              <w:t xml:space="preserve">Workshop leaders will provide details on the overall goals of the workshop and a brief introduction to the sequencing technology used in the Oxford </w:t>
            </w:r>
            <w:proofErr w:type="spellStart"/>
            <w:r>
              <w:rPr>
                <w:rFonts w:asciiTheme="majorHAnsi" w:hAnsiTheme="majorHAnsi"/>
                <w:i/>
              </w:rPr>
              <w:t>Nanopore</w:t>
            </w:r>
            <w:proofErr w:type="spellEnd"/>
            <w:r>
              <w:rPr>
                <w:rFonts w:asciiTheme="majorHAnsi" w:hAnsiTheme="majorHAnsi"/>
                <w:i/>
              </w:rPr>
              <w:t xml:space="preserve"> </w:t>
            </w:r>
            <w:proofErr w:type="spellStart"/>
            <w:r>
              <w:rPr>
                <w:rFonts w:asciiTheme="majorHAnsi" w:hAnsiTheme="majorHAnsi"/>
                <w:i/>
              </w:rPr>
              <w:t>MinION</w:t>
            </w:r>
            <w:proofErr w:type="spellEnd"/>
            <w:r>
              <w:rPr>
                <w:rFonts w:asciiTheme="majorHAnsi" w:hAnsiTheme="majorHAnsi"/>
                <w:i/>
              </w:rPr>
              <w:t xml:space="preserve">. This will include details </w:t>
            </w:r>
            <w:r w:rsidR="00BA55D8">
              <w:rPr>
                <w:rFonts w:asciiTheme="majorHAnsi" w:hAnsiTheme="majorHAnsi"/>
                <w:i/>
              </w:rPr>
              <w:t>regarding sequencing kits available at the time of this workshop.</w:t>
            </w:r>
          </w:p>
        </w:tc>
      </w:tr>
      <w:tr w:rsidR="00010649" w14:paraId="00BE537A" w14:textId="77777777" w:rsidTr="00010649">
        <w:tc>
          <w:tcPr>
            <w:tcW w:w="2235" w:type="dxa"/>
          </w:tcPr>
          <w:p w14:paraId="4EAB59AA" w14:textId="77777777" w:rsidR="00010649" w:rsidRDefault="00BA55D8">
            <w:pPr>
              <w:rPr>
                <w:rFonts w:asciiTheme="majorHAnsi" w:hAnsiTheme="majorHAnsi"/>
                <w:b/>
              </w:rPr>
            </w:pPr>
            <w:r>
              <w:rPr>
                <w:rFonts w:asciiTheme="majorHAnsi" w:hAnsiTheme="majorHAnsi"/>
                <w:b/>
              </w:rPr>
              <w:t>10:15 – 11:00 AM</w:t>
            </w:r>
          </w:p>
          <w:p w14:paraId="1E9BB051" w14:textId="77777777" w:rsidR="00BA55D8" w:rsidRPr="00BA55D8" w:rsidRDefault="00BA55D8">
            <w:pPr>
              <w:rPr>
                <w:rFonts w:asciiTheme="majorHAnsi" w:hAnsiTheme="majorHAnsi"/>
                <w:b/>
              </w:rPr>
            </w:pPr>
            <w:r>
              <w:rPr>
                <w:rFonts w:asciiTheme="majorHAnsi" w:hAnsiTheme="majorHAnsi"/>
                <w:b/>
              </w:rPr>
              <w:t>EBL</w:t>
            </w:r>
          </w:p>
        </w:tc>
        <w:tc>
          <w:tcPr>
            <w:tcW w:w="8441" w:type="dxa"/>
          </w:tcPr>
          <w:p w14:paraId="55C7D9EF" w14:textId="1C560D24" w:rsidR="00010649" w:rsidRDefault="00BA55D8" w:rsidP="00BA55D8">
            <w:pPr>
              <w:rPr>
                <w:rFonts w:asciiTheme="majorHAnsi" w:hAnsiTheme="majorHAnsi"/>
                <w:b/>
              </w:rPr>
            </w:pPr>
            <w:r>
              <w:rPr>
                <w:rFonts w:asciiTheme="majorHAnsi" w:hAnsiTheme="majorHAnsi"/>
                <w:b/>
              </w:rPr>
              <w:t>Presentation: ‘DNA extractions and Library prep methods’ – Ben</w:t>
            </w:r>
            <w:r w:rsidR="000B369E">
              <w:rPr>
                <w:rFonts w:asciiTheme="majorHAnsi" w:hAnsiTheme="majorHAnsi"/>
                <w:b/>
              </w:rPr>
              <w:t>jamin</w:t>
            </w:r>
            <w:r>
              <w:rPr>
                <w:rFonts w:asciiTheme="majorHAnsi" w:hAnsiTheme="majorHAnsi"/>
                <w:b/>
              </w:rPr>
              <w:t xml:space="preserve"> </w:t>
            </w:r>
            <w:proofErr w:type="spellStart"/>
            <w:r>
              <w:rPr>
                <w:rFonts w:asciiTheme="majorHAnsi" w:hAnsiTheme="majorHAnsi"/>
                <w:b/>
              </w:rPr>
              <w:t>Schwessinger</w:t>
            </w:r>
            <w:proofErr w:type="spellEnd"/>
          </w:p>
          <w:p w14:paraId="6F007CBD" w14:textId="2418235D" w:rsidR="00BA55D8" w:rsidRPr="00BA55D8" w:rsidRDefault="00BA55D8" w:rsidP="00BA55D8">
            <w:pPr>
              <w:rPr>
                <w:rFonts w:asciiTheme="majorHAnsi" w:hAnsiTheme="majorHAnsi"/>
                <w:i/>
              </w:rPr>
            </w:pPr>
            <w:proofErr w:type="spellStart"/>
            <w:r>
              <w:rPr>
                <w:rFonts w:asciiTheme="majorHAnsi" w:hAnsiTheme="majorHAnsi"/>
                <w:i/>
              </w:rPr>
              <w:t>Nanopore</w:t>
            </w:r>
            <w:proofErr w:type="spellEnd"/>
            <w:r>
              <w:rPr>
                <w:rFonts w:asciiTheme="majorHAnsi" w:hAnsiTheme="majorHAnsi"/>
                <w:i/>
              </w:rPr>
              <w:t xml:space="preserve"> sequencing quality, read</w:t>
            </w:r>
            <w:r w:rsidR="00512FA2">
              <w:rPr>
                <w:rFonts w:asciiTheme="majorHAnsi" w:hAnsiTheme="majorHAnsi"/>
                <w:i/>
              </w:rPr>
              <w:t xml:space="preserve"> </w:t>
            </w:r>
            <w:r>
              <w:rPr>
                <w:rFonts w:asciiTheme="majorHAnsi" w:hAnsiTheme="majorHAnsi"/>
                <w:i/>
              </w:rPr>
              <w:t xml:space="preserve">length, and yield can be drastically affected by your input DNA sample. Ben will provide a brief guide regarding the input DNA requirements for our </w:t>
            </w:r>
            <w:proofErr w:type="spellStart"/>
            <w:r>
              <w:rPr>
                <w:rFonts w:asciiTheme="majorHAnsi" w:hAnsiTheme="majorHAnsi"/>
                <w:i/>
              </w:rPr>
              <w:t>MinION</w:t>
            </w:r>
            <w:proofErr w:type="spellEnd"/>
            <w:r>
              <w:rPr>
                <w:rFonts w:asciiTheme="majorHAnsi" w:hAnsiTheme="majorHAnsi"/>
                <w:i/>
              </w:rPr>
              <w:t xml:space="preserve"> library preps. This will include going through the results of DNA quality for those attendees who submitted DNA to be sequenced. This will also include information regarding library prep methods, </w:t>
            </w:r>
            <w:proofErr w:type="spellStart"/>
            <w:r>
              <w:rPr>
                <w:rFonts w:asciiTheme="majorHAnsi" w:hAnsiTheme="majorHAnsi"/>
                <w:i/>
              </w:rPr>
              <w:t>flowcell</w:t>
            </w:r>
            <w:proofErr w:type="spellEnd"/>
            <w:r>
              <w:rPr>
                <w:rFonts w:asciiTheme="majorHAnsi" w:hAnsiTheme="majorHAnsi"/>
                <w:i/>
              </w:rPr>
              <w:t xml:space="preserve"> loading, and technical videos from the </w:t>
            </w:r>
            <w:proofErr w:type="spellStart"/>
            <w:r>
              <w:rPr>
                <w:rFonts w:asciiTheme="majorHAnsi" w:hAnsiTheme="majorHAnsi"/>
                <w:i/>
              </w:rPr>
              <w:t>Nanopore</w:t>
            </w:r>
            <w:proofErr w:type="spellEnd"/>
            <w:r>
              <w:rPr>
                <w:rFonts w:asciiTheme="majorHAnsi" w:hAnsiTheme="majorHAnsi"/>
                <w:i/>
              </w:rPr>
              <w:t xml:space="preserve"> community.</w:t>
            </w:r>
          </w:p>
        </w:tc>
      </w:tr>
      <w:tr w:rsidR="00010649" w14:paraId="6B905863" w14:textId="77777777" w:rsidTr="00010649">
        <w:tc>
          <w:tcPr>
            <w:tcW w:w="2235" w:type="dxa"/>
          </w:tcPr>
          <w:p w14:paraId="209529B1" w14:textId="77777777" w:rsidR="00010649" w:rsidRPr="00CB29AD" w:rsidRDefault="00CB29AD">
            <w:pPr>
              <w:rPr>
                <w:rFonts w:asciiTheme="majorHAnsi" w:hAnsiTheme="majorHAnsi"/>
                <w:b/>
              </w:rPr>
            </w:pPr>
            <w:r w:rsidRPr="00CB29AD">
              <w:rPr>
                <w:rFonts w:asciiTheme="majorHAnsi" w:hAnsiTheme="majorHAnsi"/>
                <w:b/>
              </w:rPr>
              <w:t>11:00 – 11:30 AM</w:t>
            </w:r>
          </w:p>
          <w:p w14:paraId="156D31E3" w14:textId="77777777" w:rsidR="00CB29AD" w:rsidRPr="00CB29AD" w:rsidRDefault="00CB29AD">
            <w:pPr>
              <w:rPr>
                <w:rFonts w:asciiTheme="majorHAnsi" w:hAnsiTheme="majorHAnsi"/>
                <w:b/>
              </w:rPr>
            </w:pPr>
            <w:r w:rsidRPr="00CB29AD">
              <w:rPr>
                <w:rFonts w:asciiTheme="majorHAnsi" w:hAnsiTheme="majorHAnsi"/>
                <w:b/>
              </w:rPr>
              <w:t>EBL</w:t>
            </w:r>
          </w:p>
        </w:tc>
        <w:tc>
          <w:tcPr>
            <w:tcW w:w="8441" w:type="dxa"/>
          </w:tcPr>
          <w:p w14:paraId="191F947E" w14:textId="77777777" w:rsidR="00010649" w:rsidRPr="00CB29AD" w:rsidRDefault="00CB29AD">
            <w:pPr>
              <w:rPr>
                <w:rFonts w:asciiTheme="majorHAnsi" w:hAnsiTheme="majorHAnsi"/>
                <w:b/>
              </w:rPr>
            </w:pPr>
            <w:r w:rsidRPr="00CB29AD">
              <w:rPr>
                <w:rFonts w:asciiTheme="majorHAnsi" w:hAnsiTheme="majorHAnsi"/>
                <w:b/>
              </w:rPr>
              <w:t xml:space="preserve">Early Lunch </w:t>
            </w:r>
          </w:p>
        </w:tc>
      </w:tr>
      <w:tr w:rsidR="00010649" w14:paraId="61640C22" w14:textId="77777777" w:rsidTr="00010649">
        <w:tc>
          <w:tcPr>
            <w:tcW w:w="2235" w:type="dxa"/>
          </w:tcPr>
          <w:p w14:paraId="1B9BAF69" w14:textId="77777777" w:rsidR="00010649" w:rsidRDefault="00CB29AD">
            <w:pPr>
              <w:rPr>
                <w:rFonts w:asciiTheme="majorHAnsi" w:hAnsiTheme="majorHAnsi"/>
                <w:b/>
              </w:rPr>
            </w:pPr>
            <w:r w:rsidRPr="00CB29AD">
              <w:rPr>
                <w:rFonts w:asciiTheme="majorHAnsi" w:hAnsiTheme="majorHAnsi"/>
                <w:b/>
              </w:rPr>
              <w:t>11:30 – 2:00 PM</w:t>
            </w:r>
          </w:p>
          <w:p w14:paraId="3EA51E7E" w14:textId="77777777" w:rsidR="00CB29AD" w:rsidRPr="00CB29AD" w:rsidRDefault="00CB29AD">
            <w:pPr>
              <w:rPr>
                <w:rFonts w:asciiTheme="majorHAnsi" w:hAnsiTheme="majorHAnsi"/>
                <w:b/>
              </w:rPr>
            </w:pPr>
            <w:r>
              <w:rPr>
                <w:rFonts w:asciiTheme="majorHAnsi" w:hAnsiTheme="majorHAnsi"/>
                <w:b/>
              </w:rPr>
              <w:t>EBL</w:t>
            </w:r>
          </w:p>
        </w:tc>
        <w:tc>
          <w:tcPr>
            <w:tcW w:w="8441" w:type="dxa"/>
          </w:tcPr>
          <w:p w14:paraId="5F8FAF53" w14:textId="77777777" w:rsidR="00010649" w:rsidRDefault="00CB29AD">
            <w:pPr>
              <w:rPr>
                <w:rFonts w:asciiTheme="majorHAnsi" w:hAnsiTheme="majorHAnsi"/>
                <w:b/>
              </w:rPr>
            </w:pPr>
            <w:r>
              <w:rPr>
                <w:rFonts w:asciiTheme="majorHAnsi" w:hAnsiTheme="majorHAnsi"/>
                <w:b/>
              </w:rPr>
              <w:t>Wet Lab – Library Preparation</w:t>
            </w:r>
          </w:p>
          <w:p w14:paraId="2645DE0B" w14:textId="05DC63D3" w:rsidR="00CB29AD" w:rsidRPr="00CB29AD" w:rsidRDefault="00CB29AD">
            <w:pPr>
              <w:rPr>
                <w:rFonts w:asciiTheme="majorHAnsi" w:hAnsiTheme="majorHAnsi"/>
                <w:i/>
              </w:rPr>
            </w:pPr>
            <w:r>
              <w:rPr>
                <w:rFonts w:asciiTheme="majorHAnsi" w:hAnsiTheme="majorHAnsi"/>
                <w:i/>
              </w:rPr>
              <w:t>Attendees will be organised into small groups to work at a lab bench. Groups will contain people performing different library prep methods</w:t>
            </w:r>
            <w:r w:rsidR="00AC4559">
              <w:rPr>
                <w:rFonts w:asciiTheme="majorHAnsi" w:hAnsiTheme="majorHAnsi"/>
                <w:i/>
              </w:rPr>
              <w:t xml:space="preserve"> so each attendee can see multiple different options for library creation. Group leaders will walk through the protocol, answering any questions you may have. Once libraries have been created, each group will have practice loading </w:t>
            </w:r>
            <w:proofErr w:type="spellStart"/>
            <w:r w:rsidR="00AC4559">
              <w:rPr>
                <w:rFonts w:asciiTheme="majorHAnsi" w:hAnsiTheme="majorHAnsi"/>
                <w:i/>
              </w:rPr>
              <w:t>flowcells</w:t>
            </w:r>
            <w:proofErr w:type="spellEnd"/>
            <w:r w:rsidR="00AC4559">
              <w:rPr>
                <w:rFonts w:asciiTheme="majorHAnsi" w:hAnsiTheme="majorHAnsi"/>
                <w:i/>
              </w:rPr>
              <w:t xml:space="preserve"> to gain confidence in this key step of the procedure.</w:t>
            </w:r>
          </w:p>
        </w:tc>
      </w:tr>
      <w:tr w:rsidR="00010649" w14:paraId="46D3B33B" w14:textId="77777777" w:rsidTr="00010649">
        <w:tc>
          <w:tcPr>
            <w:tcW w:w="2235" w:type="dxa"/>
          </w:tcPr>
          <w:p w14:paraId="0FBB7974" w14:textId="32AC8BD2" w:rsidR="00010649" w:rsidRPr="00AC4559" w:rsidRDefault="00AC4559">
            <w:pPr>
              <w:rPr>
                <w:rFonts w:asciiTheme="majorHAnsi" w:hAnsiTheme="majorHAnsi"/>
                <w:b/>
              </w:rPr>
            </w:pPr>
            <w:r w:rsidRPr="00AC4559">
              <w:rPr>
                <w:rFonts w:asciiTheme="majorHAnsi" w:hAnsiTheme="majorHAnsi"/>
                <w:b/>
              </w:rPr>
              <w:t>2:00 – 2:15 PM</w:t>
            </w:r>
          </w:p>
          <w:p w14:paraId="563260C6" w14:textId="74866EC7" w:rsidR="00AC4559" w:rsidRPr="00AC4559" w:rsidRDefault="00AC4559">
            <w:pPr>
              <w:rPr>
                <w:rFonts w:asciiTheme="majorHAnsi" w:hAnsiTheme="majorHAnsi"/>
                <w:b/>
              </w:rPr>
            </w:pPr>
            <w:r w:rsidRPr="00AC4559">
              <w:rPr>
                <w:rFonts w:asciiTheme="majorHAnsi" w:hAnsiTheme="majorHAnsi"/>
                <w:b/>
              </w:rPr>
              <w:t>EBL</w:t>
            </w:r>
          </w:p>
        </w:tc>
        <w:tc>
          <w:tcPr>
            <w:tcW w:w="8441" w:type="dxa"/>
          </w:tcPr>
          <w:p w14:paraId="65B75F66" w14:textId="70E36C3E" w:rsidR="00010649" w:rsidRPr="00AC4559" w:rsidRDefault="00AC4559">
            <w:pPr>
              <w:rPr>
                <w:rFonts w:asciiTheme="majorHAnsi" w:hAnsiTheme="majorHAnsi"/>
                <w:b/>
              </w:rPr>
            </w:pPr>
            <w:r w:rsidRPr="00AC4559">
              <w:rPr>
                <w:rFonts w:asciiTheme="majorHAnsi" w:hAnsiTheme="majorHAnsi"/>
                <w:b/>
              </w:rPr>
              <w:t>Coffee and</w:t>
            </w:r>
            <w:r>
              <w:rPr>
                <w:rFonts w:asciiTheme="majorHAnsi" w:hAnsiTheme="majorHAnsi"/>
                <w:b/>
              </w:rPr>
              <w:t xml:space="preserve"> Tea B</w:t>
            </w:r>
            <w:r w:rsidRPr="00AC4559">
              <w:rPr>
                <w:rFonts w:asciiTheme="majorHAnsi" w:hAnsiTheme="majorHAnsi"/>
                <w:b/>
              </w:rPr>
              <w:t>reak</w:t>
            </w:r>
            <w:r>
              <w:rPr>
                <w:rFonts w:asciiTheme="majorHAnsi" w:hAnsiTheme="majorHAnsi"/>
                <w:b/>
              </w:rPr>
              <w:t xml:space="preserve"> just outside lab area</w:t>
            </w:r>
          </w:p>
        </w:tc>
      </w:tr>
      <w:tr w:rsidR="00010649" w14:paraId="54B9252A" w14:textId="77777777" w:rsidTr="00010649">
        <w:tc>
          <w:tcPr>
            <w:tcW w:w="2235" w:type="dxa"/>
          </w:tcPr>
          <w:p w14:paraId="0F38EBC3" w14:textId="15B94806" w:rsidR="00010649" w:rsidRPr="00AC4559" w:rsidRDefault="00AC4559">
            <w:pPr>
              <w:rPr>
                <w:rFonts w:asciiTheme="majorHAnsi" w:hAnsiTheme="majorHAnsi"/>
                <w:b/>
              </w:rPr>
            </w:pPr>
            <w:r w:rsidRPr="00AC4559">
              <w:rPr>
                <w:rFonts w:asciiTheme="majorHAnsi" w:hAnsiTheme="majorHAnsi"/>
                <w:b/>
              </w:rPr>
              <w:t>2:15 – 4:00 PM</w:t>
            </w:r>
          </w:p>
          <w:p w14:paraId="428FBCD8" w14:textId="000CB9CB" w:rsidR="00AC4559" w:rsidRDefault="00AC4559">
            <w:pPr>
              <w:rPr>
                <w:rFonts w:asciiTheme="majorHAnsi" w:hAnsiTheme="majorHAnsi"/>
              </w:rPr>
            </w:pPr>
            <w:r w:rsidRPr="00AC4559">
              <w:rPr>
                <w:rFonts w:asciiTheme="majorHAnsi" w:hAnsiTheme="majorHAnsi"/>
                <w:b/>
              </w:rPr>
              <w:t>EBL</w:t>
            </w:r>
          </w:p>
        </w:tc>
        <w:tc>
          <w:tcPr>
            <w:tcW w:w="8441" w:type="dxa"/>
          </w:tcPr>
          <w:p w14:paraId="02C5A41B" w14:textId="77777777" w:rsidR="00010649" w:rsidRPr="000A6CCC" w:rsidRDefault="00AC4559">
            <w:pPr>
              <w:rPr>
                <w:rFonts w:asciiTheme="majorHAnsi" w:hAnsiTheme="majorHAnsi"/>
                <w:b/>
              </w:rPr>
            </w:pPr>
            <w:r w:rsidRPr="000A6CCC">
              <w:rPr>
                <w:rFonts w:asciiTheme="majorHAnsi" w:hAnsiTheme="majorHAnsi"/>
                <w:b/>
              </w:rPr>
              <w:t>Wet Lab – Library Preparation part II</w:t>
            </w:r>
          </w:p>
          <w:p w14:paraId="1F4C7F37" w14:textId="2D56EE74" w:rsidR="00AC4559" w:rsidRPr="00AC4559" w:rsidRDefault="00AC4559" w:rsidP="002A5D45">
            <w:pPr>
              <w:rPr>
                <w:rFonts w:asciiTheme="majorHAnsi" w:hAnsiTheme="majorHAnsi"/>
                <w:i/>
              </w:rPr>
            </w:pPr>
            <w:r>
              <w:rPr>
                <w:rFonts w:asciiTheme="majorHAnsi" w:hAnsiTheme="majorHAnsi"/>
                <w:i/>
              </w:rPr>
              <w:t>A continuation of the library preparation will occur until all attendees have started sequencing</w:t>
            </w:r>
            <w:r w:rsidRPr="000A6CCC">
              <w:rPr>
                <w:rFonts w:asciiTheme="majorHAnsi" w:hAnsiTheme="majorHAnsi"/>
                <w:b/>
                <w:i/>
              </w:rPr>
              <w:t>. Sequencing will occur on the laptops brought by attendees and will be left to sequence until Friday in the secured EBL lab space</w:t>
            </w:r>
            <w:r>
              <w:rPr>
                <w:rFonts w:asciiTheme="majorHAnsi" w:hAnsiTheme="majorHAnsi"/>
                <w:i/>
              </w:rPr>
              <w:t xml:space="preserve">. Attendees will record the use of their </w:t>
            </w:r>
            <w:proofErr w:type="spellStart"/>
            <w:r>
              <w:rPr>
                <w:rFonts w:asciiTheme="majorHAnsi" w:hAnsiTheme="majorHAnsi"/>
                <w:i/>
              </w:rPr>
              <w:t>flowcell</w:t>
            </w:r>
            <w:proofErr w:type="spellEnd"/>
            <w:r>
              <w:rPr>
                <w:rFonts w:asciiTheme="majorHAnsi" w:hAnsiTheme="majorHAnsi"/>
                <w:i/>
              </w:rPr>
              <w:t xml:space="preserve"> in a </w:t>
            </w:r>
            <w:r w:rsidR="00711A88">
              <w:rPr>
                <w:rFonts w:asciiTheme="majorHAnsi" w:hAnsiTheme="majorHAnsi"/>
                <w:i/>
              </w:rPr>
              <w:t>metadata-tracking</w:t>
            </w:r>
            <w:r>
              <w:rPr>
                <w:rFonts w:asciiTheme="majorHAnsi" w:hAnsiTheme="majorHAnsi"/>
                <w:i/>
              </w:rPr>
              <w:t xml:space="preserve"> sheet and we will spend time observing </w:t>
            </w:r>
            <w:r>
              <w:rPr>
                <w:rFonts w:asciiTheme="majorHAnsi" w:hAnsiTheme="majorHAnsi"/>
                <w:i/>
              </w:rPr>
              <w:lastRenderedPageBreak/>
              <w:t xml:space="preserve">the initial steps of sequencing on the </w:t>
            </w:r>
            <w:proofErr w:type="spellStart"/>
            <w:r>
              <w:rPr>
                <w:rFonts w:asciiTheme="majorHAnsi" w:hAnsiTheme="majorHAnsi"/>
                <w:i/>
              </w:rPr>
              <w:t>MinKNOW</w:t>
            </w:r>
            <w:proofErr w:type="spellEnd"/>
            <w:r>
              <w:rPr>
                <w:rFonts w:asciiTheme="majorHAnsi" w:hAnsiTheme="majorHAnsi"/>
                <w:i/>
              </w:rPr>
              <w:t xml:space="preserve"> software platform. The initial reads will be </w:t>
            </w:r>
            <w:r w:rsidR="002A5D45">
              <w:rPr>
                <w:rFonts w:asciiTheme="majorHAnsi" w:hAnsiTheme="majorHAnsi"/>
                <w:i/>
              </w:rPr>
              <w:t xml:space="preserve">moved via FTP to a server for </w:t>
            </w:r>
            <w:proofErr w:type="spellStart"/>
            <w:r w:rsidR="002A5D45">
              <w:rPr>
                <w:rFonts w:asciiTheme="majorHAnsi" w:hAnsiTheme="majorHAnsi"/>
                <w:i/>
              </w:rPr>
              <w:t>basecalling</w:t>
            </w:r>
            <w:proofErr w:type="spellEnd"/>
            <w:r w:rsidR="002A5D45">
              <w:rPr>
                <w:rFonts w:asciiTheme="majorHAnsi" w:hAnsiTheme="majorHAnsi"/>
                <w:i/>
              </w:rPr>
              <w:t xml:space="preserve"> overnight. This data will be available</w:t>
            </w:r>
            <w:r>
              <w:rPr>
                <w:rFonts w:asciiTheme="majorHAnsi" w:hAnsiTheme="majorHAnsi"/>
                <w:i/>
              </w:rPr>
              <w:t xml:space="preserve"> tomorrow for the computational analysis portion of the workshop.</w:t>
            </w:r>
          </w:p>
        </w:tc>
      </w:tr>
    </w:tbl>
    <w:p w14:paraId="08315E72" w14:textId="77777777" w:rsidR="00512FA2" w:rsidRDefault="00512FA2">
      <w:pPr>
        <w:rPr>
          <w:rFonts w:asciiTheme="majorHAnsi" w:hAnsiTheme="majorHAnsi"/>
          <w:b/>
        </w:rPr>
      </w:pPr>
    </w:p>
    <w:p w14:paraId="449697DB" w14:textId="28ACCE59" w:rsidR="00010649" w:rsidRDefault="002A5D45">
      <w:pPr>
        <w:rPr>
          <w:rFonts w:asciiTheme="majorHAnsi" w:hAnsiTheme="majorHAnsi"/>
          <w:b/>
          <w:vertAlign w:val="superscript"/>
        </w:rPr>
      </w:pPr>
      <w:r>
        <w:rPr>
          <w:rFonts w:asciiTheme="majorHAnsi" w:hAnsiTheme="majorHAnsi"/>
          <w:b/>
        </w:rPr>
        <w:t>Day 2 – Thursday, June 15</w:t>
      </w:r>
      <w:r w:rsidRPr="002A5D45">
        <w:rPr>
          <w:rFonts w:asciiTheme="majorHAnsi" w:hAnsiTheme="majorHAnsi"/>
          <w:b/>
          <w:vertAlign w:val="superscript"/>
        </w:rPr>
        <w:t>th</w:t>
      </w:r>
    </w:p>
    <w:p w14:paraId="7F7E6052" w14:textId="77777777" w:rsidR="009877E4" w:rsidRDefault="009877E4">
      <w:pPr>
        <w:rPr>
          <w:rFonts w:asciiTheme="majorHAnsi" w:hAnsiTheme="majorHAnsi"/>
          <w:b/>
        </w:rPr>
      </w:pPr>
    </w:p>
    <w:tbl>
      <w:tblPr>
        <w:tblStyle w:val="TableGrid"/>
        <w:tblW w:w="0" w:type="auto"/>
        <w:tblLook w:val="04A0" w:firstRow="1" w:lastRow="0" w:firstColumn="1" w:lastColumn="0" w:noHBand="0" w:noVBand="1"/>
      </w:tblPr>
      <w:tblGrid>
        <w:gridCol w:w="2235"/>
        <w:gridCol w:w="8441"/>
      </w:tblGrid>
      <w:tr w:rsidR="002A5D45" w14:paraId="1163A1D1" w14:textId="77777777" w:rsidTr="002A5D45">
        <w:tc>
          <w:tcPr>
            <w:tcW w:w="2235" w:type="dxa"/>
          </w:tcPr>
          <w:p w14:paraId="1F76CAB7" w14:textId="71E0F8D7" w:rsidR="002A5D45" w:rsidRDefault="002A5D45">
            <w:pPr>
              <w:rPr>
                <w:rFonts w:asciiTheme="majorHAnsi" w:hAnsiTheme="majorHAnsi"/>
                <w:b/>
              </w:rPr>
            </w:pPr>
            <w:r>
              <w:rPr>
                <w:rFonts w:asciiTheme="majorHAnsi" w:hAnsiTheme="majorHAnsi"/>
                <w:b/>
              </w:rPr>
              <w:t>9:00 – 9:15 AM</w:t>
            </w:r>
          </w:p>
          <w:p w14:paraId="53A256CA" w14:textId="7F440E28" w:rsidR="002A5D45" w:rsidRDefault="002A5D45" w:rsidP="002A5D45">
            <w:pPr>
              <w:rPr>
                <w:rFonts w:asciiTheme="majorHAnsi" w:hAnsiTheme="majorHAnsi"/>
                <w:b/>
              </w:rPr>
            </w:pPr>
            <w:r>
              <w:rPr>
                <w:rFonts w:asciiTheme="majorHAnsi" w:hAnsiTheme="majorHAnsi"/>
                <w:b/>
              </w:rPr>
              <w:t>Little Pickle &gt; EBL</w:t>
            </w:r>
          </w:p>
        </w:tc>
        <w:tc>
          <w:tcPr>
            <w:tcW w:w="8441" w:type="dxa"/>
          </w:tcPr>
          <w:p w14:paraId="60209B1D" w14:textId="77777777" w:rsidR="002A5D45" w:rsidRDefault="002A5D45">
            <w:pPr>
              <w:rPr>
                <w:rFonts w:asciiTheme="majorHAnsi" w:hAnsiTheme="majorHAnsi"/>
                <w:b/>
              </w:rPr>
            </w:pPr>
            <w:r>
              <w:rPr>
                <w:rFonts w:asciiTheme="majorHAnsi" w:hAnsiTheme="majorHAnsi"/>
                <w:b/>
              </w:rPr>
              <w:t xml:space="preserve">Meet once again at the ‘Little Pickle’ café prior to check on </w:t>
            </w:r>
            <w:proofErr w:type="spellStart"/>
            <w:r>
              <w:rPr>
                <w:rFonts w:asciiTheme="majorHAnsi" w:hAnsiTheme="majorHAnsi"/>
                <w:b/>
              </w:rPr>
              <w:t>MinION</w:t>
            </w:r>
            <w:proofErr w:type="spellEnd"/>
            <w:r>
              <w:rPr>
                <w:rFonts w:asciiTheme="majorHAnsi" w:hAnsiTheme="majorHAnsi"/>
                <w:b/>
              </w:rPr>
              <w:t xml:space="preserve"> sequencing runs</w:t>
            </w:r>
          </w:p>
          <w:p w14:paraId="23A94C53" w14:textId="77777777" w:rsidR="002A5D45" w:rsidRDefault="002A5D45">
            <w:pPr>
              <w:rPr>
                <w:rFonts w:asciiTheme="majorHAnsi" w:hAnsiTheme="majorHAnsi"/>
                <w:i/>
              </w:rPr>
            </w:pPr>
            <w:r>
              <w:rPr>
                <w:rFonts w:asciiTheme="majorHAnsi" w:hAnsiTheme="majorHAnsi"/>
                <w:i/>
              </w:rPr>
              <w:t xml:space="preserve">Please meet at the café </w:t>
            </w:r>
            <w:r w:rsidR="00097283">
              <w:rPr>
                <w:rFonts w:asciiTheme="majorHAnsi" w:hAnsiTheme="majorHAnsi"/>
                <w:i/>
              </w:rPr>
              <w:t xml:space="preserve">by 9:15 AM </w:t>
            </w:r>
            <w:r>
              <w:rPr>
                <w:rFonts w:asciiTheme="majorHAnsi" w:hAnsiTheme="majorHAnsi"/>
                <w:i/>
              </w:rPr>
              <w:t>and we will as a group return to the EBL to examine our overnight sequencing progress. This will be chance to check on initial yield, sequencing progress, and any technical difficulties that have occurred overnight. Workshop leaders will be present to help explain any current status and answer questions.</w:t>
            </w:r>
          </w:p>
          <w:p w14:paraId="30E1E2FF" w14:textId="77777777" w:rsidR="00097283" w:rsidRDefault="00097283">
            <w:pPr>
              <w:rPr>
                <w:rFonts w:asciiTheme="majorHAnsi" w:hAnsiTheme="majorHAnsi"/>
                <w:i/>
              </w:rPr>
            </w:pPr>
          </w:p>
          <w:p w14:paraId="15E871D4" w14:textId="51801BAD" w:rsidR="00097283" w:rsidRPr="002A5D45" w:rsidRDefault="00097283">
            <w:pPr>
              <w:rPr>
                <w:rFonts w:asciiTheme="majorHAnsi" w:hAnsiTheme="majorHAnsi"/>
                <w:i/>
              </w:rPr>
            </w:pPr>
            <w:r>
              <w:rPr>
                <w:rFonts w:asciiTheme="majorHAnsi" w:hAnsiTheme="majorHAnsi"/>
                <w:i/>
              </w:rPr>
              <w:t>We will then move to the Gould seminar room for the data analysis portion of the workshop</w:t>
            </w:r>
          </w:p>
        </w:tc>
      </w:tr>
      <w:tr w:rsidR="002A5D45" w14:paraId="3AF1B3B5" w14:textId="77777777" w:rsidTr="002A5D45">
        <w:tc>
          <w:tcPr>
            <w:tcW w:w="2235" w:type="dxa"/>
          </w:tcPr>
          <w:p w14:paraId="1D0F8002" w14:textId="77777777" w:rsidR="002A5D45" w:rsidRDefault="00097283">
            <w:pPr>
              <w:rPr>
                <w:rFonts w:asciiTheme="majorHAnsi" w:hAnsiTheme="majorHAnsi"/>
                <w:b/>
              </w:rPr>
            </w:pPr>
            <w:r>
              <w:rPr>
                <w:rFonts w:asciiTheme="majorHAnsi" w:hAnsiTheme="majorHAnsi"/>
                <w:b/>
              </w:rPr>
              <w:t>9:40 – 10:45 AM</w:t>
            </w:r>
          </w:p>
          <w:p w14:paraId="36439390" w14:textId="76AE9C26" w:rsidR="00097283" w:rsidRDefault="00097283">
            <w:pPr>
              <w:rPr>
                <w:rFonts w:asciiTheme="majorHAnsi" w:hAnsiTheme="majorHAnsi"/>
                <w:b/>
              </w:rPr>
            </w:pPr>
            <w:r>
              <w:rPr>
                <w:rFonts w:asciiTheme="majorHAnsi" w:hAnsiTheme="majorHAnsi"/>
                <w:b/>
              </w:rPr>
              <w:t>GSR</w:t>
            </w:r>
          </w:p>
        </w:tc>
        <w:tc>
          <w:tcPr>
            <w:tcW w:w="8441" w:type="dxa"/>
          </w:tcPr>
          <w:p w14:paraId="07A51F18" w14:textId="77777777" w:rsidR="00097283" w:rsidRDefault="00097283">
            <w:pPr>
              <w:rPr>
                <w:rFonts w:asciiTheme="majorHAnsi" w:hAnsiTheme="majorHAnsi"/>
              </w:rPr>
            </w:pPr>
            <w:r>
              <w:rPr>
                <w:rFonts w:asciiTheme="majorHAnsi" w:hAnsiTheme="majorHAnsi"/>
                <w:b/>
              </w:rPr>
              <w:t xml:space="preserve">Analysis I – Tutorial on data formats and </w:t>
            </w:r>
            <w:proofErr w:type="spellStart"/>
            <w:r>
              <w:rPr>
                <w:rFonts w:asciiTheme="majorHAnsi" w:hAnsiTheme="majorHAnsi"/>
                <w:b/>
              </w:rPr>
              <w:t>basecalling</w:t>
            </w:r>
            <w:proofErr w:type="spellEnd"/>
          </w:p>
          <w:p w14:paraId="5980BD79" w14:textId="7C94A122" w:rsidR="00097283" w:rsidRPr="00097283" w:rsidRDefault="00097283">
            <w:pPr>
              <w:rPr>
                <w:rFonts w:asciiTheme="majorHAnsi" w:hAnsiTheme="majorHAnsi"/>
                <w:i/>
              </w:rPr>
            </w:pPr>
            <w:r>
              <w:rPr>
                <w:rFonts w:asciiTheme="majorHAnsi" w:hAnsiTheme="majorHAnsi"/>
                <w:i/>
              </w:rPr>
              <w:t xml:space="preserve">We will discuss the concepts and types of data that are initially created from the </w:t>
            </w:r>
            <w:proofErr w:type="spellStart"/>
            <w:r>
              <w:rPr>
                <w:rFonts w:asciiTheme="majorHAnsi" w:hAnsiTheme="majorHAnsi"/>
                <w:i/>
              </w:rPr>
              <w:t>MinION</w:t>
            </w:r>
            <w:proofErr w:type="spellEnd"/>
            <w:r>
              <w:rPr>
                <w:rFonts w:asciiTheme="majorHAnsi" w:hAnsiTheme="majorHAnsi"/>
                <w:i/>
              </w:rPr>
              <w:t xml:space="preserve">. This will specifically include discussion of the </w:t>
            </w:r>
            <w:proofErr w:type="spellStart"/>
            <w:r>
              <w:rPr>
                <w:rFonts w:asciiTheme="majorHAnsi" w:hAnsiTheme="majorHAnsi"/>
                <w:i/>
              </w:rPr>
              <w:t>Nanopore</w:t>
            </w:r>
            <w:proofErr w:type="spellEnd"/>
            <w:r>
              <w:rPr>
                <w:rFonts w:asciiTheme="majorHAnsi" w:hAnsiTheme="majorHAnsi"/>
                <w:i/>
              </w:rPr>
              <w:t xml:space="preserve"> ‘fast5’ file format. This will be followed by a presentation on the Albacore </w:t>
            </w:r>
            <w:proofErr w:type="spellStart"/>
            <w:r>
              <w:rPr>
                <w:rFonts w:asciiTheme="majorHAnsi" w:hAnsiTheme="majorHAnsi"/>
                <w:i/>
              </w:rPr>
              <w:t>basecalling</w:t>
            </w:r>
            <w:proofErr w:type="spellEnd"/>
            <w:r>
              <w:rPr>
                <w:rFonts w:asciiTheme="majorHAnsi" w:hAnsiTheme="majorHAnsi"/>
                <w:i/>
              </w:rPr>
              <w:t xml:space="preserve"> method commonly used to create sequencing reads for downstream analysis.</w:t>
            </w:r>
          </w:p>
        </w:tc>
      </w:tr>
      <w:tr w:rsidR="002A5D45" w14:paraId="3A1B2BF0" w14:textId="77777777" w:rsidTr="002A5D45">
        <w:tc>
          <w:tcPr>
            <w:tcW w:w="2235" w:type="dxa"/>
          </w:tcPr>
          <w:p w14:paraId="1EB2360C" w14:textId="77777777" w:rsidR="002A5D45" w:rsidRDefault="00097283">
            <w:pPr>
              <w:rPr>
                <w:rFonts w:asciiTheme="majorHAnsi" w:hAnsiTheme="majorHAnsi"/>
                <w:b/>
              </w:rPr>
            </w:pPr>
            <w:r>
              <w:rPr>
                <w:rFonts w:asciiTheme="majorHAnsi" w:hAnsiTheme="majorHAnsi"/>
                <w:b/>
              </w:rPr>
              <w:t>10:45 – 11:00 AM</w:t>
            </w:r>
          </w:p>
          <w:p w14:paraId="6587FE0B" w14:textId="35D02255" w:rsidR="00097283" w:rsidRDefault="00097283">
            <w:pPr>
              <w:rPr>
                <w:rFonts w:asciiTheme="majorHAnsi" w:hAnsiTheme="majorHAnsi"/>
                <w:b/>
              </w:rPr>
            </w:pPr>
            <w:r>
              <w:rPr>
                <w:rFonts w:asciiTheme="majorHAnsi" w:hAnsiTheme="majorHAnsi"/>
                <w:b/>
              </w:rPr>
              <w:t>GSR</w:t>
            </w:r>
          </w:p>
        </w:tc>
        <w:tc>
          <w:tcPr>
            <w:tcW w:w="8441" w:type="dxa"/>
          </w:tcPr>
          <w:p w14:paraId="2D29DD4A" w14:textId="5A3E2F87" w:rsidR="002A5D45" w:rsidRDefault="00097283">
            <w:pPr>
              <w:rPr>
                <w:rFonts w:asciiTheme="majorHAnsi" w:hAnsiTheme="majorHAnsi"/>
                <w:b/>
              </w:rPr>
            </w:pPr>
            <w:r>
              <w:rPr>
                <w:rFonts w:asciiTheme="majorHAnsi" w:hAnsiTheme="majorHAnsi"/>
                <w:b/>
              </w:rPr>
              <w:t>Coffee and Tea Break</w:t>
            </w:r>
          </w:p>
        </w:tc>
      </w:tr>
      <w:tr w:rsidR="002A5D45" w14:paraId="1E6F3EE8" w14:textId="77777777" w:rsidTr="002A5D45">
        <w:tc>
          <w:tcPr>
            <w:tcW w:w="2235" w:type="dxa"/>
          </w:tcPr>
          <w:p w14:paraId="666EDB69" w14:textId="45E43159" w:rsidR="002A5D45" w:rsidRDefault="00C1056D">
            <w:pPr>
              <w:rPr>
                <w:rFonts w:asciiTheme="majorHAnsi" w:hAnsiTheme="majorHAnsi"/>
                <w:b/>
              </w:rPr>
            </w:pPr>
            <w:r>
              <w:rPr>
                <w:rFonts w:asciiTheme="majorHAnsi" w:hAnsiTheme="majorHAnsi"/>
                <w:b/>
              </w:rPr>
              <w:t>11:00 – 12:30 PM</w:t>
            </w:r>
          </w:p>
          <w:p w14:paraId="3F7157AD" w14:textId="5E45F3E1" w:rsidR="00C1056D" w:rsidRDefault="00C1056D">
            <w:pPr>
              <w:rPr>
                <w:rFonts w:asciiTheme="majorHAnsi" w:hAnsiTheme="majorHAnsi"/>
                <w:b/>
              </w:rPr>
            </w:pPr>
            <w:r>
              <w:rPr>
                <w:rFonts w:asciiTheme="majorHAnsi" w:hAnsiTheme="majorHAnsi"/>
                <w:b/>
              </w:rPr>
              <w:t>GSR</w:t>
            </w:r>
          </w:p>
        </w:tc>
        <w:tc>
          <w:tcPr>
            <w:tcW w:w="8441" w:type="dxa"/>
          </w:tcPr>
          <w:p w14:paraId="65EC61DD" w14:textId="77777777" w:rsidR="002A5D45" w:rsidRDefault="00C1056D">
            <w:pPr>
              <w:rPr>
                <w:rFonts w:asciiTheme="majorHAnsi" w:hAnsiTheme="majorHAnsi"/>
                <w:b/>
              </w:rPr>
            </w:pPr>
            <w:r>
              <w:rPr>
                <w:rFonts w:asciiTheme="majorHAnsi" w:hAnsiTheme="majorHAnsi"/>
                <w:b/>
              </w:rPr>
              <w:t xml:space="preserve">Analysis II – Read QC, run QC, and initial examination of </w:t>
            </w:r>
            <w:proofErr w:type="spellStart"/>
            <w:r>
              <w:rPr>
                <w:rFonts w:asciiTheme="majorHAnsi" w:hAnsiTheme="majorHAnsi"/>
                <w:b/>
              </w:rPr>
              <w:t>basecalled</w:t>
            </w:r>
            <w:proofErr w:type="spellEnd"/>
            <w:r>
              <w:rPr>
                <w:rFonts w:asciiTheme="majorHAnsi" w:hAnsiTheme="majorHAnsi"/>
                <w:b/>
              </w:rPr>
              <w:t xml:space="preserve"> data</w:t>
            </w:r>
          </w:p>
          <w:p w14:paraId="7A3D583E" w14:textId="7E1DE630" w:rsidR="00C1056D" w:rsidRPr="00C1056D" w:rsidRDefault="00C1056D">
            <w:pPr>
              <w:rPr>
                <w:rFonts w:asciiTheme="majorHAnsi" w:hAnsiTheme="majorHAnsi"/>
                <w:i/>
              </w:rPr>
            </w:pPr>
            <w:r>
              <w:rPr>
                <w:rFonts w:asciiTheme="majorHAnsi" w:hAnsiTheme="majorHAnsi"/>
                <w:i/>
              </w:rPr>
              <w:t xml:space="preserve">We will examine how the ‘fast5’ files change after </w:t>
            </w:r>
            <w:proofErr w:type="spellStart"/>
            <w:r>
              <w:rPr>
                <w:rFonts w:asciiTheme="majorHAnsi" w:hAnsiTheme="majorHAnsi"/>
                <w:i/>
              </w:rPr>
              <w:t>basecalling</w:t>
            </w:r>
            <w:proofErr w:type="spellEnd"/>
            <w:r>
              <w:rPr>
                <w:rFonts w:asciiTheme="majorHAnsi" w:hAnsiTheme="majorHAnsi"/>
                <w:i/>
              </w:rPr>
              <w:t xml:space="preserve"> and use a hands-on tutorial of </w:t>
            </w:r>
            <w:proofErr w:type="spellStart"/>
            <w:r>
              <w:rPr>
                <w:rFonts w:asciiTheme="majorHAnsi" w:hAnsiTheme="majorHAnsi"/>
                <w:i/>
              </w:rPr>
              <w:t>poretools</w:t>
            </w:r>
            <w:proofErr w:type="spellEnd"/>
            <w:r>
              <w:rPr>
                <w:rFonts w:asciiTheme="majorHAnsi" w:hAnsiTheme="majorHAnsi"/>
                <w:i/>
              </w:rPr>
              <w:t xml:space="preserve"> to examine </w:t>
            </w:r>
            <w:proofErr w:type="spellStart"/>
            <w:r>
              <w:rPr>
                <w:rFonts w:asciiTheme="majorHAnsi" w:hAnsiTheme="majorHAnsi"/>
                <w:i/>
              </w:rPr>
              <w:t>MinION</w:t>
            </w:r>
            <w:proofErr w:type="spellEnd"/>
            <w:r>
              <w:rPr>
                <w:rFonts w:asciiTheme="majorHAnsi" w:hAnsiTheme="majorHAnsi"/>
                <w:i/>
              </w:rPr>
              <w:t xml:space="preserve"> sequencing reads. This will be an interactive session using trial data on provided laptops. </w:t>
            </w:r>
            <w:r w:rsidR="00E47C8F">
              <w:rPr>
                <w:rFonts w:asciiTheme="majorHAnsi" w:hAnsiTheme="majorHAnsi"/>
                <w:i/>
              </w:rPr>
              <w:t>We will go through some of the visualization methods available to examine the output data as well as create read data to be used for downstream analysis.</w:t>
            </w:r>
          </w:p>
        </w:tc>
      </w:tr>
      <w:tr w:rsidR="002A5D45" w14:paraId="6994DEE4" w14:textId="77777777" w:rsidTr="002A5D45">
        <w:tc>
          <w:tcPr>
            <w:tcW w:w="2235" w:type="dxa"/>
          </w:tcPr>
          <w:p w14:paraId="66EEF1C1" w14:textId="77BD5ECA" w:rsidR="002A5D45" w:rsidRDefault="009B4887">
            <w:pPr>
              <w:rPr>
                <w:rFonts w:asciiTheme="majorHAnsi" w:hAnsiTheme="majorHAnsi"/>
                <w:b/>
              </w:rPr>
            </w:pPr>
            <w:r>
              <w:rPr>
                <w:rFonts w:asciiTheme="majorHAnsi" w:hAnsiTheme="majorHAnsi"/>
                <w:b/>
              </w:rPr>
              <w:t>12:30 – 1:30 PM</w:t>
            </w:r>
          </w:p>
          <w:p w14:paraId="2CCD11D7" w14:textId="36EA57E1" w:rsidR="009B4887" w:rsidRDefault="009B4887">
            <w:pPr>
              <w:rPr>
                <w:rFonts w:asciiTheme="majorHAnsi" w:hAnsiTheme="majorHAnsi"/>
                <w:b/>
              </w:rPr>
            </w:pPr>
            <w:r>
              <w:rPr>
                <w:rFonts w:asciiTheme="majorHAnsi" w:hAnsiTheme="majorHAnsi"/>
                <w:b/>
              </w:rPr>
              <w:t>EEG Tearoom</w:t>
            </w:r>
          </w:p>
        </w:tc>
        <w:tc>
          <w:tcPr>
            <w:tcW w:w="8441" w:type="dxa"/>
          </w:tcPr>
          <w:p w14:paraId="6DE3FA66" w14:textId="77777777" w:rsidR="002A5D45" w:rsidRDefault="009B4887">
            <w:pPr>
              <w:rPr>
                <w:rFonts w:asciiTheme="majorHAnsi" w:hAnsiTheme="majorHAnsi"/>
                <w:b/>
              </w:rPr>
            </w:pPr>
            <w:r>
              <w:rPr>
                <w:rFonts w:asciiTheme="majorHAnsi" w:hAnsiTheme="majorHAnsi"/>
                <w:b/>
              </w:rPr>
              <w:t>Lunch</w:t>
            </w:r>
          </w:p>
          <w:p w14:paraId="52322A7D" w14:textId="45823C30" w:rsidR="009B4887" w:rsidRPr="009B4887" w:rsidRDefault="009B4887">
            <w:pPr>
              <w:rPr>
                <w:rFonts w:asciiTheme="majorHAnsi" w:hAnsiTheme="majorHAnsi"/>
                <w:i/>
              </w:rPr>
            </w:pPr>
            <w:r>
              <w:rPr>
                <w:rFonts w:asciiTheme="majorHAnsi" w:hAnsiTheme="majorHAnsi"/>
                <w:i/>
              </w:rPr>
              <w:t>Lunch will be provided in the nearby Ecology and Evolution Tearoom</w:t>
            </w:r>
          </w:p>
        </w:tc>
      </w:tr>
      <w:tr w:rsidR="002A5D45" w14:paraId="68676488" w14:textId="77777777" w:rsidTr="002A5D45">
        <w:tc>
          <w:tcPr>
            <w:tcW w:w="2235" w:type="dxa"/>
          </w:tcPr>
          <w:p w14:paraId="5295C04D" w14:textId="55FF1ECA" w:rsidR="002A5D45" w:rsidRDefault="009B4887">
            <w:pPr>
              <w:rPr>
                <w:rFonts w:asciiTheme="majorHAnsi" w:hAnsiTheme="majorHAnsi"/>
                <w:b/>
              </w:rPr>
            </w:pPr>
            <w:r>
              <w:rPr>
                <w:rFonts w:asciiTheme="majorHAnsi" w:hAnsiTheme="majorHAnsi"/>
                <w:b/>
              </w:rPr>
              <w:t>1:30 – 2:30 PM</w:t>
            </w:r>
          </w:p>
          <w:p w14:paraId="0F37B6BC" w14:textId="374D1CE6" w:rsidR="009B4887" w:rsidRDefault="009B4887">
            <w:pPr>
              <w:rPr>
                <w:rFonts w:asciiTheme="majorHAnsi" w:hAnsiTheme="majorHAnsi"/>
                <w:b/>
              </w:rPr>
            </w:pPr>
            <w:r>
              <w:rPr>
                <w:rFonts w:asciiTheme="majorHAnsi" w:hAnsiTheme="majorHAnsi"/>
                <w:b/>
              </w:rPr>
              <w:t>GSR</w:t>
            </w:r>
          </w:p>
        </w:tc>
        <w:tc>
          <w:tcPr>
            <w:tcW w:w="8441" w:type="dxa"/>
          </w:tcPr>
          <w:p w14:paraId="41635718" w14:textId="5333F6B2" w:rsidR="007B5D2A" w:rsidRPr="007B5D2A" w:rsidRDefault="009B4887">
            <w:pPr>
              <w:rPr>
                <w:rFonts w:asciiTheme="majorHAnsi" w:hAnsiTheme="majorHAnsi"/>
                <w:b/>
                <w:lang w:val="en-US"/>
              </w:rPr>
            </w:pPr>
            <w:bookmarkStart w:id="0" w:name="_GoBack"/>
            <w:r w:rsidRPr="000B369E">
              <w:rPr>
                <w:rFonts w:asciiTheme="majorHAnsi" w:hAnsiTheme="majorHAnsi"/>
                <w:b/>
              </w:rPr>
              <w:t>Guest Speaker I – Louise Judd</w:t>
            </w:r>
            <w:r w:rsidR="007B5D2A">
              <w:rPr>
                <w:rFonts w:asciiTheme="majorHAnsi" w:hAnsiTheme="majorHAnsi"/>
                <w:b/>
              </w:rPr>
              <w:t xml:space="preserve"> – </w:t>
            </w:r>
            <w:r w:rsidR="007B5D2A" w:rsidRPr="007B5D2A">
              <w:rPr>
                <w:rFonts w:asciiTheme="majorHAnsi" w:hAnsiTheme="majorHAnsi"/>
                <w:b/>
                <w:lang w:val="en-US"/>
              </w:rPr>
              <w:t xml:space="preserve">Bio21 Molecular Science and Biotechnology </w:t>
            </w:r>
            <w:proofErr w:type="gramStart"/>
            <w:r w:rsidR="007B5D2A" w:rsidRPr="007B5D2A">
              <w:rPr>
                <w:rFonts w:asciiTheme="majorHAnsi" w:hAnsiTheme="majorHAnsi"/>
                <w:b/>
                <w:lang w:val="en-US"/>
              </w:rPr>
              <w:t>Institute</w:t>
            </w:r>
            <w:r w:rsidR="007B5D2A">
              <w:rPr>
                <w:rFonts w:asciiTheme="majorHAnsi" w:hAnsiTheme="majorHAnsi"/>
                <w:b/>
                <w:lang w:val="en-US"/>
              </w:rPr>
              <w:t xml:space="preserve"> </w:t>
            </w:r>
            <w:r w:rsidR="007B5D2A">
              <w:rPr>
                <w:rFonts w:asciiTheme="majorHAnsi" w:hAnsiTheme="majorHAnsi"/>
                <w:b/>
              </w:rPr>
              <w:t xml:space="preserve"> –</w:t>
            </w:r>
            <w:proofErr w:type="gramEnd"/>
            <w:r w:rsidR="007B5D2A">
              <w:rPr>
                <w:rFonts w:asciiTheme="majorHAnsi" w:hAnsiTheme="majorHAnsi"/>
                <w:b/>
              </w:rPr>
              <w:t xml:space="preserve"> U. Melbourne </w:t>
            </w:r>
            <w:r w:rsidR="007B5D2A" w:rsidRPr="007B5D2A">
              <w:rPr>
                <w:rFonts w:asciiTheme="majorHAnsi" w:hAnsiTheme="majorHAnsi"/>
                <w:b/>
              </w:rPr>
              <w:t xml:space="preserve">"Bacterial genome assemblies with Oxford </w:t>
            </w:r>
            <w:proofErr w:type="spellStart"/>
            <w:r w:rsidR="007B5D2A" w:rsidRPr="007B5D2A">
              <w:rPr>
                <w:rFonts w:asciiTheme="majorHAnsi" w:hAnsiTheme="majorHAnsi"/>
                <w:b/>
              </w:rPr>
              <w:t>Nanopore</w:t>
            </w:r>
            <w:proofErr w:type="spellEnd"/>
            <w:r w:rsidR="007B5D2A" w:rsidRPr="007B5D2A">
              <w:rPr>
                <w:rFonts w:asciiTheme="majorHAnsi" w:hAnsiTheme="majorHAnsi"/>
                <w:b/>
              </w:rPr>
              <w:t xml:space="preserve"> </w:t>
            </w:r>
            <w:proofErr w:type="spellStart"/>
            <w:r w:rsidR="007B5D2A" w:rsidRPr="007B5D2A">
              <w:rPr>
                <w:rFonts w:asciiTheme="majorHAnsi" w:hAnsiTheme="majorHAnsi"/>
                <w:b/>
              </w:rPr>
              <w:t>MinION</w:t>
            </w:r>
            <w:proofErr w:type="spellEnd"/>
            <w:r w:rsidR="007B5D2A" w:rsidRPr="007B5D2A">
              <w:rPr>
                <w:rFonts w:asciiTheme="majorHAnsi" w:hAnsiTheme="majorHAnsi"/>
                <w:b/>
              </w:rPr>
              <w:t>”</w:t>
            </w:r>
          </w:p>
          <w:p w14:paraId="143992F7" w14:textId="77777777" w:rsidR="009B4887" w:rsidRDefault="009B4887">
            <w:pPr>
              <w:rPr>
                <w:rFonts w:asciiTheme="majorHAnsi" w:hAnsiTheme="majorHAnsi"/>
                <w:i/>
              </w:rPr>
            </w:pPr>
            <w:r w:rsidRPr="000B369E">
              <w:rPr>
                <w:rFonts w:asciiTheme="majorHAnsi" w:hAnsiTheme="majorHAnsi"/>
                <w:i/>
              </w:rPr>
              <w:t>Louise</w:t>
            </w:r>
            <w:r w:rsidR="000B369E">
              <w:rPr>
                <w:rFonts w:asciiTheme="majorHAnsi" w:hAnsiTheme="majorHAnsi"/>
                <w:i/>
              </w:rPr>
              <w:t xml:space="preserve"> Judd will be discussing tools developed for </w:t>
            </w:r>
            <w:proofErr w:type="spellStart"/>
            <w:r w:rsidR="000B369E">
              <w:rPr>
                <w:rFonts w:asciiTheme="majorHAnsi" w:hAnsiTheme="majorHAnsi"/>
                <w:i/>
              </w:rPr>
              <w:t>nanopore</w:t>
            </w:r>
            <w:proofErr w:type="spellEnd"/>
            <w:r w:rsidR="000B369E">
              <w:rPr>
                <w:rFonts w:asciiTheme="majorHAnsi" w:hAnsiTheme="majorHAnsi"/>
                <w:i/>
              </w:rPr>
              <w:t xml:space="preserve"> sequencing analysis including </w:t>
            </w:r>
            <w:proofErr w:type="spellStart"/>
            <w:r w:rsidR="000B369E">
              <w:rPr>
                <w:rFonts w:asciiTheme="majorHAnsi" w:hAnsiTheme="majorHAnsi"/>
                <w:i/>
              </w:rPr>
              <w:t>Porechop</w:t>
            </w:r>
            <w:proofErr w:type="spellEnd"/>
            <w:r w:rsidR="000B369E">
              <w:rPr>
                <w:rFonts w:asciiTheme="majorHAnsi" w:hAnsiTheme="majorHAnsi"/>
                <w:i/>
              </w:rPr>
              <w:t xml:space="preserve"> and </w:t>
            </w:r>
            <w:proofErr w:type="spellStart"/>
            <w:r w:rsidR="000B369E">
              <w:rPr>
                <w:rFonts w:asciiTheme="majorHAnsi" w:hAnsiTheme="majorHAnsi"/>
                <w:i/>
              </w:rPr>
              <w:t>Unicycler</w:t>
            </w:r>
            <w:proofErr w:type="spellEnd"/>
            <w:r w:rsidR="000B369E">
              <w:rPr>
                <w:rFonts w:asciiTheme="majorHAnsi" w:hAnsiTheme="majorHAnsi"/>
                <w:i/>
              </w:rPr>
              <w:t xml:space="preserve">. </w:t>
            </w:r>
            <w:proofErr w:type="spellStart"/>
            <w:r w:rsidR="000B369E">
              <w:rPr>
                <w:rFonts w:asciiTheme="majorHAnsi" w:hAnsiTheme="majorHAnsi"/>
                <w:i/>
              </w:rPr>
              <w:t>Porechop</w:t>
            </w:r>
            <w:proofErr w:type="spellEnd"/>
            <w:r w:rsidR="000B369E">
              <w:rPr>
                <w:rFonts w:asciiTheme="majorHAnsi" w:hAnsiTheme="majorHAnsi"/>
                <w:i/>
              </w:rPr>
              <w:t xml:space="preserve"> is a read trimming and barcoding de-</w:t>
            </w:r>
            <w:proofErr w:type="spellStart"/>
            <w:r w:rsidR="000B369E">
              <w:rPr>
                <w:rFonts w:asciiTheme="majorHAnsi" w:hAnsiTheme="majorHAnsi"/>
                <w:i/>
              </w:rPr>
              <w:t>mulitplexing</w:t>
            </w:r>
            <w:proofErr w:type="spellEnd"/>
            <w:r w:rsidR="000B369E">
              <w:rPr>
                <w:rFonts w:asciiTheme="majorHAnsi" w:hAnsiTheme="majorHAnsi"/>
                <w:i/>
              </w:rPr>
              <w:t xml:space="preserve"> software for </w:t>
            </w:r>
            <w:proofErr w:type="spellStart"/>
            <w:r w:rsidR="000B369E">
              <w:rPr>
                <w:rFonts w:asciiTheme="majorHAnsi" w:hAnsiTheme="majorHAnsi"/>
                <w:i/>
              </w:rPr>
              <w:t>nanopore</w:t>
            </w:r>
            <w:proofErr w:type="spellEnd"/>
            <w:r w:rsidR="000B369E">
              <w:rPr>
                <w:rFonts w:asciiTheme="majorHAnsi" w:hAnsiTheme="majorHAnsi"/>
                <w:i/>
              </w:rPr>
              <w:t xml:space="preserve"> reads. </w:t>
            </w:r>
            <w:proofErr w:type="spellStart"/>
            <w:r w:rsidR="000B369E">
              <w:rPr>
                <w:rFonts w:asciiTheme="majorHAnsi" w:hAnsiTheme="majorHAnsi"/>
                <w:i/>
              </w:rPr>
              <w:t>Unicylcer</w:t>
            </w:r>
            <w:proofErr w:type="spellEnd"/>
            <w:r w:rsidR="000B369E">
              <w:rPr>
                <w:rFonts w:asciiTheme="majorHAnsi" w:hAnsiTheme="majorHAnsi"/>
                <w:i/>
              </w:rPr>
              <w:t xml:space="preserve"> is a circular genome assembler that combines the power of long and short read sequencing technologies.</w:t>
            </w:r>
          </w:p>
          <w:p w14:paraId="6769FEF8" w14:textId="05E1C12E" w:rsidR="007B5D2A" w:rsidRPr="009B4887" w:rsidRDefault="007B5D2A">
            <w:pPr>
              <w:rPr>
                <w:rFonts w:asciiTheme="majorHAnsi" w:hAnsiTheme="majorHAnsi"/>
                <w:i/>
              </w:rPr>
            </w:pPr>
            <w:r w:rsidRPr="007B5D2A">
              <w:rPr>
                <w:rFonts w:asciiTheme="majorHAnsi" w:hAnsiTheme="majorHAnsi"/>
                <w:i/>
              </w:rPr>
              <w:t>Lab website is https://holtlab.net</w:t>
            </w:r>
            <w:bookmarkEnd w:id="0"/>
          </w:p>
        </w:tc>
      </w:tr>
      <w:tr w:rsidR="002A5D45" w14:paraId="48C49D40" w14:textId="77777777" w:rsidTr="002A5D45">
        <w:tc>
          <w:tcPr>
            <w:tcW w:w="2235" w:type="dxa"/>
          </w:tcPr>
          <w:p w14:paraId="6369684E" w14:textId="5DD35F97" w:rsidR="002A5D45" w:rsidRDefault="009B4887">
            <w:pPr>
              <w:rPr>
                <w:rFonts w:asciiTheme="majorHAnsi" w:hAnsiTheme="majorHAnsi"/>
                <w:b/>
              </w:rPr>
            </w:pPr>
            <w:r>
              <w:rPr>
                <w:rFonts w:asciiTheme="majorHAnsi" w:hAnsiTheme="majorHAnsi"/>
                <w:b/>
              </w:rPr>
              <w:t>2:30 – 3:30 PM</w:t>
            </w:r>
          </w:p>
          <w:p w14:paraId="61889995" w14:textId="1106F9E0" w:rsidR="009B4887" w:rsidRDefault="009B4887">
            <w:pPr>
              <w:rPr>
                <w:rFonts w:asciiTheme="majorHAnsi" w:hAnsiTheme="majorHAnsi"/>
                <w:b/>
              </w:rPr>
            </w:pPr>
            <w:r>
              <w:rPr>
                <w:rFonts w:asciiTheme="majorHAnsi" w:hAnsiTheme="majorHAnsi"/>
                <w:b/>
              </w:rPr>
              <w:t>GSR</w:t>
            </w:r>
          </w:p>
        </w:tc>
        <w:tc>
          <w:tcPr>
            <w:tcW w:w="8441" w:type="dxa"/>
          </w:tcPr>
          <w:p w14:paraId="44512333" w14:textId="77777777" w:rsidR="002A5D45" w:rsidRDefault="009B4887">
            <w:pPr>
              <w:rPr>
                <w:rFonts w:asciiTheme="majorHAnsi" w:hAnsiTheme="majorHAnsi"/>
                <w:b/>
              </w:rPr>
            </w:pPr>
            <w:r>
              <w:rPr>
                <w:rFonts w:asciiTheme="majorHAnsi" w:hAnsiTheme="majorHAnsi"/>
                <w:b/>
              </w:rPr>
              <w:t>Analysis III – What can you do with long reads?</w:t>
            </w:r>
          </w:p>
          <w:p w14:paraId="5078E3B6" w14:textId="6A3A4E96" w:rsidR="009B4887" w:rsidRPr="009B4887" w:rsidRDefault="009B4887" w:rsidP="009B4887">
            <w:pPr>
              <w:rPr>
                <w:rFonts w:asciiTheme="majorHAnsi" w:hAnsiTheme="majorHAnsi"/>
                <w:i/>
              </w:rPr>
            </w:pPr>
            <w:r>
              <w:rPr>
                <w:rFonts w:asciiTheme="majorHAnsi" w:hAnsiTheme="majorHAnsi"/>
                <w:i/>
              </w:rPr>
              <w:t xml:space="preserve">We will discuss examples of what can be done with the long reads sequenced on the </w:t>
            </w:r>
            <w:proofErr w:type="spellStart"/>
            <w:r>
              <w:rPr>
                <w:rFonts w:asciiTheme="majorHAnsi" w:hAnsiTheme="majorHAnsi"/>
                <w:i/>
              </w:rPr>
              <w:t>MinION</w:t>
            </w:r>
            <w:proofErr w:type="spellEnd"/>
            <w:r>
              <w:rPr>
                <w:rFonts w:asciiTheme="majorHAnsi" w:hAnsiTheme="majorHAnsi"/>
                <w:i/>
              </w:rPr>
              <w:t xml:space="preserve"> platform including read alignment, genome assembly, and sample identification. Megan McDonald will present examples of genome assembly using long reads as well as highlight other specific use cases where long reads can be using with common short-read analysis workflows.</w:t>
            </w:r>
          </w:p>
        </w:tc>
      </w:tr>
      <w:tr w:rsidR="009B4887" w14:paraId="40FEC59C" w14:textId="77777777" w:rsidTr="009B4887">
        <w:tc>
          <w:tcPr>
            <w:tcW w:w="2235" w:type="dxa"/>
          </w:tcPr>
          <w:p w14:paraId="418D1662" w14:textId="5CA078D4" w:rsidR="009B4887" w:rsidRDefault="009B4887">
            <w:pPr>
              <w:rPr>
                <w:rFonts w:asciiTheme="majorHAnsi" w:hAnsiTheme="majorHAnsi"/>
                <w:b/>
              </w:rPr>
            </w:pPr>
            <w:r>
              <w:rPr>
                <w:rFonts w:asciiTheme="majorHAnsi" w:hAnsiTheme="majorHAnsi"/>
                <w:b/>
              </w:rPr>
              <w:t>3:30 – 4:30 PM</w:t>
            </w:r>
          </w:p>
          <w:p w14:paraId="20046299" w14:textId="134844F2" w:rsidR="009B4887" w:rsidRDefault="009B4887">
            <w:pPr>
              <w:rPr>
                <w:rFonts w:asciiTheme="majorHAnsi" w:hAnsiTheme="majorHAnsi"/>
                <w:b/>
              </w:rPr>
            </w:pPr>
            <w:r>
              <w:rPr>
                <w:rFonts w:asciiTheme="majorHAnsi" w:hAnsiTheme="majorHAnsi"/>
                <w:b/>
              </w:rPr>
              <w:t>GSR</w:t>
            </w:r>
          </w:p>
        </w:tc>
        <w:tc>
          <w:tcPr>
            <w:tcW w:w="8441" w:type="dxa"/>
          </w:tcPr>
          <w:p w14:paraId="57CD3FEA" w14:textId="1A0C10AC" w:rsidR="009B4887" w:rsidRPr="006A6143" w:rsidRDefault="009B4887">
            <w:pPr>
              <w:rPr>
                <w:rFonts w:asciiTheme="majorHAnsi" w:hAnsiTheme="majorHAnsi"/>
              </w:rPr>
            </w:pPr>
            <w:r w:rsidRPr="006A6143">
              <w:rPr>
                <w:rFonts w:asciiTheme="majorHAnsi" w:hAnsiTheme="majorHAnsi"/>
                <w:b/>
              </w:rPr>
              <w:t>Guest Speaker II – Ke</w:t>
            </w:r>
            <w:r w:rsidR="00AA75F3" w:rsidRPr="006A6143">
              <w:rPr>
                <w:rFonts w:asciiTheme="majorHAnsi" w:hAnsiTheme="majorHAnsi"/>
                <w:b/>
              </w:rPr>
              <w:t>n McGrath – AGRF Brisbane</w:t>
            </w:r>
            <w:r w:rsidR="007B5D2A">
              <w:rPr>
                <w:rFonts w:asciiTheme="majorHAnsi" w:hAnsiTheme="majorHAnsi"/>
                <w:b/>
              </w:rPr>
              <w:t xml:space="preserve"> </w:t>
            </w:r>
            <w:r w:rsidR="007B5D2A" w:rsidRPr="007B5D2A">
              <w:rPr>
                <w:rFonts w:asciiTheme="majorHAnsi" w:hAnsiTheme="majorHAnsi"/>
                <w:b/>
              </w:rPr>
              <w:t>“</w:t>
            </w:r>
            <w:proofErr w:type="spellStart"/>
            <w:r w:rsidR="007B5D2A" w:rsidRPr="007B5D2A">
              <w:rPr>
                <w:rFonts w:asciiTheme="majorHAnsi" w:hAnsiTheme="majorHAnsi"/>
                <w:b/>
              </w:rPr>
              <w:t>Metagenomics</w:t>
            </w:r>
            <w:proofErr w:type="spellEnd"/>
            <w:r w:rsidR="007B5D2A" w:rsidRPr="007B5D2A">
              <w:rPr>
                <w:rFonts w:asciiTheme="majorHAnsi" w:hAnsiTheme="majorHAnsi"/>
                <w:b/>
              </w:rPr>
              <w:t xml:space="preserve"> on the </w:t>
            </w:r>
            <w:proofErr w:type="spellStart"/>
            <w:r w:rsidR="007B5D2A" w:rsidRPr="007B5D2A">
              <w:rPr>
                <w:rFonts w:asciiTheme="majorHAnsi" w:hAnsiTheme="majorHAnsi"/>
                <w:b/>
              </w:rPr>
              <w:t>MinION</w:t>
            </w:r>
            <w:proofErr w:type="spellEnd"/>
            <w:r w:rsidR="007B5D2A" w:rsidRPr="007B5D2A">
              <w:rPr>
                <w:rFonts w:asciiTheme="majorHAnsi" w:hAnsiTheme="majorHAnsi"/>
                <w:b/>
              </w:rPr>
              <w:t>”</w:t>
            </w:r>
          </w:p>
          <w:p w14:paraId="63474A6B" w14:textId="04719E41" w:rsidR="009B4887" w:rsidRPr="00AA75F3" w:rsidRDefault="00AA75F3" w:rsidP="00AA75F3">
            <w:pPr>
              <w:rPr>
                <w:rFonts w:asciiTheme="majorHAnsi" w:hAnsiTheme="majorHAnsi"/>
                <w:i/>
              </w:rPr>
            </w:pPr>
            <w:r w:rsidRPr="00AA75F3">
              <w:rPr>
                <w:rFonts w:asciiTheme="majorHAnsi" w:hAnsiTheme="majorHAnsi"/>
                <w:i/>
              </w:rPr>
              <w:t>Ken McGrath is the National Sanger Sequencing Manager at the Australian Genome Research</w:t>
            </w:r>
            <w:r>
              <w:rPr>
                <w:rFonts w:asciiTheme="majorHAnsi" w:hAnsiTheme="majorHAnsi"/>
                <w:i/>
              </w:rPr>
              <w:t xml:space="preserve"> </w:t>
            </w:r>
            <w:r w:rsidRPr="00AA75F3">
              <w:rPr>
                <w:rFonts w:asciiTheme="majorHAnsi" w:hAnsiTheme="majorHAnsi"/>
                <w:i/>
              </w:rPr>
              <w:t>Facility, based in Brisbane, Australia. He obtained his PhD studying Molecular Pathology in 2005</w:t>
            </w:r>
            <w:r>
              <w:rPr>
                <w:rFonts w:asciiTheme="majorHAnsi" w:hAnsiTheme="majorHAnsi"/>
                <w:i/>
              </w:rPr>
              <w:t xml:space="preserve"> </w:t>
            </w:r>
            <w:r w:rsidRPr="00AA75F3">
              <w:rPr>
                <w:rFonts w:asciiTheme="majorHAnsi" w:hAnsiTheme="majorHAnsi"/>
                <w:i/>
              </w:rPr>
              <w:t>from the University of Queensland, and has a research background in microbial community</w:t>
            </w:r>
            <w:r>
              <w:rPr>
                <w:rFonts w:asciiTheme="majorHAnsi" w:hAnsiTheme="majorHAnsi"/>
                <w:i/>
              </w:rPr>
              <w:t xml:space="preserve"> </w:t>
            </w:r>
            <w:r w:rsidRPr="00AA75F3">
              <w:rPr>
                <w:rFonts w:asciiTheme="majorHAnsi" w:hAnsiTheme="majorHAnsi"/>
                <w:i/>
              </w:rPr>
              <w:t xml:space="preserve">genomics, including human and environmental microbiomes and </w:t>
            </w:r>
            <w:proofErr w:type="spellStart"/>
            <w:r w:rsidRPr="00AA75F3">
              <w:rPr>
                <w:rFonts w:asciiTheme="majorHAnsi" w:hAnsiTheme="majorHAnsi"/>
                <w:i/>
              </w:rPr>
              <w:t>metagenomics</w:t>
            </w:r>
            <w:proofErr w:type="spellEnd"/>
            <w:r w:rsidRPr="00AA75F3">
              <w:rPr>
                <w:rFonts w:asciiTheme="majorHAnsi" w:hAnsiTheme="majorHAnsi"/>
                <w:i/>
              </w:rPr>
              <w:t xml:space="preserve"> analysis. Ken is</w:t>
            </w:r>
            <w:r>
              <w:rPr>
                <w:rFonts w:asciiTheme="majorHAnsi" w:hAnsiTheme="majorHAnsi"/>
                <w:i/>
              </w:rPr>
              <w:t xml:space="preserve"> </w:t>
            </w:r>
            <w:r w:rsidRPr="00AA75F3">
              <w:rPr>
                <w:rFonts w:asciiTheme="majorHAnsi" w:hAnsiTheme="majorHAnsi"/>
                <w:i/>
              </w:rPr>
              <w:t xml:space="preserve">currently involved with several research projects, including the US-based </w:t>
            </w:r>
            <w:proofErr w:type="spellStart"/>
            <w:r w:rsidRPr="00AA75F3">
              <w:rPr>
                <w:rFonts w:asciiTheme="majorHAnsi" w:hAnsiTheme="majorHAnsi"/>
                <w:i/>
              </w:rPr>
              <w:t>eXtreme</w:t>
            </w:r>
            <w:proofErr w:type="spellEnd"/>
            <w:r w:rsidRPr="00AA75F3">
              <w:rPr>
                <w:rFonts w:asciiTheme="majorHAnsi" w:hAnsiTheme="majorHAnsi"/>
                <w:i/>
              </w:rPr>
              <w:t xml:space="preserve"> Microbiome</w:t>
            </w:r>
            <w:r>
              <w:rPr>
                <w:rFonts w:asciiTheme="majorHAnsi" w:hAnsiTheme="majorHAnsi"/>
                <w:i/>
              </w:rPr>
              <w:t xml:space="preserve"> </w:t>
            </w:r>
            <w:r w:rsidRPr="00AA75F3">
              <w:rPr>
                <w:rFonts w:asciiTheme="majorHAnsi" w:hAnsiTheme="majorHAnsi"/>
                <w:i/>
              </w:rPr>
              <w:t>Project (XMP), as well as evaluating emerging technologies that can be used to profile the diversity</w:t>
            </w:r>
            <w:r>
              <w:rPr>
                <w:rFonts w:asciiTheme="majorHAnsi" w:hAnsiTheme="majorHAnsi"/>
                <w:i/>
              </w:rPr>
              <w:t xml:space="preserve"> </w:t>
            </w:r>
            <w:r w:rsidRPr="00AA75F3">
              <w:rPr>
                <w:rFonts w:asciiTheme="majorHAnsi" w:hAnsiTheme="majorHAnsi"/>
                <w:i/>
              </w:rPr>
              <w:t>of microbial communities.</w:t>
            </w:r>
          </w:p>
        </w:tc>
      </w:tr>
      <w:tr w:rsidR="009B4887" w14:paraId="766B0596" w14:textId="77777777" w:rsidTr="009B4887">
        <w:tc>
          <w:tcPr>
            <w:tcW w:w="2235" w:type="dxa"/>
          </w:tcPr>
          <w:p w14:paraId="3A91C964" w14:textId="31CF67CB" w:rsidR="009B4887" w:rsidRDefault="009B4887">
            <w:pPr>
              <w:rPr>
                <w:rFonts w:asciiTheme="majorHAnsi" w:hAnsiTheme="majorHAnsi"/>
                <w:b/>
              </w:rPr>
            </w:pPr>
            <w:r>
              <w:rPr>
                <w:rFonts w:asciiTheme="majorHAnsi" w:hAnsiTheme="majorHAnsi"/>
                <w:b/>
              </w:rPr>
              <w:t xml:space="preserve">5:00 </w:t>
            </w:r>
            <w:r w:rsidR="001A34E9">
              <w:rPr>
                <w:rFonts w:asciiTheme="majorHAnsi" w:hAnsiTheme="majorHAnsi"/>
                <w:b/>
              </w:rPr>
              <w:t xml:space="preserve">– 5:20 </w:t>
            </w:r>
            <w:r>
              <w:rPr>
                <w:rFonts w:asciiTheme="majorHAnsi" w:hAnsiTheme="majorHAnsi"/>
                <w:b/>
              </w:rPr>
              <w:t>PM</w:t>
            </w:r>
          </w:p>
          <w:p w14:paraId="08EFCA3E" w14:textId="05E7DD1F" w:rsidR="009B4887" w:rsidRDefault="009B4887">
            <w:pPr>
              <w:rPr>
                <w:rFonts w:asciiTheme="majorHAnsi" w:hAnsiTheme="majorHAnsi"/>
                <w:b/>
              </w:rPr>
            </w:pPr>
            <w:r>
              <w:rPr>
                <w:rFonts w:asciiTheme="majorHAnsi" w:hAnsiTheme="majorHAnsi"/>
                <w:b/>
              </w:rPr>
              <w:t>EBL</w:t>
            </w:r>
          </w:p>
        </w:tc>
        <w:tc>
          <w:tcPr>
            <w:tcW w:w="8441" w:type="dxa"/>
          </w:tcPr>
          <w:p w14:paraId="151F40B7" w14:textId="77777777" w:rsidR="009B4887" w:rsidRDefault="009B4887">
            <w:pPr>
              <w:rPr>
                <w:rFonts w:asciiTheme="majorHAnsi" w:hAnsiTheme="majorHAnsi"/>
              </w:rPr>
            </w:pPr>
            <w:r>
              <w:rPr>
                <w:rFonts w:asciiTheme="majorHAnsi" w:hAnsiTheme="majorHAnsi"/>
                <w:b/>
              </w:rPr>
              <w:t>Check on sequencing runs</w:t>
            </w:r>
          </w:p>
          <w:p w14:paraId="722E5475" w14:textId="42FCE376" w:rsidR="001A34E9" w:rsidRPr="001A34E9" w:rsidRDefault="001A34E9">
            <w:pPr>
              <w:rPr>
                <w:rFonts w:asciiTheme="majorHAnsi" w:hAnsiTheme="majorHAnsi"/>
                <w:i/>
              </w:rPr>
            </w:pPr>
            <w:r>
              <w:rPr>
                <w:rFonts w:asciiTheme="majorHAnsi" w:hAnsiTheme="majorHAnsi"/>
                <w:i/>
              </w:rPr>
              <w:t xml:space="preserve">A quick check on </w:t>
            </w:r>
            <w:proofErr w:type="spellStart"/>
            <w:r>
              <w:rPr>
                <w:rFonts w:asciiTheme="majorHAnsi" w:hAnsiTheme="majorHAnsi"/>
                <w:i/>
              </w:rPr>
              <w:t>MinION</w:t>
            </w:r>
            <w:proofErr w:type="spellEnd"/>
            <w:r>
              <w:rPr>
                <w:rFonts w:asciiTheme="majorHAnsi" w:hAnsiTheme="majorHAnsi"/>
                <w:i/>
              </w:rPr>
              <w:t xml:space="preserve"> sequencing runs back in the EBL</w:t>
            </w:r>
          </w:p>
        </w:tc>
      </w:tr>
      <w:tr w:rsidR="001A34E9" w14:paraId="743C2DB4" w14:textId="77777777" w:rsidTr="001A34E9">
        <w:tc>
          <w:tcPr>
            <w:tcW w:w="2235" w:type="dxa"/>
          </w:tcPr>
          <w:p w14:paraId="5BD1298A" w14:textId="0DD0B120" w:rsidR="001A34E9" w:rsidRDefault="001A34E9">
            <w:pPr>
              <w:rPr>
                <w:rFonts w:asciiTheme="majorHAnsi" w:hAnsiTheme="majorHAnsi"/>
                <w:b/>
              </w:rPr>
            </w:pPr>
            <w:r>
              <w:rPr>
                <w:rFonts w:asciiTheme="majorHAnsi" w:hAnsiTheme="majorHAnsi"/>
                <w:b/>
              </w:rPr>
              <w:t>5:20 – 7:30 PM</w:t>
            </w:r>
          </w:p>
          <w:p w14:paraId="0233870D" w14:textId="77777777" w:rsidR="001A34E9" w:rsidRDefault="001A34E9">
            <w:pPr>
              <w:rPr>
                <w:rFonts w:asciiTheme="majorHAnsi" w:hAnsiTheme="majorHAnsi"/>
                <w:b/>
              </w:rPr>
            </w:pPr>
            <w:r>
              <w:rPr>
                <w:rFonts w:asciiTheme="majorHAnsi" w:hAnsiTheme="majorHAnsi"/>
                <w:b/>
              </w:rPr>
              <w:t>Drop In Centre</w:t>
            </w:r>
          </w:p>
          <w:p w14:paraId="3CE1A51C" w14:textId="1A27E355" w:rsidR="001A34E9" w:rsidRDefault="001A34E9">
            <w:pPr>
              <w:rPr>
                <w:rFonts w:asciiTheme="majorHAnsi" w:hAnsiTheme="majorHAnsi"/>
                <w:b/>
              </w:rPr>
            </w:pPr>
            <w:r>
              <w:rPr>
                <w:rFonts w:asciiTheme="majorHAnsi" w:hAnsiTheme="majorHAnsi"/>
                <w:b/>
              </w:rPr>
              <w:t>Linnaeus Bldg.</w:t>
            </w:r>
          </w:p>
        </w:tc>
        <w:tc>
          <w:tcPr>
            <w:tcW w:w="8441" w:type="dxa"/>
          </w:tcPr>
          <w:p w14:paraId="07490208" w14:textId="16DFB1B1" w:rsidR="001A34E9" w:rsidRDefault="001A34E9">
            <w:pPr>
              <w:rPr>
                <w:rFonts w:asciiTheme="majorHAnsi" w:hAnsiTheme="majorHAnsi"/>
                <w:b/>
              </w:rPr>
            </w:pPr>
            <w:r>
              <w:rPr>
                <w:rFonts w:asciiTheme="majorHAnsi" w:hAnsiTheme="majorHAnsi"/>
                <w:b/>
              </w:rPr>
              <w:t xml:space="preserve">Workshop Dinner and Chat with Oxford </w:t>
            </w:r>
            <w:proofErr w:type="spellStart"/>
            <w:r>
              <w:rPr>
                <w:rFonts w:asciiTheme="majorHAnsi" w:hAnsiTheme="majorHAnsi"/>
                <w:b/>
              </w:rPr>
              <w:t>Nanopore</w:t>
            </w:r>
            <w:proofErr w:type="spellEnd"/>
          </w:p>
          <w:p w14:paraId="3787EA81" w14:textId="32421A26" w:rsidR="001A34E9" w:rsidRPr="001A34E9" w:rsidRDefault="001A34E9">
            <w:pPr>
              <w:rPr>
                <w:rFonts w:asciiTheme="majorHAnsi" w:hAnsiTheme="majorHAnsi"/>
                <w:i/>
              </w:rPr>
            </w:pPr>
            <w:r>
              <w:rPr>
                <w:rFonts w:asciiTheme="majorHAnsi" w:hAnsiTheme="majorHAnsi"/>
                <w:i/>
              </w:rPr>
              <w:t xml:space="preserve">Dinner and drinks will be provided to relax and ask questions to Oxford </w:t>
            </w:r>
            <w:proofErr w:type="spellStart"/>
            <w:r>
              <w:rPr>
                <w:rFonts w:asciiTheme="majorHAnsi" w:hAnsiTheme="majorHAnsi"/>
                <w:i/>
              </w:rPr>
              <w:t>Nanopore</w:t>
            </w:r>
            <w:proofErr w:type="spellEnd"/>
            <w:r>
              <w:rPr>
                <w:rFonts w:asciiTheme="majorHAnsi" w:hAnsiTheme="majorHAnsi"/>
                <w:i/>
              </w:rPr>
              <w:t xml:space="preserve"> representatives who will be joining us from the UK for a video call to answer any other questions you have regarding the </w:t>
            </w:r>
            <w:proofErr w:type="spellStart"/>
            <w:r>
              <w:rPr>
                <w:rFonts w:asciiTheme="majorHAnsi" w:hAnsiTheme="majorHAnsi"/>
                <w:i/>
              </w:rPr>
              <w:t>MinION</w:t>
            </w:r>
            <w:proofErr w:type="spellEnd"/>
            <w:r>
              <w:rPr>
                <w:rFonts w:asciiTheme="majorHAnsi" w:hAnsiTheme="majorHAnsi"/>
                <w:i/>
              </w:rPr>
              <w:t xml:space="preserve"> technology.</w:t>
            </w:r>
          </w:p>
        </w:tc>
      </w:tr>
    </w:tbl>
    <w:p w14:paraId="0874FEE8" w14:textId="77C03690" w:rsidR="002A5D45" w:rsidRDefault="002A5D45">
      <w:pPr>
        <w:rPr>
          <w:rFonts w:asciiTheme="majorHAnsi" w:hAnsiTheme="majorHAnsi"/>
          <w:b/>
        </w:rPr>
      </w:pPr>
    </w:p>
    <w:p w14:paraId="31503695" w14:textId="09C58EEC" w:rsidR="00D51426" w:rsidRDefault="00D51426">
      <w:pPr>
        <w:rPr>
          <w:rFonts w:asciiTheme="majorHAnsi" w:hAnsiTheme="majorHAnsi"/>
          <w:b/>
          <w:vertAlign w:val="superscript"/>
        </w:rPr>
      </w:pPr>
      <w:r>
        <w:rPr>
          <w:rFonts w:asciiTheme="majorHAnsi" w:hAnsiTheme="majorHAnsi"/>
          <w:b/>
        </w:rPr>
        <w:t>Day 3 – Friday, June 16</w:t>
      </w:r>
      <w:r w:rsidRPr="00D51426">
        <w:rPr>
          <w:rFonts w:asciiTheme="majorHAnsi" w:hAnsiTheme="majorHAnsi"/>
          <w:b/>
          <w:vertAlign w:val="superscript"/>
        </w:rPr>
        <w:t>th</w:t>
      </w:r>
    </w:p>
    <w:p w14:paraId="4D116008" w14:textId="77777777" w:rsidR="00512FA2" w:rsidRDefault="00512FA2">
      <w:pPr>
        <w:rPr>
          <w:rFonts w:asciiTheme="majorHAnsi" w:hAnsiTheme="majorHAnsi"/>
          <w:b/>
        </w:rPr>
      </w:pPr>
    </w:p>
    <w:tbl>
      <w:tblPr>
        <w:tblStyle w:val="TableGrid"/>
        <w:tblW w:w="0" w:type="auto"/>
        <w:tblLook w:val="04A0" w:firstRow="1" w:lastRow="0" w:firstColumn="1" w:lastColumn="0" w:noHBand="0" w:noVBand="1"/>
      </w:tblPr>
      <w:tblGrid>
        <w:gridCol w:w="2235"/>
        <w:gridCol w:w="8441"/>
      </w:tblGrid>
      <w:tr w:rsidR="00D51426" w14:paraId="468BE239" w14:textId="77777777" w:rsidTr="00D51426">
        <w:tc>
          <w:tcPr>
            <w:tcW w:w="2235" w:type="dxa"/>
          </w:tcPr>
          <w:p w14:paraId="72825217" w14:textId="77777777" w:rsidR="00D51426" w:rsidRDefault="00D51426">
            <w:pPr>
              <w:rPr>
                <w:rFonts w:asciiTheme="majorHAnsi" w:hAnsiTheme="majorHAnsi"/>
                <w:b/>
              </w:rPr>
            </w:pPr>
            <w:r>
              <w:rPr>
                <w:rFonts w:asciiTheme="majorHAnsi" w:hAnsiTheme="majorHAnsi"/>
                <w:b/>
              </w:rPr>
              <w:t>9:00 – 9:15 AM</w:t>
            </w:r>
          </w:p>
          <w:p w14:paraId="55261E2F" w14:textId="42A722DE" w:rsidR="00D51426" w:rsidRDefault="00D51426">
            <w:pPr>
              <w:rPr>
                <w:rFonts w:asciiTheme="majorHAnsi" w:hAnsiTheme="majorHAnsi"/>
                <w:b/>
              </w:rPr>
            </w:pPr>
            <w:r>
              <w:rPr>
                <w:rFonts w:asciiTheme="majorHAnsi" w:hAnsiTheme="majorHAnsi"/>
                <w:b/>
              </w:rPr>
              <w:t>Little Pickle</w:t>
            </w:r>
            <w:r w:rsidR="003B138F">
              <w:rPr>
                <w:rFonts w:asciiTheme="majorHAnsi" w:hAnsiTheme="majorHAnsi"/>
                <w:b/>
              </w:rPr>
              <w:t xml:space="preserve"> &gt; EBL</w:t>
            </w:r>
          </w:p>
        </w:tc>
        <w:tc>
          <w:tcPr>
            <w:tcW w:w="8441" w:type="dxa"/>
          </w:tcPr>
          <w:p w14:paraId="3260CC57" w14:textId="0D63A46A" w:rsidR="00D51426" w:rsidRDefault="003B138F">
            <w:pPr>
              <w:rPr>
                <w:rFonts w:asciiTheme="majorHAnsi" w:hAnsiTheme="majorHAnsi"/>
                <w:b/>
              </w:rPr>
            </w:pPr>
            <w:r>
              <w:rPr>
                <w:rFonts w:asciiTheme="majorHAnsi" w:hAnsiTheme="majorHAnsi"/>
                <w:b/>
              </w:rPr>
              <w:t>Meet at the ‘Little Pickle’ café and check on sequencing runs</w:t>
            </w:r>
          </w:p>
        </w:tc>
      </w:tr>
      <w:tr w:rsidR="00D51426" w14:paraId="732E19D2" w14:textId="77777777" w:rsidTr="00D51426">
        <w:tc>
          <w:tcPr>
            <w:tcW w:w="2235" w:type="dxa"/>
          </w:tcPr>
          <w:p w14:paraId="34820D61" w14:textId="7C480F30" w:rsidR="00D51426" w:rsidRDefault="003B138F">
            <w:pPr>
              <w:rPr>
                <w:rFonts w:asciiTheme="majorHAnsi" w:hAnsiTheme="majorHAnsi"/>
                <w:b/>
              </w:rPr>
            </w:pPr>
            <w:r>
              <w:rPr>
                <w:rFonts w:asciiTheme="majorHAnsi" w:hAnsiTheme="majorHAnsi"/>
                <w:b/>
              </w:rPr>
              <w:t>9:15 – 11:00 AM</w:t>
            </w:r>
          </w:p>
          <w:p w14:paraId="7F727C85" w14:textId="737B932E" w:rsidR="003B138F" w:rsidRDefault="003B138F">
            <w:pPr>
              <w:rPr>
                <w:rFonts w:asciiTheme="majorHAnsi" w:hAnsiTheme="majorHAnsi"/>
                <w:b/>
              </w:rPr>
            </w:pPr>
            <w:r>
              <w:rPr>
                <w:rFonts w:asciiTheme="majorHAnsi" w:hAnsiTheme="majorHAnsi"/>
                <w:b/>
              </w:rPr>
              <w:t>EBL</w:t>
            </w:r>
          </w:p>
        </w:tc>
        <w:tc>
          <w:tcPr>
            <w:tcW w:w="8441" w:type="dxa"/>
          </w:tcPr>
          <w:p w14:paraId="4AB4AA64" w14:textId="77777777" w:rsidR="00D51426" w:rsidRDefault="003B138F">
            <w:pPr>
              <w:rPr>
                <w:rFonts w:asciiTheme="majorHAnsi" w:hAnsiTheme="majorHAnsi"/>
                <w:b/>
              </w:rPr>
            </w:pPr>
            <w:r>
              <w:rPr>
                <w:rFonts w:asciiTheme="majorHAnsi" w:hAnsiTheme="majorHAnsi"/>
                <w:b/>
              </w:rPr>
              <w:t xml:space="preserve">Wet Lab – Completing </w:t>
            </w:r>
            <w:proofErr w:type="spellStart"/>
            <w:r>
              <w:rPr>
                <w:rFonts w:asciiTheme="majorHAnsi" w:hAnsiTheme="majorHAnsi"/>
                <w:b/>
              </w:rPr>
              <w:t>MinION</w:t>
            </w:r>
            <w:proofErr w:type="spellEnd"/>
            <w:r>
              <w:rPr>
                <w:rFonts w:asciiTheme="majorHAnsi" w:hAnsiTheme="majorHAnsi"/>
                <w:b/>
              </w:rPr>
              <w:t xml:space="preserve"> sequencing runs</w:t>
            </w:r>
          </w:p>
          <w:p w14:paraId="661FF605" w14:textId="6E708C2B" w:rsidR="003B138F" w:rsidRPr="003B138F" w:rsidRDefault="003B138F">
            <w:pPr>
              <w:rPr>
                <w:rFonts w:asciiTheme="majorHAnsi" w:hAnsiTheme="majorHAnsi"/>
                <w:i/>
              </w:rPr>
            </w:pPr>
            <w:r>
              <w:rPr>
                <w:rFonts w:asciiTheme="majorHAnsi" w:hAnsiTheme="majorHAnsi"/>
                <w:i/>
              </w:rPr>
              <w:t xml:space="preserve">Attendees will </w:t>
            </w:r>
            <w:r w:rsidR="00E9731E">
              <w:rPr>
                <w:rFonts w:asciiTheme="majorHAnsi" w:hAnsiTheme="majorHAnsi"/>
                <w:i/>
              </w:rPr>
              <w:t xml:space="preserve">end their sequencing runs. We will walk through the process of washing </w:t>
            </w:r>
            <w:proofErr w:type="spellStart"/>
            <w:r w:rsidR="00E9731E">
              <w:rPr>
                <w:rFonts w:asciiTheme="majorHAnsi" w:hAnsiTheme="majorHAnsi"/>
                <w:i/>
              </w:rPr>
              <w:t>flowcells</w:t>
            </w:r>
            <w:proofErr w:type="spellEnd"/>
            <w:r w:rsidR="00E9731E">
              <w:rPr>
                <w:rFonts w:asciiTheme="majorHAnsi" w:hAnsiTheme="majorHAnsi"/>
                <w:i/>
              </w:rPr>
              <w:t xml:space="preserve"> and assist in transferring raw data to the FTP site for subsequent </w:t>
            </w:r>
            <w:proofErr w:type="spellStart"/>
            <w:r w:rsidR="00E9731E">
              <w:rPr>
                <w:rFonts w:asciiTheme="majorHAnsi" w:hAnsiTheme="majorHAnsi"/>
                <w:i/>
              </w:rPr>
              <w:t>basecalling</w:t>
            </w:r>
            <w:proofErr w:type="spellEnd"/>
            <w:r w:rsidR="00E9731E">
              <w:rPr>
                <w:rFonts w:asciiTheme="majorHAnsi" w:hAnsiTheme="majorHAnsi"/>
                <w:i/>
              </w:rPr>
              <w:t xml:space="preserve"> of your sequencing run. We will also take time to answer questions, discuss how runs progressed and compare and contrast raw yields between all attendees.</w:t>
            </w:r>
          </w:p>
        </w:tc>
      </w:tr>
      <w:tr w:rsidR="00D51426" w14:paraId="5EFAEE15" w14:textId="77777777" w:rsidTr="00D51426">
        <w:tc>
          <w:tcPr>
            <w:tcW w:w="2235" w:type="dxa"/>
          </w:tcPr>
          <w:p w14:paraId="76FC9008" w14:textId="77777777" w:rsidR="00D51426" w:rsidRDefault="00E9731E">
            <w:pPr>
              <w:rPr>
                <w:rFonts w:asciiTheme="majorHAnsi" w:hAnsiTheme="majorHAnsi"/>
                <w:b/>
              </w:rPr>
            </w:pPr>
            <w:r>
              <w:rPr>
                <w:rFonts w:asciiTheme="majorHAnsi" w:hAnsiTheme="majorHAnsi"/>
                <w:b/>
              </w:rPr>
              <w:t>11:00 – 11:20 AM</w:t>
            </w:r>
          </w:p>
          <w:p w14:paraId="4AA17EBB" w14:textId="522E77DE" w:rsidR="00EE22EC" w:rsidRDefault="00EE22EC">
            <w:pPr>
              <w:rPr>
                <w:rFonts w:asciiTheme="majorHAnsi" w:hAnsiTheme="majorHAnsi"/>
                <w:b/>
              </w:rPr>
            </w:pPr>
            <w:r>
              <w:rPr>
                <w:rFonts w:asciiTheme="majorHAnsi" w:hAnsiTheme="majorHAnsi"/>
                <w:b/>
              </w:rPr>
              <w:t>EBL</w:t>
            </w:r>
          </w:p>
        </w:tc>
        <w:tc>
          <w:tcPr>
            <w:tcW w:w="8441" w:type="dxa"/>
          </w:tcPr>
          <w:p w14:paraId="3087A613" w14:textId="7F783ACB" w:rsidR="00D51426" w:rsidRDefault="00E9731E">
            <w:pPr>
              <w:rPr>
                <w:rFonts w:asciiTheme="majorHAnsi" w:hAnsiTheme="majorHAnsi"/>
                <w:b/>
              </w:rPr>
            </w:pPr>
            <w:r>
              <w:rPr>
                <w:rFonts w:asciiTheme="majorHAnsi" w:hAnsiTheme="majorHAnsi"/>
                <w:b/>
              </w:rPr>
              <w:t>Coffee and Tea Break</w:t>
            </w:r>
          </w:p>
        </w:tc>
      </w:tr>
      <w:tr w:rsidR="00D51426" w14:paraId="1908ACD3" w14:textId="77777777" w:rsidTr="00D51426">
        <w:tc>
          <w:tcPr>
            <w:tcW w:w="2235" w:type="dxa"/>
          </w:tcPr>
          <w:p w14:paraId="654C9564" w14:textId="77777777" w:rsidR="00D51426" w:rsidRDefault="00EE22EC">
            <w:pPr>
              <w:rPr>
                <w:rFonts w:asciiTheme="majorHAnsi" w:hAnsiTheme="majorHAnsi"/>
                <w:b/>
              </w:rPr>
            </w:pPr>
            <w:r>
              <w:rPr>
                <w:rFonts w:asciiTheme="majorHAnsi" w:hAnsiTheme="majorHAnsi"/>
                <w:b/>
              </w:rPr>
              <w:t>11:20 – 1:30 PM</w:t>
            </w:r>
          </w:p>
          <w:p w14:paraId="5B8C8AE5" w14:textId="460C1C8E" w:rsidR="006678FC" w:rsidRDefault="006678FC">
            <w:pPr>
              <w:rPr>
                <w:rFonts w:asciiTheme="majorHAnsi" w:hAnsiTheme="majorHAnsi"/>
                <w:b/>
              </w:rPr>
            </w:pPr>
            <w:r>
              <w:rPr>
                <w:rFonts w:asciiTheme="majorHAnsi" w:hAnsiTheme="majorHAnsi"/>
                <w:b/>
              </w:rPr>
              <w:t>EBL</w:t>
            </w:r>
          </w:p>
        </w:tc>
        <w:tc>
          <w:tcPr>
            <w:tcW w:w="8441" w:type="dxa"/>
          </w:tcPr>
          <w:p w14:paraId="5FEB9786" w14:textId="77777777" w:rsidR="00D51426" w:rsidRDefault="00EE22EC">
            <w:pPr>
              <w:rPr>
                <w:rFonts w:asciiTheme="majorHAnsi" w:hAnsiTheme="majorHAnsi"/>
                <w:b/>
              </w:rPr>
            </w:pPr>
            <w:r>
              <w:rPr>
                <w:rFonts w:asciiTheme="majorHAnsi" w:hAnsiTheme="majorHAnsi"/>
                <w:b/>
              </w:rPr>
              <w:t>Workshop Conclusion – Additional resources</w:t>
            </w:r>
          </w:p>
          <w:p w14:paraId="39B96947" w14:textId="5F7FB9F0" w:rsidR="00EE22EC" w:rsidRPr="00EE22EC" w:rsidRDefault="006678FC" w:rsidP="00C71F08">
            <w:pPr>
              <w:rPr>
                <w:rFonts w:asciiTheme="majorHAnsi" w:hAnsiTheme="majorHAnsi"/>
                <w:i/>
              </w:rPr>
            </w:pPr>
            <w:r>
              <w:rPr>
                <w:rFonts w:asciiTheme="majorHAnsi" w:hAnsiTheme="majorHAnsi"/>
                <w:i/>
              </w:rPr>
              <w:t xml:space="preserve">Upon washing </w:t>
            </w:r>
            <w:proofErr w:type="spellStart"/>
            <w:r>
              <w:rPr>
                <w:rFonts w:asciiTheme="majorHAnsi" w:hAnsiTheme="majorHAnsi"/>
                <w:i/>
              </w:rPr>
              <w:t>flowcells</w:t>
            </w:r>
            <w:proofErr w:type="spellEnd"/>
            <w:r>
              <w:rPr>
                <w:rFonts w:asciiTheme="majorHAnsi" w:hAnsiTheme="majorHAnsi"/>
                <w:i/>
              </w:rPr>
              <w:t xml:space="preserve">, we will briefly discuss additional software, analysis techniques, and future progress of the </w:t>
            </w:r>
            <w:proofErr w:type="spellStart"/>
            <w:r>
              <w:rPr>
                <w:rFonts w:asciiTheme="majorHAnsi" w:hAnsiTheme="majorHAnsi"/>
                <w:i/>
              </w:rPr>
              <w:t>MinION</w:t>
            </w:r>
            <w:proofErr w:type="spellEnd"/>
            <w:r>
              <w:rPr>
                <w:rFonts w:asciiTheme="majorHAnsi" w:hAnsiTheme="majorHAnsi"/>
                <w:i/>
              </w:rPr>
              <w:t xml:space="preserve"> sequencing platform. This will be an opportunity to see the ever-increasing software stack for this fast-moving technology. </w:t>
            </w:r>
            <w:r w:rsidR="00C71F08">
              <w:rPr>
                <w:rFonts w:asciiTheme="majorHAnsi" w:hAnsiTheme="majorHAnsi"/>
                <w:i/>
              </w:rPr>
              <w:t xml:space="preserve">We will also discuss how Australia’s National Computational Infrastructure (NCI) can provide a powerful platform for </w:t>
            </w:r>
            <w:proofErr w:type="spellStart"/>
            <w:r w:rsidR="00C71F08">
              <w:rPr>
                <w:rFonts w:asciiTheme="majorHAnsi" w:hAnsiTheme="majorHAnsi"/>
                <w:i/>
              </w:rPr>
              <w:t>basecalling</w:t>
            </w:r>
            <w:proofErr w:type="spellEnd"/>
            <w:r w:rsidR="00C71F08">
              <w:rPr>
                <w:rFonts w:asciiTheme="majorHAnsi" w:hAnsiTheme="majorHAnsi"/>
                <w:i/>
              </w:rPr>
              <w:t xml:space="preserve"> and analysing future sequencing data</w:t>
            </w:r>
            <w:r w:rsidR="007574DF">
              <w:rPr>
                <w:rFonts w:asciiTheme="majorHAnsi" w:hAnsiTheme="majorHAnsi"/>
                <w:i/>
              </w:rPr>
              <w:t>.</w:t>
            </w:r>
          </w:p>
        </w:tc>
      </w:tr>
    </w:tbl>
    <w:p w14:paraId="61BC2432" w14:textId="6C20D3B5" w:rsidR="00D51426" w:rsidRDefault="00D51426">
      <w:pPr>
        <w:rPr>
          <w:rFonts w:asciiTheme="majorHAnsi" w:hAnsiTheme="majorHAnsi"/>
          <w:b/>
        </w:rPr>
      </w:pPr>
    </w:p>
    <w:p w14:paraId="44E34EE2" w14:textId="5F560A44" w:rsidR="003F5AC7" w:rsidRPr="00D51426" w:rsidRDefault="003F5AC7">
      <w:pPr>
        <w:rPr>
          <w:rFonts w:asciiTheme="majorHAnsi" w:hAnsiTheme="majorHAnsi"/>
          <w:b/>
        </w:rPr>
      </w:pPr>
      <w:r>
        <w:rPr>
          <w:rFonts w:asciiTheme="majorHAnsi" w:hAnsiTheme="majorHAnsi"/>
          <w:b/>
        </w:rPr>
        <w:t>Workshop End</w:t>
      </w:r>
    </w:p>
    <w:sectPr w:rsidR="003F5AC7" w:rsidRPr="00D51426" w:rsidSect="00010649">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649"/>
    <w:rsid w:val="00010649"/>
    <w:rsid w:val="00097283"/>
    <w:rsid w:val="000A6CCC"/>
    <w:rsid w:val="000B369E"/>
    <w:rsid w:val="000D741D"/>
    <w:rsid w:val="00117475"/>
    <w:rsid w:val="001A34E9"/>
    <w:rsid w:val="002A5D45"/>
    <w:rsid w:val="003B138F"/>
    <w:rsid w:val="003F5AC7"/>
    <w:rsid w:val="004A3623"/>
    <w:rsid w:val="004E1C60"/>
    <w:rsid w:val="00512FA2"/>
    <w:rsid w:val="005511EA"/>
    <w:rsid w:val="006678FC"/>
    <w:rsid w:val="006A6143"/>
    <w:rsid w:val="00711A88"/>
    <w:rsid w:val="007574DF"/>
    <w:rsid w:val="007B5D2A"/>
    <w:rsid w:val="009877E4"/>
    <w:rsid w:val="009B4887"/>
    <w:rsid w:val="00A9013D"/>
    <w:rsid w:val="00AA75F3"/>
    <w:rsid w:val="00AC4559"/>
    <w:rsid w:val="00B35211"/>
    <w:rsid w:val="00BA55D8"/>
    <w:rsid w:val="00C1056D"/>
    <w:rsid w:val="00C71F08"/>
    <w:rsid w:val="00CB29AD"/>
    <w:rsid w:val="00D51426"/>
    <w:rsid w:val="00E47C8F"/>
    <w:rsid w:val="00E9731E"/>
    <w:rsid w:val="00EE22E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D3BD0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0649"/>
    <w:rPr>
      <w:color w:val="0000FF" w:themeColor="hyperlink"/>
      <w:u w:val="single"/>
    </w:rPr>
  </w:style>
  <w:style w:type="paragraph" w:styleId="BalloonText">
    <w:name w:val="Balloon Text"/>
    <w:basedOn w:val="Normal"/>
    <w:link w:val="BalloonTextChar"/>
    <w:uiPriority w:val="99"/>
    <w:semiHidden/>
    <w:unhideWhenUsed/>
    <w:rsid w:val="000106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0649"/>
    <w:rPr>
      <w:rFonts w:ascii="Lucida Grande" w:hAnsi="Lucida Grande" w:cs="Lucida Grande"/>
      <w:sz w:val="18"/>
      <w:szCs w:val="18"/>
    </w:rPr>
  </w:style>
  <w:style w:type="table" w:styleId="TableGrid">
    <w:name w:val="Table Grid"/>
    <w:basedOn w:val="TableNormal"/>
    <w:uiPriority w:val="59"/>
    <w:rsid w:val="000106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E1C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85009">
      <w:bodyDiv w:val="1"/>
      <w:marLeft w:val="0"/>
      <w:marRight w:val="0"/>
      <w:marTop w:val="0"/>
      <w:marBottom w:val="0"/>
      <w:divBdr>
        <w:top w:val="none" w:sz="0" w:space="0" w:color="auto"/>
        <w:left w:val="none" w:sz="0" w:space="0" w:color="auto"/>
        <w:bottom w:val="none" w:sz="0" w:space="0" w:color="auto"/>
        <w:right w:val="none" w:sz="0" w:space="0" w:color="auto"/>
      </w:divBdr>
    </w:div>
    <w:div w:id="234047389">
      <w:bodyDiv w:val="1"/>
      <w:marLeft w:val="0"/>
      <w:marRight w:val="0"/>
      <w:marTop w:val="0"/>
      <w:marBottom w:val="0"/>
      <w:divBdr>
        <w:top w:val="none" w:sz="0" w:space="0" w:color="auto"/>
        <w:left w:val="none" w:sz="0" w:space="0" w:color="auto"/>
        <w:bottom w:val="none" w:sz="0" w:space="0" w:color="auto"/>
        <w:right w:val="none" w:sz="0" w:space="0" w:color="auto"/>
      </w:divBdr>
    </w:div>
    <w:div w:id="727344285">
      <w:bodyDiv w:val="1"/>
      <w:marLeft w:val="0"/>
      <w:marRight w:val="0"/>
      <w:marTop w:val="0"/>
      <w:marBottom w:val="0"/>
      <w:divBdr>
        <w:top w:val="none" w:sz="0" w:space="0" w:color="auto"/>
        <w:left w:val="none" w:sz="0" w:space="0" w:color="auto"/>
        <w:bottom w:val="none" w:sz="0" w:space="0" w:color="auto"/>
        <w:right w:val="none" w:sz="0" w:space="0" w:color="auto"/>
      </w:divBdr>
    </w:div>
    <w:div w:id="730150827">
      <w:bodyDiv w:val="1"/>
      <w:marLeft w:val="0"/>
      <w:marRight w:val="0"/>
      <w:marTop w:val="0"/>
      <w:marBottom w:val="0"/>
      <w:divBdr>
        <w:top w:val="none" w:sz="0" w:space="0" w:color="auto"/>
        <w:left w:val="none" w:sz="0" w:space="0" w:color="auto"/>
        <w:bottom w:val="none" w:sz="0" w:space="0" w:color="auto"/>
        <w:right w:val="none" w:sz="0" w:space="0" w:color="auto"/>
      </w:divBdr>
    </w:div>
    <w:div w:id="1461800614">
      <w:bodyDiv w:val="1"/>
      <w:marLeft w:val="0"/>
      <w:marRight w:val="0"/>
      <w:marTop w:val="0"/>
      <w:marBottom w:val="0"/>
      <w:divBdr>
        <w:top w:val="none" w:sz="0" w:space="0" w:color="auto"/>
        <w:left w:val="none" w:sz="0" w:space="0" w:color="auto"/>
        <w:bottom w:val="none" w:sz="0" w:space="0" w:color="auto"/>
        <w:right w:val="none" w:sz="0" w:space="0" w:color="auto"/>
      </w:divBdr>
    </w:div>
    <w:div w:id="1568295361">
      <w:bodyDiv w:val="1"/>
      <w:marLeft w:val="0"/>
      <w:marRight w:val="0"/>
      <w:marTop w:val="0"/>
      <w:marBottom w:val="0"/>
      <w:divBdr>
        <w:top w:val="none" w:sz="0" w:space="0" w:color="auto"/>
        <w:left w:val="none" w:sz="0" w:space="0" w:color="auto"/>
        <w:bottom w:val="none" w:sz="0" w:space="0" w:color="auto"/>
        <w:right w:val="none" w:sz="0" w:space="0" w:color="auto"/>
      </w:divBdr>
    </w:div>
    <w:div w:id="1618371672">
      <w:bodyDiv w:val="1"/>
      <w:marLeft w:val="0"/>
      <w:marRight w:val="0"/>
      <w:marTop w:val="0"/>
      <w:marBottom w:val="0"/>
      <w:divBdr>
        <w:top w:val="none" w:sz="0" w:space="0" w:color="auto"/>
        <w:left w:val="none" w:sz="0" w:space="0" w:color="auto"/>
        <w:bottom w:val="none" w:sz="0" w:space="0" w:color="auto"/>
        <w:right w:val="none" w:sz="0" w:space="0" w:color="auto"/>
      </w:divBdr>
    </w:div>
    <w:div w:id="1754544316">
      <w:bodyDiv w:val="1"/>
      <w:marLeft w:val="0"/>
      <w:marRight w:val="0"/>
      <w:marTop w:val="0"/>
      <w:marBottom w:val="0"/>
      <w:divBdr>
        <w:top w:val="none" w:sz="0" w:space="0" w:color="auto"/>
        <w:left w:val="none" w:sz="0" w:space="0" w:color="auto"/>
        <w:bottom w:val="none" w:sz="0" w:space="0" w:color="auto"/>
        <w:right w:val="none" w:sz="0" w:space="0" w:color="auto"/>
      </w:divBdr>
    </w:div>
    <w:div w:id="1846434895">
      <w:bodyDiv w:val="1"/>
      <w:marLeft w:val="0"/>
      <w:marRight w:val="0"/>
      <w:marTop w:val="0"/>
      <w:marBottom w:val="0"/>
      <w:divBdr>
        <w:top w:val="none" w:sz="0" w:space="0" w:color="auto"/>
        <w:left w:val="none" w:sz="0" w:space="0" w:color="auto"/>
        <w:bottom w:val="none" w:sz="0" w:space="0" w:color="auto"/>
        <w:right w:val="none" w:sz="0" w:space="0" w:color="auto"/>
      </w:divBdr>
    </w:div>
    <w:div w:id="20573095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mailto:benjamin.schwessinger@anu.edu.au" TargetMode="External"/><Relationship Id="rId6" Type="http://schemas.openxmlformats.org/officeDocument/2006/relationships/hyperlink" Target="mailto:megan.mcdonald@anu.edu.au" TargetMode="External"/><Relationship Id="rId7" Type="http://schemas.openxmlformats.org/officeDocument/2006/relationships/hyperlink" Target="mailto:steven.eichten@anu.edu.a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1148</Words>
  <Characters>6544</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ANU</Company>
  <LinksUpToDate>false</LinksUpToDate>
  <CharactersWithSpaces>7677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Eichten</dc:creator>
  <cp:keywords/>
  <dc:description/>
  <cp:lastModifiedBy>Microsoft Office User</cp:lastModifiedBy>
  <cp:revision>3</cp:revision>
  <cp:lastPrinted>2017-06-06T23:13:00Z</cp:lastPrinted>
  <dcterms:created xsi:type="dcterms:W3CDTF">2017-06-07T06:19:00Z</dcterms:created>
  <dcterms:modified xsi:type="dcterms:W3CDTF">2017-06-07T06:34:00Z</dcterms:modified>
</cp:coreProperties>
</file>