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600"/>
      </w:pPr>
    </w:p>
    <w:p>
      <w:pPr>
        <w:jc w:val="center"/>
      </w:pPr>
      <w:r>
        <w:rPr>
          <w:b/>
          <w:bCs/>
          <w:color w:val="C4622D"/>
          <w:spacing w:val="20"/>
          <w:sz w:val="26"/>
          <w:szCs w:val="26"/>
        </w:rPr>
        <w:t xml:space="preserve">MARKETING FUNNEL</w:t>
      </w:r>
    </w:p>
    <w:p>
      <w:pPr>
        <w:spacing w:before="120"/>
        <w:jc w:val="center"/>
      </w:pPr>
      <w:r>
        <w:rPr>
          <w:b/>
          <w:bCs/>
          <w:color w:val="1F3A5F"/>
          <w:sz w:val="56"/>
          <w:szCs w:val="56"/>
        </w:rPr>
        <w:t xml:space="preserve">Performance Analysis</w:t>
      </w:r>
    </w:p>
    <w:p>
      <w:pPr>
        <w:spacing w:before="260"/>
        <w:jc w:val="center"/>
      </w:pPr>
      <w:r>
        <w:rPr>
          <w:color w:val="55606B"/>
          <w:sz w:val="22"/>
          <w:szCs w:val="22"/>
        </w:rPr>
        <w:t xml:space="preserve">Conversion drop-offs, channel performance, and recommendations to improve lead-to-customer conversion</w:t>
      </w:r>
    </w:p>
    <w:p>
      <w:pPr>
        <w:spacing w:before="700"/>
        <w:jc w:val="center"/>
      </w:pPr>
      <w:r>
        <w:rPr>
          <w:color w:val="16202B"/>
          <w:sz w:val="20"/>
          <w:szCs w:val="20"/>
        </w:rPr>
        <w:t xml:space="preserve">Reporting period: January – June 2026</w:t>
      </w:r>
    </w:p>
    <w:p>
      <w:pPr>
        <w:spacing w:before="60"/>
        <w:jc w:val="center"/>
      </w:pPr>
      <w:r>
        <w:rPr>
          <w:color w:val="16202B"/>
          <w:sz w:val="20"/>
          <w:szCs w:val="20"/>
        </w:rPr>
        <w:t xml:space="preserve">Prepared: July 2026</w:t>
      </w:r>
    </w:p>
    <w:p>
      <w:pPr>
        <w:spacing w:before="900"/>
        <w:jc w:val="center"/>
      </w:pPr>
      <w:r>
        <w:rPr>
          <w:i/>
          <w:iCs/>
          <w:color w:val="55606B"/>
          <w:sz w:val="18"/>
          <w:szCs w:val="18"/>
        </w:rPr>
        <w:t xml:space="preserve">Demo dataset — built to illustrate methodology; substitute real CRM/analytics exports to reproduce this report on live data.</w:t>
      </w:r>
    </w:p>
    <w:p>
      <w:r>
        <w:br w:type="page"/>
      </w:r>
    </w:p>
    <w:p>
      <w:pPr>
        <w:pStyle w:val="Heading1"/>
        <w:spacing w:after="160" w:before="320"/>
      </w:pPr>
      <w:r>
        <w:rPr>
          <w:b/>
          <w:bCs/>
          <w:color w:val="1F3A5F"/>
          <w:sz w:val="30"/>
          <w:szCs w:val="30"/>
        </w:rPr>
        <w:t xml:space="preserve">1. Executive Summary</w:t>
      </w:r>
    </w:p>
    <w:p>
      <w:pPr>
        <w:pStyle w:val="ListParagraph"/>
        <w:numPr>
          <w:ilvl w:val="0"/>
          <w:numId w:val="2"/>
        </w:numPr>
        <w:spacing w:after="90" w:line="290"/>
      </w:pPr>
      <w:r>
        <w:rPr>
          <w:color w:val="16202B"/>
          <w:sz w:val="21"/>
          <w:szCs w:val="21"/>
        </w:rPr>
        <w:t xml:space="preserve">Overall lead-to-customer conversion is 4.11% — 972 customers from 23,655 leads over six months.</w:t>
      </w:r>
    </w:p>
    <w:p>
      <w:pPr>
        <w:pStyle w:val="ListParagraph"/>
        <w:numPr>
          <w:ilvl w:val="0"/>
          <w:numId w:val="2"/>
        </w:numPr>
        <w:spacing w:after="90" w:line="290"/>
      </w:pPr>
      <w:r>
        <w:rPr>
          <w:color w:val="16202B"/>
          <w:sz w:val="21"/>
          <w:szCs w:val="21"/>
        </w:rPr>
        <w:t xml:space="preserve">The single biggest leak is at the very top of the funnel: only 4.7% of visitors become leads. Every other stage converts at 33–55%, so fixing top-of-funnel capture has the largest absolute impact.</w:t>
      </w:r>
    </w:p>
    <w:p>
      <w:pPr>
        <w:pStyle w:val="ListParagraph"/>
        <w:numPr>
          <w:ilvl w:val="0"/>
          <w:numId w:val="2"/>
        </w:numPr>
        <w:spacing w:after="90" w:line="290"/>
      </w:pPr>
      <w:r>
        <w:rPr>
          <w:color w:val="16202B"/>
          <w:sz w:val="21"/>
          <w:szCs w:val="21"/>
        </w:rPr>
        <w:t xml:space="preserve">Channel performance varies by 26x on lead-to-customer rate: Referral converts at 12.99% vs. Paid Social at just 0.50%.</w:t>
      </w:r>
    </w:p>
    <w:p>
      <w:pPr>
        <w:pStyle w:val="ListParagraph"/>
        <w:numPr>
          <w:ilvl w:val="0"/>
          <w:numId w:val="2"/>
        </w:numPr>
        <w:spacing w:after="90" w:line="290"/>
      </w:pPr>
      <w:r>
        <w:rPr>
          <w:color w:val="16202B"/>
          <w:sz w:val="21"/>
          <w:szCs w:val="21"/>
        </w:rPr>
        <w:t xml:space="preserve">Paid Social is running at a loss (-65% ROI, $7,310 CAC) despite driving the most traffic (128K visitors, 25% of total). It is the top candidate for budget reallocation.</w:t>
      </w:r>
    </w:p>
    <w:p>
      <w:pPr>
        <w:pStyle w:val="ListParagraph"/>
        <w:numPr>
          <w:ilvl w:val="0"/>
          <w:numId w:val="2"/>
        </w:numPr>
        <w:spacing w:after="90" w:line="290"/>
      </w:pPr>
      <w:r>
        <w:rPr>
          <w:color w:val="16202B"/>
          <w:sz w:val="21"/>
          <w:szCs w:val="21"/>
        </w:rPr>
        <w:t xml:space="preserve">Referral and Email are the two most efficient channels — high conversion, low CAC, high ROI — and are currently the smallest budget lines. Scaling them is the fastest lever to improve blended conversion without redesigning the funnel.</w:t>
      </w:r>
    </w:p>
    <w:p>
      <w:pPr>
        <w:pStyle w:val="Heading1"/>
        <w:spacing w:after="160" w:before="320"/>
      </w:pPr>
      <w:r>
        <w:rPr>
          <w:b/>
          <w:bCs/>
          <w:color w:val="1F3A5F"/>
          <w:sz w:val="30"/>
          <w:szCs w:val="30"/>
        </w:rPr>
        <w:t xml:space="preserve">2. Overall Funnel and Where Prospects Drop Off</w:t>
      </w:r>
    </w:p>
    <w:p>
      <w:pPr>
        <w:spacing w:after="40" w:before="120"/>
        <w:jc w:val="center"/>
      </w:pPr>
      <w:r>
        <w:drawing>
          <wp:inline distT="0" distB="0" distL="0" distR="0">
            <wp:extent cx="4572000" cy="27717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4572000" cy="2771775"/>
                    </a:xfrm>
                    <a:prstGeom prst="rect">
                      <a:avLst/>
                    </a:prstGeom>
                  </pic:spPr>
                </pic:pic>
              </a:graphicData>
            </a:graphic>
          </wp:inline>
        </w:drawing>
      </w:r>
    </w:p>
    <w:p>
      <w:pPr>
        <w:spacing w:after="220" w:before="60"/>
        <w:jc w:val="center"/>
      </w:pPr>
      <w:r>
        <w:rPr>
          <w:i/>
          <w:iCs/>
          <w:color w:val="55606B"/>
          <w:sz w:val="18"/>
          <w:szCs w:val="18"/>
        </w:rPr>
        <w:t xml:space="preserve">Figure 1. Visitor-to-customer funnel, six-month total</w:t>
      </w:r>
    </w:p>
    <w:tbl>
      <w:tblPr>
        <w:tblW w:type="dxa" w:w="10000"/>
        <w:tblBorders>
          <w:top w:val="single" w:color="E4E1D8" w:sz="4"/>
          <w:left w:val="single" w:color="E4E1D8" w:sz="4"/>
          <w:bottom w:val="single" w:color="E4E1D8" w:sz="4"/>
          <w:right w:val="single" w:color="E4E1D8" w:sz="4"/>
          <w:insideH w:val="single" w:color="E4E1D8" w:sz="2"/>
          <w:insideV w:val="single" w:color="E4E1D8" w:sz="2"/>
        </w:tblBorders>
      </w:tblPr>
      <w:tblGrid>
        <w:gridCol w:w="2600"/>
        <w:gridCol w:w="2200"/>
        <w:gridCol w:w="2200"/>
        <w:gridCol w:w="3000"/>
      </w:tblGrid>
      <w:tr>
        <w:trPr>
          <w:tblHeader/>
        </w:trPr>
        <w:tc>
          <w:tcPr>
            <w:tcW w:type="dxa" w:w="2600"/>
            <w:shd w:fill="1F3A5F" w:val="clear"/>
            <w:tcMar>
              <w:top w:type="dxa" w:w="90"/>
              <w:left w:type="dxa" w:w="110"/>
              <w:bottom w:type="dxa" w:w="90"/>
              <w:right w:type="dxa" w:w="110"/>
            </w:tcMar>
            <w:vAlign w:val="center"/>
          </w:tcPr>
          <w:p>
            <w:pPr>
              <w:jc w:val="left"/>
            </w:pPr>
            <w:r>
              <w:rPr>
                <w:b/>
                <w:bCs/>
                <w:color w:val="FFFFFF"/>
                <w:sz w:val="19"/>
                <w:szCs w:val="19"/>
              </w:rPr>
              <w:t xml:space="preserve">Stage</w:t>
            </w:r>
          </w:p>
        </w:tc>
        <w:tc>
          <w:tcPr>
            <w:tcW w:type="dxa" w:w="2200"/>
            <w:shd w:fill="1F3A5F" w:val="clear"/>
            <w:tcMar>
              <w:top w:type="dxa" w:w="90"/>
              <w:left w:type="dxa" w:w="110"/>
              <w:bottom w:type="dxa" w:w="90"/>
              <w:right w:type="dxa" w:w="110"/>
            </w:tcMar>
            <w:vAlign w:val="center"/>
          </w:tcPr>
          <w:p>
            <w:pPr>
              <w:jc w:val="right"/>
            </w:pPr>
            <w:r>
              <w:rPr>
                <w:b/>
                <w:bCs/>
                <w:color w:val="FFFFFF"/>
                <w:sz w:val="19"/>
                <w:szCs w:val="19"/>
              </w:rPr>
              <w:t xml:space="preserve">Count</w:t>
            </w:r>
          </w:p>
        </w:tc>
        <w:tc>
          <w:tcPr>
            <w:tcW w:type="dxa" w:w="2200"/>
            <w:shd w:fill="1F3A5F" w:val="clear"/>
            <w:tcMar>
              <w:top w:type="dxa" w:w="90"/>
              <w:left w:type="dxa" w:w="110"/>
              <w:bottom w:type="dxa" w:w="90"/>
              <w:right w:type="dxa" w:w="110"/>
            </w:tcMar>
            <w:vAlign w:val="center"/>
          </w:tcPr>
          <w:p>
            <w:pPr>
              <w:jc w:val="right"/>
            </w:pPr>
            <w:r>
              <w:rPr>
                <w:b/>
                <w:bCs/>
                <w:color w:val="FFFFFF"/>
                <w:sz w:val="19"/>
                <w:szCs w:val="19"/>
              </w:rPr>
              <w:t xml:space="preserve">% of Visitors</w:t>
            </w:r>
          </w:p>
        </w:tc>
        <w:tc>
          <w:tcPr>
            <w:tcW w:type="dxa" w:w="3000"/>
            <w:shd w:fill="1F3A5F" w:val="clear"/>
            <w:tcMar>
              <w:top w:type="dxa" w:w="90"/>
              <w:left w:type="dxa" w:w="110"/>
              <w:bottom w:type="dxa" w:w="90"/>
              <w:right w:type="dxa" w:w="110"/>
            </w:tcMar>
            <w:vAlign w:val="center"/>
          </w:tcPr>
          <w:p>
            <w:pPr>
              <w:jc w:val="right"/>
            </w:pPr>
            <w:r>
              <w:rPr>
                <w:b/>
                <w:bCs/>
                <w:color w:val="FFFFFF"/>
                <w:sz w:val="19"/>
                <w:szCs w:val="19"/>
              </w:rPr>
              <w:t xml:space="preserve">Stage-to-Stage Conversion</w:t>
            </w:r>
          </w:p>
        </w:tc>
      </w:tr>
      <w:tr>
        <w:tc>
          <w:tcPr>
            <w:tcW w:type="dxa" w:w="2600"/>
            <w:tcMar>
              <w:top w:type="dxa" w:w="90"/>
              <w:left w:type="dxa" w:w="110"/>
              <w:bottom w:type="dxa" w:w="90"/>
              <w:right w:type="dxa" w:w="110"/>
            </w:tcMar>
            <w:vAlign w:val="center"/>
          </w:tcPr>
          <w:p>
            <w:pPr>
              <w:jc w:val="left"/>
            </w:pPr>
            <w:r>
              <w:rPr>
                <w:b w:val="false"/>
                <w:bCs w:val="false"/>
                <w:color w:val="16202B"/>
                <w:sz w:val="19"/>
                <w:szCs w:val="19"/>
              </w:rPr>
              <w:t xml:space="preserve">Visitors</w:t>
            </w:r>
          </w:p>
        </w:tc>
        <w:tc>
          <w:tcPr>
            <w:tcW w:type="dxa" w:w="2200"/>
            <w:tcMar>
              <w:top w:type="dxa" w:w="90"/>
              <w:left w:type="dxa" w:w="110"/>
              <w:bottom w:type="dxa" w:w="90"/>
              <w:right w:type="dxa" w:w="110"/>
            </w:tcMar>
            <w:vAlign w:val="center"/>
          </w:tcPr>
          <w:p>
            <w:pPr>
              <w:jc w:val="right"/>
            </w:pPr>
            <w:r>
              <w:rPr>
                <w:b w:val="false"/>
                <w:bCs w:val="false"/>
                <w:color w:val="16202B"/>
                <w:sz w:val="19"/>
                <w:szCs w:val="19"/>
              </w:rPr>
              <w:t xml:space="preserve">507,151</w:t>
            </w:r>
          </w:p>
        </w:tc>
        <w:tc>
          <w:tcPr>
            <w:tcW w:type="dxa" w:w="2200"/>
            <w:tcMar>
              <w:top w:type="dxa" w:w="90"/>
              <w:left w:type="dxa" w:w="110"/>
              <w:bottom w:type="dxa" w:w="90"/>
              <w:right w:type="dxa" w:w="110"/>
            </w:tcMar>
            <w:vAlign w:val="center"/>
          </w:tcPr>
          <w:p>
            <w:pPr>
              <w:jc w:val="right"/>
            </w:pPr>
            <w:r>
              <w:rPr>
                <w:b w:val="false"/>
                <w:bCs w:val="false"/>
                <w:color w:val="16202B"/>
                <w:sz w:val="19"/>
                <w:szCs w:val="19"/>
              </w:rPr>
              <w:t xml:space="preserve">100.0%</w:t>
            </w:r>
          </w:p>
        </w:tc>
        <w:tc>
          <w:tcPr>
            <w:tcW w:type="dxa" w:w="3000"/>
            <w:tcMar>
              <w:top w:type="dxa" w:w="90"/>
              <w:left w:type="dxa" w:w="110"/>
              <w:bottom w:type="dxa" w:w="90"/>
              <w:right w:type="dxa" w:w="110"/>
            </w:tcMar>
            <w:vAlign w:val="center"/>
          </w:tcPr>
          <w:p>
            <w:pPr>
              <w:jc w:val="right"/>
            </w:pPr>
            <w:r>
              <w:rPr>
                <w:b w:val="false"/>
                <w:bCs w:val="false"/>
                <w:color w:val="16202B"/>
                <w:sz w:val="19"/>
                <w:szCs w:val="19"/>
              </w:rPr>
              <w:t xml:space="preserve">—</w:t>
            </w:r>
          </w:p>
        </w:tc>
      </w:tr>
      <w:tr>
        <w:tc>
          <w:tcPr>
            <w:tcW w:type="dxa" w:w="2600"/>
            <w:shd w:fill="F6F5F1" w:val="clear"/>
            <w:tcMar>
              <w:top w:type="dxa" w:w="90"/>
              <w:left w:type="dxa" w:w="110"/>
              <w:bottom w:type="dxa" w:w="90"/>
              <w:right w:type="dxa" w:w="110"/>
            </w:tcMar>
            <w:vAlign w:val="center"/>
          </w:tcPr>
          <w:p>
            <w:pPr>
              <w:jc w:val="left"/>
            </w:pPr>
            <w:r>
              <w:rPr>
                <w:b w:val="false"/>
                <w:bCs w:val="false"/>
                <w:color w:val="16202B"/>
                <w:sz w:val="19"/>
                <w:szCs w:val="19"/>
              </w:rPr>
              <w:t xml:space="preserve">Leads</w:t>
            </w:r>
          </w:p>
        </w:tc>
        <w:tc>
          <w:tcPr>
            <w:tcW w:type="dxa" w:w="2200"/>
            <w:shd w:fill="F6F5F1" w:val="clear"/>
            <w:tcMar>
              <w:top w:type="dxa" w:w="90"/>
              <w:left w:type="dxa" w:w="110"/>
              <w:bottom w:type="dxa" w:w="90"/>
              <w:right w:type="dxa" w:w="110"/>
            </w:tcMar>
            <w:vAlign w:val="center"/>
          </w:tcPr>
          <w:p>
            <w:pPr>
              <w:jc w:val="right"/>
            </w:pPr>
            <w:r>
              <w:rPr>
                <w:b w:val="false"/>
                <w:bCs w:val="false"/>
                <w:color w:val="16202B"/>
                <w:sz w:val="19"/>
                <w:szCs w:val="19"/>
              </w:rPr>
              <w:t xml:space="preserve">23,655</w:t>
            </w:r>
          </w:p>
        </w:tc>
        <w:tc>
          <w:tcPr>
            <w:tcW w:type="dxa" w:w="2200"/>
            <w:shd w:fill="F6F5F1" w:val="clear"/>
            <w:tcMar>
              <w:top w:type="dxa" w:w="90"/>
              <w:left w:type="dxa" w:w="110"/>
              <w:bottom w:type="dxa" w:w="90"/>
              <w:right w:type="dxa" w:w="110"/>
            </w:tcMar>
            <w:vAlign w:val="center"/>
          </w:tcPr>
          <w:p>
            <w:pPr>
              <w:jc w:val="right"/>
            </w:pPr>
            <w:r>
              <w:rPr>
                <w:b w:val="false"/>
                <w:bCs w:val="false"/>
                <w:color w:val="16202B"/>
                <w:sz w:val="19"/>
                <w:szCs w:val="19"/>
              </w:rPr>
              <w:t xml:space="preserve">4.7%</w:t>
            </w:r>
          </w:p>
        </w:tc>
        <w:tc>
          <w:tcPr>
            <w:tcW w:type="dxa" w:w="3000"/>
            <w:shd w:fill="F6F5F1" w:val="clear"/>
            <w:tcMar>
              <w:top w:type="dxa" w:w="90"/>
              <w:left w:type="dxa" w:w="110"/>
              <w:bottom w:type="dxa" w:w="90"/>
              <w:right w:type="dxa" w:w="110"/>
            </w:tcMar>
            <w:vAlign w:val="center"/>
          </w:tcPr>
          <w:p>
            <w:pPr>
              <w:jc w:val="right"/>
            </w:pPr>
            <w:r>
              <w:rPr>
                <w:b w:val="false"/>
                <w:bCs w:val="false"/>
                <w:color w:val="16202B"/>
                <w:sz w:val="19"/>
                <w:szCs w:val="19"/>
              </w:rPr>
              <w:t xml:space="preserve">4.7%</w:t>
            </w:r>
          </w:p>
        </w:tc>
      </w:tr>
      <w:tr>
        <w:tc>
          <w:tcPr>
            <w:tcW w:type="dxa" w:w="2600"/>
            <w:tcMar>
              <w:top w:type="dxa" w:w="90"/>
              <w:left w:type="dxa" w:w="110"/>
              <w:bottom w:type="dxa" w:w="90"/>
              <w:right w:type="dxa" w:w="110"/>
            </w:tcMar>
            <w:vAlign w:val="center"/>
          </w:tcPr>
          <w:p>
            <w:pPr>
              <w:jc w:val="left"/>
            </w:pPr>
            <w:r>
              <w:rPr>
                <w:b w:val="false"/>
                <w:bCs w:val="false"/>
                <w:color w:val="16202B"/>
                <w:sz w:val="19"/>
                <w:szCs w:val="19"/>
              </w:rPr>
              <w:t xml:space="preserve">MQLs</w:t>
            </w:r>
          </w:p>
        </w:tc>
        <w:tc>
          <w:tcPr>
            <w:tcW w:type="dxa" w:w="2200"/>
            <w:tcMar>
              <w:top w:type="dxa" w:w="90"/>
              <w:left w:type="dxa" w:w="110"/>
              <w:bottom w:type="dxa" w:w="90"/>
              <w:right w:type="dxa" w:w="110"/>
            </w:tcMar>
            <w:vAlign w:val="center"/>
          </w:tcPr>
          <w:p>
            <w:pPr>
              <w:jc w:val="right"/>
            </w:pPr>
            <w:r>
              <w:rPr>
                <w:b w:val="false"/>
                <w:bCs w:val="false"/>
                <w:color w:val="16202B"/>
                <w:sz w:val="19"/>
                <w:szCs w:val="19"/>
              </w:rPr>
              <w:t xml:space="preserve">12,101</w:t>
            </w:r>
          </w:p>
        </w:tc>
        <w:tc>
          <w:tcPr>
            <w:tcW w:type="dxa" w:w="2200"/>
            <w:tcMar>
              <w:top w:type="dxa" w:w="90"/>
              <w:left w:type="dxa" w:w="110"/>
              <w:bottom w:type="dxa" w:w="90"/>
              <w:right w:type="dxa" w:w="110"/>
            </w:tcMar>
            <w:vAlign w:val="center"/>
          </w:tcPr>
          <w:p>
            <w:pPr>
              <w:jc w:val="right"/>
            </w:pPr>
            <w:r>
              <w:rPr>
                <w:b w:val="false"/>
                <w:bCs w:val="false"/>
                <w:color w:val="16202B"/>
                <w:sz w:val="19"/>
                <w:szCs w:val="19"/>
              </w:rPr>
              <w:t xml:space="preserve">2.4%</w:t>
            </w:r>
          </w:p>
        </w:tc>
        <w:tc>
          <w:tcPr>
            <w:tcW w:type="dxa" w:w="3000"/>
            <w:tcMar>
              <w:top w:type="dxa" w:w="90"/>
              <w:left w:type="dxa" w:w="110"/>
              <w:bottom w:type="dxa" w:w="90"/>
              <w:right w:type="dxa" w:w="110"/>
            </w:tcMar>
            <w:vAlign w:val="center"/>
          </w:tcPr>
          <w:p>
            <w:pPr>
              <w:jc w:val="right"/>
            </w:pPr>
            <w:r>
              <w:rPr>
                <w:b w:val="false"/>
                <w:bCs w:val="false"/>
                <w:color w:val="16202B"/>
                <w:sz w:val="19"/>
                <w:szCs w:val="19"/>
              </w:rPr>
              <w:t xml:space="preserve">51.2%</w:t>
            </w:r>
          </w:p>
        </w:tc>
      </w:tr>
      <w:tr>
        <w:tc>
          <w:tcPr>
            <w:tcW w:type="dxa" w:w="2600"/>
            <w:shd w:fill="F6F5F1" w:val="clear"/>
            <w:tcMar>
              <w:top w:type="dxa" w:w="90"/>
              <w:left w:type="dxa" w:w="110"/>
              <w:bottom w:type="dxa" w:w="90"/>
              <w:right w:type="dxa" w:w="110"/>
            </w:tcMar>
            <w:vAlign w:val="center"/>
          </w:tcPr>
          <w:p>
            <w:pPr>
              <w:jc w:val="left"/>
            </w:pPr>
            <w:r>
              <w:rPr>
                <w:b w:val="false"/>
                <w:bCs w:val="false"/>
                <w:color w:val="16202B"/>
                <w:sz w:val="19"/>
                <w:szCs w:val="19"/>
              </w:rPr>
              <w:t xml:space="preserve">SQLs</w:t>
            </w:r>
          </w:p>
        </w:tc>
        <w:tc>
          <w:tcPr>
            <w:tcW w:type="dxa" w:w="2200"/>
            <w:shd w:fill="F6F5F1" w:val="clear"/>
            <w:tcMar>
              <w:top w:type="dxa" w:w="90"/>
              <w:left w:type="dxa" w:w="110"/>
              <w:bottom w:type="dxa" w:w="90"/>
              <w:right w:type="dxa" w:w="110"/>
            </w:tcMar>
            <w:vAlign w:val="center"/>
          </w:tcPr>
          <w:p>
            <w:pPr>
              <w:jc w:val="right"/>
            </w:pPr>
            <w:r>
              <w:rPr>
                <w:b w:val="false"/>
                <w:bCs w:val="false"/>
                <w:color w:val="16202B"/>
                <w:sz w:val="19"/>
                <w:szCs w:val="19"/>
              </w:rPr>
              <w:t xml:space="preserve">5,283</w:t>
            </w:r>
          </w:p>
        </w:tc>
        <w:tc>
          <w:tcPr>
            <w:tcW w:type="dxa" w:w="2200"/>
            <w:shd w:fill="F6F5F1" w:val="clear"/>
            <w:tcMar>
              <w:top w:type="dxa" w:w="90"/>
              <w:left w:type="dxa" w:w="110"/>
              <w:bottom w:type="dxa" w:w="90"/>
              <w:right w:type="dxa" w:w="110"/>
            </w:tcMar>
            <w:vAlign w:val="center"/>
          </w:tcPr>
          <w:p>
            <w:pPr>
              <w:jc w:val="right"/>
            </w:pPr>
            <w:r>
              <w:rPr>
                <w:b w:val="false"/>
                <w:bCs w:val="false"/>
                <w:color w:val="16202B"/>
                <w:sz w:val="19"/>
                <w:szCs w:val="19"/>
              </w:rPr>
              <w:t xml:space="preserve">1.0%</w:t>
            </w:r>
          </w:p>
        </w:tc>
        <w:tc>
          <w:tcPr>
            <w:tcW w:type="dxa" w:w="3000"/>
            <w:shd w:fill="F6F5F1" w:val="clear"/>
            <w:tcMar>
              <w:top w:type="dxa" w:w="90"/>
              <w:left w:type="dxa" w:w="110"/>
              <w:bottom w:type="dxa" w:w="90"/>
              <w:right w:type="dxa" w:w="110"/>
            </w:tcMar>
            <w:vAlign w:val="center"/>
          </w:tcPr>
          <w:p>
            <w:pPr>
              <w:jc w:val="right"/>
            </w:pPr>
            <w:r>
              <w:rPr>
                <w:b w:val="false"/>
                <w:bCs w:val="false"/>
                <w:color w:val="16202B"/>
                <w:sz w:val="19"/>
                <w:szCs w:val="19"/>
              </w:rPr>
              <w:t xml:space="preserve">43.7%</w:t>
            </w:r>
          </w:p>
        </w:tc>
      </w:tr>
      <w:tr>
        <w:tc>
          <w:tcPr>
            <w:tcW w:type="dxa" w:w="2600"/>
            <w:tcMar>
              <w:top w:type="dxa" w:w="90"/>
              <w:left w:type="dxa" w:w="110"/>
              <w:bottom w:type="dxa" w:w="90"/>
              <w:right w:type="dxa" w:w="110"/>
            </w:tcMar>
            <w:vAlign w:val="center"/>
          </w:tcPr>
          <w:p>
            <w:pPr>
              <w:jc w:val="left"/>
            </w:pPr>
            <w:r>
              <w:rPr>
                <w:b w:val="false"/>
                <w:bCs w:val="false"/>
                <w:color w:val="16202B"/>
                <w:sz w:val="19"/>
                <w:szCs w:val="19"/>
              </w:rPr>
              <w:t xml:space="preserve">Opportunities</w:t>
            </w:r>
          </w:p>
        </w:tc>
        <w:tc>
          <w:tcPr>
            <w:tcW w:type="dxa" w:w="2200"/>
            <w:tcMar>
              <w:top w:type="dxa" w:w="90"/>
              <w:left w:type="dxa" w:w="110"/>
              <w:bottom w:type="dxa" w:w="90"/>
              <w:right w:type="dxa" w:w="110"/>
            </w:tcMar>
            <w:vAlign w:val="center"/>
          </w:tcPr>
          <w:p>
            <w:pPr>
              <w:jc w:val="right"/>
            </w:pPr>
            <w:r>
              <w:rPr>
                <w:b w:val="false"/>
                <w:bCs w:val="false"/>
                <w:color w:val="16202B"/>
                <w:sz w:val="19"/>
                <w:szCs w:val="19"/>
              </w:rPr>
              <w:t xml:space="preserve">2,911</w:t>
            </w:r>
          </w:p>
        </w:tc>
        <w:tc>
          <w:tcPr>
            <w:tcW w:type="dxa" w:w="2200"/>
            <w:tcMar>
              <w:top w:type="dxa" w:w="90"/>
              <w:left w:type="dxa" w:w="110"/>
              <w:bottom w:type="dxa" w:w="90"/>
              <w:right w:type="dxa" w:w="110"/>
            </w:tcMar>
            <w:vAlign w:val="center"/>
          </w:tcPr>
          <w:p>
            <w:pPr>
              <w:jc w:val="right"/>
            </w:pPr>
            <w:r>
              <w:rPr>
                <w:b w:val="false"/>
                <w:bCs w:val="false"/>
                <w:color w:val="16202B"/>
                <w:sz w:val="19"/>
                <w:szCs w:val="19"/>
              </w:rPr>
              <w:t xml:space="preserve">0.6%</w:t>
            </w:r>
          </w:p>
        </w:tc>
        <w:tc>
          <w:tcPr>
            <w:tcW w:type="dxa" w:w="3000"/>
            <w:tcMar>
              <w:top w:type="dxa" w:w="90"/>
              <w:left w:type="dxa" w:w="110"/>
              <w:bottom w:type="dxa" w:w="90"/>
              <w:right w:type="dxa" w:w="110"/>
            </w:tcMar>
            <w:vAlign w:val="center"/>
          </w:tcPr>
          <w:p>
            <w:pPr>
              <w:jc w:val="right"/>
            </w:pPr>
            <w:r>
              <w:rPr>
                <w:b w:val="false"/>
                <w:bCs w:val="false"/>
                <w:color w:val="16202B"/>
                <w:sz w:val="19"/>
                <w:szCs w:val="19"/>
              </w:rPr>
              <w:t xml:space="preserve">55.1%</w:t>
            </w:r>
          </w:p>
        </w:tc>
      </w:tr>
      <w:tr>
        <w:tc>
          <w:tcPr>
            <w:tcW w:type="dxa" w:w="2600"/>
            <w:shd w:fill="F6F5F1" w:val="clear"/>
            <w:tcMar>
              <w:top w:type="dxa" w:w="90"/>
              <w:left w:type="dxa" w:w="110"/>
              <w:bottom w:type="dxa" w:w="90"/>
              <w:right w:type="dxa" w:w="110"/>
            </w:tcMar>
            <w:vAlign w:val="center"/>
          </w:tcPr>
          <w:p>
            <w:pPr>
              <w:jc w:val="left"/>
            </w:pPr>
            <w:r>
              <w:rPr>
                <w:b w:val="false"/>
                <w:bCs w:val="false"/>
                <w:color w:val="16202B"/>
                <w:sz w:val="19"/>
                <w:szCs w:val="19"/>
              </w:rPr>
              <w:t xml:space="preserve">Customers</w:t>
            </w:r>
          </w:p>
        </w:tc>
        <w:tc>
          <w:tcPr>
            <w:tcW w:type="dxa" w:w="2200"/>
            <w:shd w:fill="F6F5F1" w:val="clear"/>
            <w:tcMar>
              <w:top w:type="dxa" w:w="90"/>
              <w:left w:type="dxa" w:w="110"/>
              <w:bottom w:type="dxa" w:w="90"/>
              <w:right w:type="dxa" w:w="110"/>
            </w:tcMar>
            <w:vAlign w:val="center"/>
          </w:tcPr>
          <w:p>
            <w:pPr>
              <w:jc w:val="right"/>
            </w:pPr>
            <w:r>
              <w:rPr>
                <w:b w:val="false"/>
                <w:bCs w:val="false"/>
                <w:color w:val="16202B"/>
                <w:sz w:val="19"/>
                <w:szCs w:val="19"/>
              </w:rPr>
              <w:t xml:space="preserve">972</w:t>
            </w:r>
          </w:p>
        </w:tc>
        <w:tc>
          <w:tcPr>
            <w:tcW w:type="dxa" w:w="2200"/>
            <w:shd w:fill="F6F5F1" w:val="clear"/>
            <w:tcMar>
              <w:top w:type="dxa" w:w="90"/>
              <w:left w:type="dxa" w:w="110"/>
              <w:bottom w:type="dxa" w:w="90"/>
              <w:right w:type="dxa" w:w="110"/>
            </w:tcMar>
            <w:vAlign w:val="center"/>
          </w:tcPr>
          <w:p>
            <w:pPr>
              <w:jc w:val="right"/>
            </w:pPr>
            <w:r>
              <w:rPr>
                <w:b w:val="false"/>
                <w:bCs w:val="false"/>
                <w:color w:val="16202B"/>
                <w:sz w:val="19"/>
                <w:szCs w:val="19"/>
              </w:rPr>
              <w:t xml:space="preserve">0.19%</w:t>
            </w:r>
          </w:p>
        </w:tc>
        <w:tc>
          <w:tcPr>
            <w:tcW w:type="dxa" w:w="3000"/>
            <w:shd w:fill="F6F5F1" w:val="clear"/>
            <w:tcMar>
              <w:top w:type="dxa" w:w="90"/>
              <w:left w:type="dxa" w:w="110"/>
              <w:bottom w:type="dxa" w:w="90"/>
              <w:right w:type="dxa" w:w="110"/>
            </w:tcMar>
            <w:vAlign w:val="center"/>
          </w:tcPr>
          <w:p>
            <w:pPr>
              <w:jc w:val="right"/>
            </w:pPr>
            <w:r>
              <w:rPr>
                <w:b w:val="false"/>
                <w:bCs w:val="false"/>
                <w:color w:val="16202B"/>
                <w:sz w:val="19"/>
                <w:szCs w:val="19"/>
              </w:rPr>
              <w:t xml:space="preserve">33.4%</w:t>
            </w:r>
          </w:p>
        </w:tc>
      </w:tr>
    </w:tbl>
    <w:p>
      <w:pPr>
        <w:spacing w:after="160" w:line="300"/>
      </w:pPr>
      <w:r>
        <w:rPr>
          <w:i w:val="false"/>
          <w:iCs w:val="false"/>
          <w:color w:val="16202B"/>
          <w:sz w:val="21"/>
          <w:szCs w:val="21"/>
        </w:rPr>
        <w:t xml:space="preserve"/>
      </w:r>
    </w:p>
    <w:p>
      <w:pPr>
        <w:spacing w:after="160" w:line="300"/>
      </w:pPr>
      <w:r>
        <w:rPr>
          <w:b/>
          <w:bCs/>
          <w:color w:val="16202B"/>
          <w:sz w:val="21"/>
          <w:szCs w:val="21"/>
        </w:rPr>
        <w:t xml:space="preserve">Key insight: </w:t>
      </w:r>
      <w:r>
        <w:rPr>
          <w:color w:val="16202B"/>
          <w:sz w:val="21"/>
          <w:szCs w:val="21"/>
        </w:rPr>
        <w:t xml:space="preserve">the Visitor→Lead step is the outlier. Every downstream stage (Lead→MQL, MQL→SQL, SQL→Opp, Opp→Customer) converts between 33% and 55%, a normal, healthy range. But capturing a lead from a visitor happens only 1 in 21 times. Because this is the first and highest-volume stage, even a small percentage-point improvement here compounds through the entire funnel and produces the largest absolute lift in customers.</w:t>
      </w:r>
    </w:p>
    <w:p>
      <w:pPr>
        <w:spacing w:after="160" w:line="300"/>
      </w:pPr>
      <w:r>
        <w:rPr>
          <w:b/>
          <w:bCs/>
          <w:color w:val="16202B"/>
          <w:sz w:val="21"/>
          <w:szCs w:val="21"/>
        </w:rPr>
        <w:t xml:space="preserve">Secondary insight: </w:t>
      </w:r>
      <w:r>
        <w:rPr>
          <w:color w:val="16202B"/>
          <w:sz w:val="21"/>
          <w:szCs w:val="21"/>
        </w:rPr>
        <w:t xml:space="preserve">Opportunity→Customer (33.4%) is the second-weakest stage — nearly 2 in 3 opportunities are lost at final negotiation or close. This is a sales-side, not marketing-side, conversion issue worth flagging to sales operations.</w:t>
      </w:r>
    </w:p>
    <w:p>
      <w:pPr>
        <w:pStyle w:val="Heading1"/>
        <w:spacing w:after="160" w:before="320"/>
      </w:pPr>
      <w:r>
        <w:rPr>
          <w:b/>
          <w:bCs/>
          <w:color w:val="1F3A5F"/>
          <w:sz w:val="30"/>
          <w:szCs w:val="30"/>
        </w:rPr>
        <w:t xml:space="preserve">3. Channel Performance</w:t>
      </w:r>
    </w:p>
    <w:p>
      <w:pPr>
        <w:spacing w:after="40" w:before="120"/>
        <w:jc w:val="center"/>
      </w:pPr>
      <w:r>
        <w:drawing>
          <wp:inline distT="0" distB="0" distL="0" distR="0">
            <wp:extent cx="4572000" cy="25431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4572000" cy="2543175"/>
                    </a:xfrm>
                    <a:prstGeom prst="rect">
                      <a:avLst/>
                    </a:prstGeom>
                  </pic:spPr>
                </pic:pic>
              </a:graphicData>
            </a:graphic>
          </wp:inline>
        </w:drawing>
      </w:r>
    </w:p>
    <w:p>
      <w:pPr>
        <w:spacing w:after="220" w:before="60"/>
        <w:jc w:val="center"/>
      </w:pPr>
      <w:r>
        <w:rPr>
          <w:i/>
          <w:iCs/>
          <w:color w:val="55606B"/>
          <w:sz w:val="18"/>
          <w:szCs w:val="18"/>
        </w:rPr>
        <w:t xml:space="preserve">Figure 2. Lead-to-customer conversion rate by channel</w:t>
      </w:r>
    </w:p>
    <w:tbl>
      <w:tblPr>
        <w:tblW w:type="dxa" w:w="10600"/>
        <w:tblBorders>
          <w:top w:val="single" w:color="E4E1D8" w:sz="4"/>
          <w:left w:val="single" w:color="E4E1D8" w:sz="4"/>
          <w:bottom w:val="single" w:color="E4E1D8" w:sz="4"/>
          <w:right w:val="single" w:color="E4E1D8" w:sz="4"/>
          <w:insideH w:val="single" w:color="E4E1D8" w:sz="2"/>
          <w:insideV w:val="single" w:color="E4E1D8" w:sz="2"/>
        </w:tblBorders>
      </w:tblPr>
      <w:tblGrid>
        <w:gridCol w:w="2000"/>
        <w:gridCol w:w="1500"/>
        <w:gridCol w:w="1300"/>
        <w:gridCol w:w="1500"/>
        <w:gridCol w:w="1700"/>
        <w:gridCol w:w="1200"/>
        <w:gridCol w:w="1400"/>
      </w:tblGrid>
      <w:tr>
        <w:trPr>
          <w:tblHeader/>
        </w:trPr>
        <w:tc>
          <w:tcPr>
            <w:tcW w:type="dxa" w:w="2000"/>
            <w:shd w:fill="1F3A5F" w:val="clear"/>
            <w:tcMar>
              <w:top w:type="dxa" w:w="90"/>
              <w:left w:type="dxa" w:w="110"/>
              <w:bottom w:type="dxa" w:w="90"/>
              <w:right w:type="dxa" w:w="110"/>
            </w:tcMar>
            <w:vAlign w:val="center"/>
          </w:tcPr>
          <w:p>
            <w:pPr>
              <w:jc w:val="left"/>
            </w:pPr>
            <w:r>
              <w:rPr>
                <w:b/>
                <w:bCs/>
                <w:color w:val="FFFFFF"/>
                <w:sz w:val="19"/>
                <w:szCs w:val="19"/>
              </w:rPr>
              <w:t xml:space="preserve">Channel</w:t>
            </w:r>
          </w:p>
        </w:tc>
        <w:tc>
          <w:tcPr>
            <w:tcW w:type="dxa" w:w="1500"/>
            <w:shd w:fill="1F3A5F" w:val="clear"/>
            <w:tcMar>
              <w:top w:type="dxa" w:w="90"/>
              <w:left w:type="dxa" w:w="110"/>
              <w:bottom w:type="dxa" w:w="90"/>
              <w:right w:type="dxa" w:w="110"/>
            </w:tcMar>
            <w:vAlign w:val="center"/>
          </w:tcPr>
          <w:p>
            <w:pPr>
              <w:jc w:val="right"/>
            </w:pPr>
            <w:r>
              <w:rPr>
                <w:b/>
                <w:bCs/>
                <w:color w:val="FFFFFF"/>
                <w:sz w:val="19"/>
                <w:szCs w:val="19"/>
              </w:rPr>
              <w:t xml:space="preserve">Visitors</w:t>
            </w:r>
          </w:p>
        </w:tc>
        <w:tc>
          <w:tcPr>
            <w:tcW w:type="dxa" w:w="1300"/>
            <w:shd w:fill="1F3A5F" w:val="clear"/>
            <w:tcMar>
              <w:top w:type="dxa" w:w="90"/>
              <w:left w:type="dxa" w:w="110"/>
              <w:bottom w:type="dxa" w:w="90"/>
              <w:right w:type="dxa" w:w="110"/>
            </w:tcMar>
            <w:vAlign w:val="center"/>
          </w:tcPr>
          <w:p>
            <w:pPr>
              <w:jc w:val="right"/>
            </w:pPr>
            <w:r>
              <w:rPr>
                <w:b/>
                <w:bCs/>
                <w:color w:val="FFFFFF"/>
                <w:sz w:val="19"/>
                <w:szCs w:val="19"/>
              </w:rPr>
              <w:t xml:space="preserve">Leads</w:t>
            </w:r>
          </w:p>
        </w:tc>
        <w:tc>
          <w:tcPr>
            <w:tcW w:type="dxa" w:w="1500"/>
            <w:shd w:fill="1F3A5F" w:val="clear"/>
            <w:tcMar>
              <w:top w:type="dxa" w:w="90"/>
              <w:left w:type="dxa" w:w="110"/>
              <w:bottom w:type="dxa" w:w="90"/>
              <w:right w:type="dxa" w:w="110"/>
            </w:tcMar>
            <w:vAlign w:val="center"/>
          </w:tcPr>
          <w:p>
            <w:pPr>
              <w:jc w:val="right"/>
            </w:pPr>
            <w:r>
              <w:rPr>
                <w:b/>
                <w:bCs/>
                <w:color w:val="FFFFFF"/>
                <w:sz w:val="19"/>
                <w:szCs w:val="19"/>
              </w:rPr>
              <w:t xml:space="preserve">Customers</w:t>
            </w:r>
          </w:p>
        </w:tc>
        <w:tc>
          <w:tcPr>
            <w:tcW w:type="dxa" w:w="1700"/>
            <w:shd w:fill="1F3A5F" w:val="clear"/>
            <w:tcMar>
              <w:top w:type="dxa" w:w="90"/>
              <w:left w:type="dxa" w:w="110"/>
              <w:bottom w:type="dxa" w:w="90"/>
              <w:right w:type="dxa" w:w="110"/>
            </w:tcMar>
            <w:vAlign w:val="center"/>
          </w:tcPr>
          <w:p>
            <w:pPr>
              <w:jc w:val="right"/>
            </w:pPr>
            <w:r>
              <w:rPr>
                <w:b/>
                <w:bCs/>
                <w:color w:val="FFFFFF"/>
                <w:sz w:val="19"/>
                <w:szCs w:val="19"/>
              </w:rPr>
              <w:t xml:space="preserve">Lead→Customer</w:t>
            </w:r>
          </w:p>
        </w:tc>
        <w:tc>
          <w:tcPr>
            <w:tcW w:type="dxa" w:w="1200"/>
            <w:shd w:fill="1F3A5F" w:val="clear"/>
            <w:tcMar>
              <w:top w:type="dxa" w:w="90"/>
              <w:left w:type="dxa" w:w="110"/>
              <w:bottom w:type="dxa" w:w="90"/>
              <w:right w:type="dxa" w:w="110"/>
            </w:tcMar>
            <w:vAlign w:val="center"/>
          </w:tcPr>
          <w:p>
            <w:pPr>
              <w:jc w:val="right"/>
            </w:pPr>
            <w:r>
              <w:rPr>
                <w:b/>
                <w:bCs/>
                <w:color w:val="FFFFFF"/>
                <w:sz w:val="19"/>
                <w:szCs w:val="19"/>
              </w:rPr>
              <w:t xml:space="preserve">CAC</w:t>
            </w:r>
          </w:p>
        </w:tc>
        <w:tc>
          <w:tcPr>
            <w:tcW w:type="dxa" w:w="1400"/>
            <w:shd w:fill="1F3A5F" w:val="clear"/>
            <w:tcMar>
              <w:top w:type="dxa" w:w="90"/>
              <w:left w:type="dxa" w:w="110"/>
              <w:bottom w:type="dxa" w:w="90"/>
              <w:right w:type="dxa" w:w="110"/>
            </w:tcMar>
            <w:vAlign w:val="center"/>
          </w:tcPr>
          <w:p>
            <w:pPr>
              <w:jc w:val="right"/>
            </w:pPr>
            <w:r>
              <w:rPr>
                <w:b/>
                <w:bCs/>
                <w:color w:val="FFFFFF"/>
                <w:sz w:val="19"/>
                <w:szCs w:val="19"/>
              </w:rPr>
              <w:t xml:space="preserve">ROI</w:t>
            </w:r>
          </w:p>
        </w:tc>
      </w:tr>
      <w:tr>
        <w:tc>
          <w:tcPr>
            <w:tcW w:type="dxa" w:w="2000"/>
            <w:tcMar>
              <w:top w:type="dxa" w:w="90"/>
              <w:left w:type="dxa" w:w="110"/>
              <w:bottom w:type="dxa" w:w="90"/>
              <w:right w:type="dxa" w:w="110"/>
            </w:tcMar>
            <w:vAlign w:val="center"/>
          </w:tcPr>
          <w:p>
            <w:pPr>
              <w:jc w:val="left"/>
            </w:pPr>
            <w:r>
              <w:rPr>
                <w:b w:val="false"/>
                <w:bCs w:val="false"/>
                <w:color w:val="16202B"/>
                <w:sz w:val="19"/>
                <w:szCs w:val="19"/>
              </w:rPr>
              <w:t xml:space="preserve">Referral</w:t>
            </w:r>
          </w:p>
        </w:tc>
        <w:tc>
          <w:tcPr>
            <w:tcW w:type="dxa" w:w="1500"/>
            <w:tcMar>
              <w:top w:type="dxa" w:w="90"/>
              <w:left w:type="dxa" w:w="110"/>
              <w:bottom w:type="dxa" w:w="90"/>
              <w:right w:type="dxa" w:w="110"/>
            </w:tcMar>
            <w:vAlign w:val="center"/>
          </w:tcPr>
          <w:p>
            <w:pPr>
              <w:jc w:val="right"/>
            </w:pPr>
            <w:r>
              <w:rPr>
                <w:b w:val="false"/>
                <w:bCs w:val="false"/>
                <w:color w:val="16202B"/>
                <w:sz w:val="19"/>
                <w:szCs w:val="19"/>
              </w:rPr>
              <w:t xml:space="preserve">19,064</w:t>
            </w:r>
          </w:p>
        </w:tc>
        <w:tc>
          <w:tcPr>
            <w:tcW w:type="dxa" w:w="1300"/>
            <w:tcMar>
              <w:top w:type="dxa" w:w="90"/>
              <w:left w:type="dxa" w:w="110"/>
              <w:bottom w:type="dxa" w:w="90"/>
              <w:right w:type="dxa" w:w="110"/>
            </w:tcMar>
            <w:vAlign w:val="center"/>
          </w:tcPr>
          <w:p>
            <w:pPr>
              <w:jc w:val="right"/>
            </w:pPr>
            <w:r>
              <w:rPr>
                <w:b w:val="false"/>
                <w:bCs w:val="false"/>
                <w:color w:val="16202B"/>
                <w:sz w:val="19"/>
                <w:szCs w:val="19"/>
              </w:rPr>
              <w:t xml:space="preserve">2,264</w:t>
            </w:r>
          </w:p>
        </w:tc>
        <w:tc>
          <w:tcPr>
            <w:tcW w:type="dxa" w:w="1500"/>
            <w:tcMar>
              <w:top w:type="dxa" w:w="90"/>
              <w:left w:type="dxa" w:w="110"/>
              <w:bottom w:type="dxa" w:w="90"/>
              <w:right w:type="dxa" w:w="110"/>
            </w:tcMar>
            <w:vAlign w:val="center"/>
          </w:tcPr>
          <w:p>
            <w:pPr>
              <w:jc w:val="right"/>
            </w:pPr>
            <w:r>
              <w:rPr>
                <w:b w:val="false"/>
                <w:bCs w:val="false"/>
                <w:color w:val="16202B"/>
                <w:sz w:val="19"/>
                <w:szCs w:val="19"/>
              </w:rPr>
              <w:t xml:space="preserve">294</w:t>
            </w:r>
          </w:p>
        </w:tc>
        <w:tc>
          <w:tcPr>
            <w:tcW w:type="dxa" w:w="1700"/>
            <w:tcMar>
              <w:top w:type="dxa" w:w="90"/>
              <w:left w:type="dxa" w:w="110"/>
              <w:bottom w:type="dxa" w:w="90"/>
              <w:right w:type="dxa" w:w="110"/>
            </w:tcMar>
            <w:vAlign w:val="center"/>
          </w:tcPr>
          <w:p>
            <w:pPr>
              <w:jc w:val="right"/>
            </w:pPr>
            <w:r>
              <w:rPr>
                <w:b w:val="false"/>
                <w:bCs w:val="false"/>
                <w:color w:val="16202B"/>
                <w:sz w:val="19"/>
                <w:szCs w:val="19"/>
              </w:rPr>
              <w:t xml:space="preserve">12.99%</w:t>
            </w:r>
          </w:p>
        </w:tc>
        <w:tc>
          <w:tcPr>
            <w:tcW w:type="dxa" w:w="1200"/>
            <w:tcMar>
              <w:top w:type="dxa" w:w="90"/>
              <w:left w:type="dxa" w:w="110"/>
              <w:bottom w:type="dxa" w:w="90"/>
              <w:right w:type="dxa" w:w="110"/>
            </w:tcMar>
            <w:vAlign w:val="center"/>
          </w:tcPr>
          <w:p>
            <w:pPr>
              <w:jc w:val="right"/>
            </w:pPr>
            <w:r>
              <w:rPr>
                <w:b w:val="false"/>
                <w:bCs w:val="false"/>
                <w:color w:val="16202B"/>
                <w:sz w:val="19"/>
                <w:szCs w:val="19"/>
              </w:rPr>
              <w:t xml:space="preserve">$10</w:t>
            </w:r>
          </w:p>
        </w:tc>
        <w:tc>
          <w:tcPr>
            <w:tcW w:type="dxa" w:w="1400"/>
            <w:tcMar>
              <w:top w:type="dxa" w:w="90"/>
              <w:left w:type="dxa" w:w="110"/>
              <w:bottom w:type="dxa" w:w="90"/>
              <w:right w:type="dxa" w:w="110"/>
            </w:tcMar>
            <w:vAlign w:val="center"/>
          </w:tcPr>
          <w:p>
            <w:pPr>
              <w:jc w:val="right"/>
            </w:pPr>
            <w:r>
              <w:rPr>
                <w:b w:val="false"/>
                <w:bCs w:val="false"/>
                <w:color w:val="16202B"/>
                <w:sz w:val="19"/>
                <w:szCs w:val="19"/>
              </w:rPr>
              <w:t xml:space="preserve">+52,804%</w:t>
            </w:r>
          </w:p>
        </w:tc>
      </w:tr>
      <w:tr>
        <w:tc>
          <w:tcPr>
            <w:tcW w:type="dxa" w:w="2000"/>
            <w:shd w:fill="F6F5F1" w:val="clear"/>
            <w:tcMar>
              <w:top w:type="dxa" w:w="90"/>
              <w:left w:type="dxa" w:w="110"/>
              <w:bottom w:type="dxa" w:w="90"/>
              <w:right w:type="dxa" w:w="110"/>
            </w:tcMar>
            <w:vAlign w:val="center"/>
          </w:tcPr>
          <w:p>
            <w:pPr>
              <w:jc w:val="left"/>
            </w:pPr>
            <w:r>
              <w:rPr>
                <w:b w:val="false"/>
                <w:bCs w:val="false"/>
                <w:color w:val="16202B"/>
                <w:sz w:val="19"/>
                <w:szCs w:val="19"/>
              </w:rPr>
              <w:t xml:space="preserve">Email</w:t>
            </w:r>
          </w:p>
        </w:tc>
        <w:tc>
          <w:tcPr>
            <w:tcW w:type="dxa" w:w="1500"/>
            <w:shd w:fill="F6F5F1" w:val="clear"/>
            <w:tcMar>
              <w:top w:type="dxa" w:w="90"/>
              <w:left w:type="dxa" w:w="110"/>
              <w:bottom w:type="dxa" w:w="90"/>
              <w:right w:type="dxa" w:w="110"/>
            </w:tcMar>
            <w:vAlign w:val="center"/>
          </w:tcPr>
          <w:p>
            <w:pPr>
              <w:jc w:val="right"/>
            </w:pPr>
            <w:r>
              <w:rPr>
                <w:b w:val="false"/>
                <w:bCs w:val="false"/>
                <w:color w:val="16202B"/>
                <w:sz w:val="19"/>
                <w:szCs w:val="19"/>
              </w:rPr>
              <w:t xml:space="preserve">59,283</w:t>
            </w:r>
          </w:p>
        </w:tc>
        <w:tc>
          <w:tcPr>
            <w:tcW w:type="dxa" w:w="1300"/>
            <w:shd w:fill="F6F5F1" w:val="clear"/>
            <w:tcMar>
              <w:top w:type="dxa" w:w="90"/>
              <w:left w:type="dxa" w:w="110"/>
              <w:bottom w:type="dxa" w:w="90"/>
              <w:right w:type="dxa" w:w="110"/>
            </w:tcMar>
            <w:vAlign w:val="center"/>
          </w:tcPr>
          <w:p>
            <w:pPr>
              <w:jc w:val="right"/>
            </w:pPr>
            <w:r>
              <w:rPr>
                <w:b w:val="false"/>
                <w:bCs w:val="false"/>
                <w:color w:val="16202B"/>
                <w:sz w:val="19"/>
                <w:szCs w:val="19"/>
              </w:rPr>
              <w:t xml:space="preserve">5,000</w:t>
            </w:r>
          </w:p>
        </w:tc>
        <w:tc>
          <w:tcPr>
            <w:tcW w:type="dxa" w:w="1500"/>
            <w:shd w:fill="F6F5F1" w:val="clear"/>
            <w:tcMar>
              <w:top w:type="dxa" w:w="90"/>
              <w:left w:type="dxa" w:w="110"/>
              <w:bottom w:type="dxa" w:w="90"/>
              <w:right w:type="dxa" w:w="110"/>
            </w:tcMar>
            <w:vAlign w:val="center"/>
          </w:tcPr>
          <w:p>
            <w:pPr>
              <w:jc w:val="right"/>
            </w:pPr>
            <w:r>
              <w:rPr>
                <w:b w:val="false"/>
                <w:bCs w:val="false"/>
                <w:color w:val="16202B"/>
                <w:sz w:val="19"/>
                <w:szCs w:val="19"/>
              </w:rPr>
              <w:t xml:space="preserve">290</w:t>
            </w:r>
          </w:p>
        </w:tc>
        <w:tc>
          <w:tcPr>
            <w:tcW w:type="dxa" w:w="1700"/>
            <w:shd w:fill="F6F5F1" w:val="clear"/>
            <w:tcMar>
              <w:top w:type="dxa" w:w="90"/>
              <w:left w:type="dxa" w:w="110"/>
              <w:bottom w:type="dxa" w:w="90"/>
              <w:right w:type="dxa" w:w="110"/>
            </w:tcMar>
            <w:vAlign w:val="center"/>
          </w:tcPr>
          <w:p>
            <w:pPr>
              <w:jc w:val="right"/>
            </w:pPr>
            <w:r>
              <w:rPr>
                <w:b w:val="false"/>
                <w:bCs w:val="false"/>
                <w:color w:val="16202B"/>
                <w:sz w:val="19"/>
                <w:szCs w:val="19"/>
              </w:rPr>
              <w:t xml:space="preserve">5.80%</w:t>
            </w:r>
          </w:p>
        </w:tc>
        <w:tc>
          <w:tcPr>
            <w:tcW w:type="dxa" w:w="1200"/>
            <w:shd w:fill="F6F5F1" w:val="clear"/>
            <w:tcMar>
              <w:top w:type="dxa" w:w="90"/>
              <w:left w:type="dxa" w:w="110"/>
              <w:bottom w:type="dxa" w:w="90"/>
              <w:right w:type="dxa" w:w="110"/>
            </w:tcMar>
            <w:vAlign w:val="center"/>
          </w:tcPr>
          <w:p>
            <w:pPr>
              <w:jc w:val="right"/>
            </w:pPr>
            <w:r>
              <w:rPr>
                <w:b w:val="false"/>
                <w:bCs w:val="false"/>
                <w:color w:val="16202B"/>
                <w:sz w:val="19"/>
                <w:szCs w:val="19"/>
              </w:rPr>
              <w:t xml:space="preserve">$42</w:t>
            </w:r>
          </w:p>
        </w:tc>
        <w:tc>
          <w:tcPr>
            <w:tcW w:type="dxa" w:w="1400"/>
            <w:shd w:fill="F6F5F1" w:val="clear"/>
            <w:tcMar>
              <w:top w:type="dxa" w:w="90"/>
              <w:left w:type="dxa" w:w="110"/>
              <w:bottom w:type="dxa" w:w="90"/>
              <w:right w:type="dxa" w:w="110"/>
            </w:tcMar>
            <w:vAlign w:val="center"/>
          </w:tcPr>
          <w:p>
            <w:pPr>
              <w:jc w:val="right"/>
            </w:pPr>
            <w:r>
              <w:rPr>
                <w:b w:val="false"/>
                <w:bCs w:val="false"/>
                <w:color w:val="16202B"/>
                <w:sz w:val="19"/>
                <w:szCs w:val="19"/>
              </w:rPr>
              <w:t xml:space="preserve">+7,504%</w:t>
            </w:r>
          </w:p>
        </w:tc>
      </w:tr>
      <w:tr>
        <w:tc>
          <w:tcPr>
            <w:tcW w:type="dxa" w:w="2000"/>
            <w:tcMar>
              <w:top w:type="dxa" w:w="90"/>
              <w:left w:type="dxa" w:w="110"/>
              <w:bottom w:type="dxa" w:w="90"/>
              <w:right w:type="dxa" w:w="110"/>
            </w:tcMar>
            <w:vAlign w:val="center"/>
          </w:tcPr>
          <w:p>
            <w:pPr>
              <w:jc w:val="left"/>
            </w:pPr>
            <w:r>
              <w:rPr>
                <w:b w:val="false"/>
                <w:bCs w:val="false"/>
                <w:color w:val="16202B"/>
                <w:sz w:val="19"/>
                <w:szCs w:val="19"/>
              </w:rPr>
              <w:t xml:space="preserve">Organic Search</w:t>
            </w:r>
          </w:p>
        </w:tc>
        <w:tc>
          <w:tcPr>
            <w:tcW w:type="dxa" w:w="1500"/>
            <w:tcMar>
              <w:top w:type="dxa" w:w="90"/>
              <w:left w:type="dxa" w:w="110"/>
              <w:bottom w:type="dxa" w:w="90"/>
              <w:right w:type="dxa" w:w="110"/>
            </w:tcMar>
            <w:vAlign w:val="center"/>
          </w:tcPr>
          <w:p>
            <w:pPr>
              <w:jc w:val="right"/>
            </w:pPr>
            <w:r>
              <w:rPr>
                <w:b w:val="false"/>
                <w:bCs w:val="false"/>
                <w:color w:val="16202B"/>
                <w:sz w:val="19"/>
                <w:szCs w:val="19"/>
              </w:rPr>
              <w:t xml:space="preserve">111,638</w:t>
            </w:r>
          </w:p>
        </w:tc>
        <w:tc>
          <w:tcPr>
            <w:tcW w:type="dxa" w:w="1300"/>
            <w:tcMar>
              <w:top w:type="dxa" w:w="90"/>
              <w:left w:type="dxa" w:w="110"/>
              <w:bottom w:type="dxa" w:w="90"/>
              <w:right w:type="dxa" w:w="110"/>
            </w:tcMar>
            <w:vAlign w:val="center"/>
          </w:tcPr>
          <w:p>
            <w:pPr>
              <w:jc w:val="right"/>
            </w:pPr>
            <w:r>
              <w:rPr>
                <w:b w:val="false"/>
                <w:bCs w:val="false"/>
                <w:color w:val="16202B"/>
                <w:sz w:val="19"/>
                <w:szCs w:val="19"/>
              </w:rPr>
              <w:t xml:space="preserve">4,243</w:t>
            </w:r>
          </w:p>
        </w:tc>
        <w:tc>
          <w:tcPr>
            <w:tcW w:type="dxa" w:w="1500"/>
            <w:tcMar>
              <w:top w:type="dxa" w:w="90"/>
              <w:left w:type="dxa" w:w="110"/>
              <w:bottom w:type="dxa" w:w="90"/>
              <w:right w:type="dxa" w:w="110"/>
            </w:tcMar>
            <w:vAlign w:val="center"/>
          </w:tcPr>
          <w:p>
            <w:pPr>
              <w:jc w:val="right"/>
            </w:pPr>
            <w:r>
              <w:rPr>
                <w:b w:val="false"/>
                <w:bCs w:val="false"/>
                <w:color w:val="16202B"/>
                <w:sz w:val="19"/>
                <w:szCs w:val="19"/>
              </w:rPr>
              <w:t xml:space="preserve">169</w:t>
            </w:r>
          </w:p>
        </w:tc>
        <w:tc>
          <w:tcPr>
            <w:tcW w:type="dxa" w:w="1700"/>
            <w:tcMar>
              <w:top w:type="dxa" w:w="90"/>
              <w:left w:type="dxa" w:w="110"/>
              <w:bottom w:type="dxa" w:w="90"/>
              <w:right w:type="dxa" w:w="110"/>
            </w:tcMar>
            <w:vAlign w:val="center"/>
          </w:tcPr>
          <w:p>
            <w:pPr>
              <w:jc w:val="right"/>
            </w:pPr>
            <w:r>
              <w:rPr>
                <w:b w:val="false"/>
                <w:bCs w:val="false"/>
                <w:color w:val="16202B"/>
                <w:sz w:val="19"/>
                <w:szCs w:val="19"/>
              </w:rPr>
              <w:t xml:space="preserve">3.98%</w:t>
            </w:r>
          </w:p>
        </w:tc>
        <w:tc>
          <w:tcPr>
            <w:tcW w:type="dxa" w:w="1200"/>
            <w:tcMar>
              <w:top w:type="dxa" w:w="90"/>
              <w:left w:type="dxa" w:w="110"/>
              <w:bottom w:type="dxa" w:w="90"/>
              <w:right w:type="dxa" w:w="110"/>
            </w:tcMar>
            <w:vAlign w:val="center"/>
          </w:tcPr>
          <w:p>
            <w:pPr>
              <w:jc w:val="right"/>
            </w:pPr>
            <w:r>
              <w:rPr>
                <w:b w:val="false"/>
                <w:bCs w:val="false"/>
                <w:color w:val="16202B"/>
                <w:sz w:val="19"/>
                <w:szCs w:val="19"/>
              </w:rPr>
              <w:t xml:space="preserve">$129</w:t>
            </w:r>
          </w:p>
        </w:tc>
        <w:tc>
          <w:tcPr>
            <w:tcW w:type="dxa" w:w="1400"/>
            <w:tcMar>
              <w:top w:type="dxa" w:w="90"/>
              <w:left w:type="dxa" w:w="110"/>
              <w:bottom w:type="dxa" w:w="90"/>
              <w:right w:type="dxa" w:w="110"/>
            </w:tcMar>
            <w:vAlign w:val="center"/>
          </w:tcPr>
          <w:p>
            <w:pPr>
              <w:jc w:val="right"/>
            </w:pPr>
            <w:r>
              <w:rPr>
                <w:b w:val="false"/>
                <w:bCs w:val="false"/>
                <w:color w:val="16202B"/>
                <w:sz w:val="19"/>
                <w:szCs w:val="19"/>
              </w:rPr>
              <w:t xml:space="preserve">+3,160%</w:t>
            </w:r>
          </w:p>
        </w:tc>
      </w:tr>
      <w:tr>
        <w:tc>
          <w:tcPr>
            <w:tcW w:type="dxa" w:w="2000"/>
            <w:shd w:fill="F6F5F1" w:val="clear"/>
            <w:tcMar>
              <w:top w:type="dxa" w:w="90"/>
              <w:left w:type="dxa" w:w="110"/>
              <w:bottom w:type="dxa" w:w="90"/>
              <w:right w:type="dxa" w:w="110"/>
            </w:tcMar>
            <w:vAlign w:val="center"/>
          </w:tcPr>
          <w:p>
            <w:pPr>
              <w:jc w:val="left"/>
            </w:pPr>
            <w:r>
              <w:rPr>
                <w:b w:val="false"/>
                <w:bCs w:val="false"/>
                <w:color w:val="16202B"/>
                <w:sz w:val="19"/>
                <w:szCs w:val="19"/>
              </w:rPr>
              <w:t xml:space="preserve">Direct</w:t>
            </w:r>
          </w:p>
        </w:tc>
        <w:tc>
          <w:tcPr>
            <w:tcW w:type="dxa" w:w="1500"/>
            <w:shd w:fill="F6F5F1" w:val="clear"/>
            <w:tcMar>
              <w:top w:type="dxa" w:w="90"/>
              <w:left w:type="dxa" w:w="110"/>
              <w:bottom w:type="dxa" w:w="90"/>
              <w:right w:type="dxa" w:w="110"/>
            </w:tcMar>
            <w:vAlign w:val="center"/>
          </w:tcPr>
          <w:p>
            <w:pPr>
              <w:jc w:val="right"/>
            </w:pPr>
            <w:r>
              <w:rPr>
                <w:b w:val="false"/>
                <w:bCs w:val="false"/>
                <w:color w:val="16202B"/>
                <w:sz w:val="19"/>
                <w:szCs w:val="19"/>
              </w:rPr>
              <w:t xml:space="preserve">44,161</w:t>
            </w:r>
          </w:p>
        </w:tc>
        <w:tc>
          <w:tcPr>
            <w:tcW w:type="dxa" w:w="1300"/>
            <w:shd w:fill="F6F5F1" w:val="clear"/>
            <w:tcMar>
              <w:top w:type="dxa" w:w="90"/>
              <w:left w:type="dxa" w:w="110"/>
              <w:bottom w:type="dxa" w:w="90"/>
              <w:right w:type="dxa" w:w="110"/>
            </w:tcMar>
            <w:vAlign w:val="center"/>
          </w:tcPr>
          <w:p>
            <w:pPr>
              <w:jc w:val="right"/>
            </w:pPr>
            <w:r>
              <w:rPr>
                <w:b w:val="false"/>
                <w:bCs w:val="false"/>
                <w:color w:val="16202B"/>
                <w:sz w:val="19"/>
                <w:szCs w:val="19"/>
              </w:rPr>
              <w:t xml:space="preserve">1,984</w:t>
            </w:r>
          </w:p>
        </w:tc>
        <w:tc>
          <w:tcPr>
            <w:tcW w:type="dxa" w:w="1500"/>
            <w:shd w:fill="F6F5F1" w:val="clear"/>
            <w:tcMar>
              <w:top w:type="dxa" w:w="90"/>
              <w:left w:type="dxa" w:w="110"/>
              <w:bottom w:type="dxa" w:w="90"/>
              <w:right w:type="dxa" w:w="110"/>
            </w:tcMar>
            <w:vAlign w:val="center"/>
          </w:tcPr>
          <w:p>
            <w:pPr>
              <w:jc w:val="right"/>
            </w:pPr>
            <w:r>
              <w:rPr>
                <w:b w:val="false"/>
                <w:bCs w:val="false"/>
                <w:color w:val="16202B"/>
                <w:sz w:val="19"/>
                <w:szCs w:val="19"/>
              </w:rPr>
              <w:t xml:space="preserve">57</w:t>
            </w:r>
          </w:p>
        </w:tc>
        <w:tc>
          <w:tcPr>
            <w:tcW w:type="dxa" w:w="1700"/>
            <w:shd w:fill="F6F5F1" w:val="clear"/>
            <w:tcMar>
              <w:top w:type="dxa" w:w="90"/>
              <w:left w:type="dxa" w:w="110"/>
              <w:bottom w:type="dxa" w:w="90"/>
              <w:right w:type="dxa" w:w="110"/>
            </w:tcMar>
            <w:vAlign w:val="center"/>
          </w:tcPr>
          <w:p>
            <w:pPr>
              <w:jc w:val="right"/>
            </w:pPr>
            <w:r>
              <w:rPr>
                <w:b w:val="false"/>
                <w:bCs w:val="false"/>
                <w:color w:val="16202B"/>
                <w:sz w:val="19"/>
                <w:szCs w:val="19"/>
              </w:rPr>
              <w:t xml:space="preserve">2.87%</w:t>
            </w:r>
          </w:p>
        </w:tc>
        <w:tc>
          <w:tcPr>
            <w:tcW w:type="dxa" w:w="1200"/>
            <w:shd w:fill="F6F5F1" w:val="clear"/>
            <w:tcMar>
              <w:top w:type="dxa" w:w="90"/>
              <w:left w:type="dxa" w:w="110"/>
              <w:bottom w:type="dxa" w:w="90"/>
              <w:right w:type="dxa" w:w="110"/>
            </w:tcMar>
            <w:vAlign w:val="center"/>
          </w:tcPr>
          <w:p>
            <w:pPr>
              <w:jc w:val="right"/>
            </w:pPr>
            <w:r>
              <w:rPr>
                <w:b w:val="false"/>
                <w:bCs w:val="false"/>
                <w:color w:val="16202B"/>
                <w:sz w:val="19"/>
                <w:szCs w:val="19"/>
              </w:rPr>
              <w:t xml:space="preserve">$0*</w:t>
            </w:r>
          </w:p>
        </w:tc>
        <w:tc>
          <w:tcPr>
            <w:tcW w:type="dxa" w:w="1400"/>
            <w:shd w:fill="F6F5F1" w:val="clear"/>
            <w:tcMar>
              <w:top w:type="dxa" w:w="90"/>
              <w:left w:type="dxa" w:w="110"/>
              <w:bottom w:type="dxa" w:w="90"/>
              <w:right w:type="dxa" w:w="110"/>
            </w:tcMar>
            <w:vAlign w:val="center"/>
          </w:tcPr>
          <w:p>
            <w:pPr>
              <w:jc w:val="right"/>
            </w:pPr>
            <w:r>
              <w:rPr>
                <w:b w:val="false"/>
                <w:bCs w:val="false"/>
                <w:color w:val="16202B"/>
                <w:sz w:val="19"/>
                <w:szCs w:val="19"/>
              </w:rPr>
              <w:t xml:space="preserve">n/a</w:t>
            </w:r>
          </w:p>
        </w:tc>
      </w:tr>
      <w:tr>
        <w:tc>
          <w:tcPr>
            <w:tcW w:type="dxa" w:w="2000"/>
            <w:tcMar>
              <w:top w:type="dxa" w:w="90"/>
              <w:left w:type="dxa" w:w="110"/>
              <w:bottom w:type="dxa" w:w="90"/>
              <w:right w:type="dxa" w:w="110"/>
            </w:tcMar>
            <w:vAlign w:val="center"/>
          </w:tcPr>
          <w:p>
            <w:pPr>
              <w:jc w:val="left"/>
            </w:pPr>
            <w:r>
              <w:rPr>
                <w:b w:val="false"/>
                <w:bCs w:val="false"/>
                <w:color w:val="16202B"/>
                <w:sz w:val="19"/>
                <w:szCs w:val="19"/>
              </w:rPr>
              <w:t xml:space="preserve">Paid Search</w:t>
            </w:r>
          </w:p>
        </w:tc>
        <w:tc>
          <w:tcPr>
            <w:tcW w:type="dxa" w:w="1500"/>
            <w:tcMar>
              <w:top w:type="dxa" w:w="90"/>
              <w:left w:type="dxa" w:w="110"/>
              <w:bottom w:type="dxa" w:w="90"/>
              <w:right w:type="dxa" w:w="110"/>
            </w:tcMar>
            <w:vAlign w:val="center"/>
          </w:tcPr>
          <w:p>
            <w:pPr>
              <w:jc w:val="right"/>
            </w:pPr>
            <w:r>
              <w:rPr>
                <w:b w:val="false"/>
                <w:bCs w:val="false"/>
                <w:color w:val="16202B"/>
                <w:sz w:val="19"/>
                <w:szCs w:val="19"/>
              </w:rPr>
              <w:t xml:space="preserve">80,473</w:t>
            </w:r>
          </w:p>
        </w:tc>
        <w:tc>
          <w:tcPr>
            <w:tcW w:type="dxa" w:w="1300"/>
            <w:tcMar>
              <w:top w:type="dxa" w:w="90"/>
              <w:left w:type="dxa" w:w="110"/>
              <w:bottom w:type="dxa" w:w="90"/>
              <w:right w:type="dxa" w:w="110"/>
            </w:tcMar>
            <w:vAlign w:val="center"/>
          </w:tcPr>
          <w:p>
            <w:pPr>
              <w:jc w:val="right"/>
            </w:pPr>
            <w:r>
              <w:rPr>
                <w:b w:val="false"/>
                <w:bCs w:val="false"/>
                <w:color w:val="16202B"/>
                <w:sz w:val="19"/>
                <w:szCs w:val="19"/>
              </w:rPr>
              <w:t xml:space="preserve">5,238</w:t>
            </w:r>
          </w:p>
        </w:tc>
        <w:tc>
          <w:tcPr>
            <w:tcW w:type="dxa" w:w="1500"/>
            <w:tcMar>
              <w:top w:type="dxa" w:w="90"/>
              <w:left w:type="dxa" w:w="110"/>
              <w:bottom w:type="dxa" w:w="90"/>
              <w:right w:type="dxa" w:w="110"/>
            </w:tcMar>
            <w:vAlign w:val="center"/>
          </w:tcPr>
          <w:p>
            <w:pPr>
              <w:jc w:val="right"/>
            </w:pPr>
            <w:r>
              <w:rPr>
                <w:b w:val="false"/>
                <w:bCs w:val="false"/>
                <w:color w:val="16202B"/>
                <w:sz w:val="19"/>
                <w:szCs w:val="19"/>
              </w:rPr>
              <w:t xml:space="preserve">127</w:t>
            </w:r>
          </w:p>
        </w:tc>
        <w:tc>
          <w:tcPr>
            <w:tcW w:type="dxa" w:w="1700"/>
            <w:tcMar>
              <w:top w:type="dxa" w:w="90"/>
              <w:left w:type="dxa" w:w="110"/>
              <w:bottom w:type="dxa" w:w="90"/>
              <w:right w:type="dxa" w:w="110"/>
            </w:tcMar>
            <w:vAlign w:val="center"/>
          </w:tcPr>
          <w:p>
            <w:pPr>
              <w:jc w:val="right"/>
            </w:pPr>
            <w:r>
              <w:rPr>
                <w:b w:val="false"/>
                <w:bCs w:val="false"/>
                <w:color w:val="16202B"/>
                <w:sz w:val="19"/>
                <w:szCs w:val="19"/>
              </w:rPr>
              <w:t xml:space="preserve">2.42%</w:t>
            </w:r>
          </w:p>
        </w:tc>
        <w:tc>
          <w:tcPr>
            <w:tcW w:type="dxa" w:w="1200"/>
            <w:tcMar>
              <w:top w:type="dxa" w:w="90"/>
              <w:left w:type="dxa" w:w="110"/>
              <w:bottom w:type="dxa" w:w="90"/>
              <w:right w:type="dxa" w:w="110"/>
            </w:tcMar>
            <w:vAlign w:val="center"/>
          </w:tcPr>
          <w:p>
            <w:pPr>
              <w:jc w:val="right"/>
            </w:pPr>
            <w:r>
              <w:rPr>
                <w:b w:val="false"/>
                <w:bCs w:val="false"/>
                <w:color w:val="16202B"/>
                <w:sz w:val="19"/>
                <w:szCs w:val="19"/>
              </w:rPr>
              <w:t xml:space="preserve">$1,042</w:t>
            </w:r>
          </w:p>
        </w:tc>
        <w:tc>
          <w:tcPr>
            <w:tcW w:type="dxa" w:w="1400"/>
            <w:tcMar>
              <w:top w:type="dxa" w:w="90"/>
              <w:left w:type="dxa" w:w="110"/>
              <w:bottom w:type="dxa" w:w="90"/>
              <w:right w:type="dxa" w:w="110"/>
            </w:tcMar>
            <w:vAlign w:val="center"/>
          </w:tcPr>
          <w:p>
            <w:pPr>
              <w:jc w:val="right"/>
            </w:pPr>
            <w:r>
              <w:rPr>
                <w:b w:val="false"/>
                <w:bCs w:val="false"/>
                <w:color w:val="16202B"/>
                <w:sz w:val="19"/>
                <w:szCs w:val="19"/>
              </w:rPr>
              <w:t xml:space="preserve">+273%</w:t>
            </w:r>
          </w:p>
        </w:tc>
      </w:tr>
      <w:tr>
        <w:tc>
          <w:tcPr>
            <w:tcW w:type="dxa" w:w="2000"/>
            <w:shd w:fill="F6F5F1" w:val="clear"/>
            <w:tcMar>
              <w:top w:type="dxa" w:w="90"/>
              <w:left w:type="dxa" w:w="110"/>
              <w:bottom w:type="dxa" w:w="90"/>
              <w:right w:type="dxa" w:w="110"/>
            </w:tcMar>
            <w:vAlign w:val="center"/>
          </w:tcPr>
          <w:p>
            <w:pPr>
              <w:jc w:val="left"/>
            </w:pPr>
            <w:r>
              <w:rPr>
                <w:b w:val="false"/>
                <w:bCs w:val="false"/>
                <w:color w:val="16202B"/>
                <w:sz w:val="19"/>
                <w:szCs w:val="19"/>
              </w:rPr>
              <w:t xml:space="preserve">Content/Blog</w:t>
            </w:r>
          </w:p>
        </w:tc>
        <w:tc>
          <w:tcPr>
            <w:tcW w:type="dxa" w:w="1500"/>
            <w:shd w:fill="F6F5F1" w:val="clear"/>
            <w:tcMar>
              <w:top w:type="dxa" w:w="90"/>
              <w:left w:type="dxa" w:w="110"/>
              <w:bottom w:type="dxa" w:w="90"/>
              <w:right w:type="dxa" w:w="110"/>
            </w:tcMar>
            <w:vAlign w:val="center"/>
          </w:tcPr>
          <w:p>
            <w:pPr>
              <w:jc w:val="right"/>
            </w:pPr>
            <w:r>
              <w:rPr>
                <w:b w:val="false"/>
                <w:bCs w:val="false"/>
                <w:color w:val="16202B"/>
                <w:sz w:val="19"/>
                <w:szCs w:val="19"/>
              </w:rPr>
              <w:t xml:space="preserve">64,141</w:t>
            </w:r>
          </w:p>
        </w:tc>
        <w:tc>
          <w:tcPr>
            <w:tcW w:type="dxa" w:w="1300"/>
            <w:shd w:fill="F6F5F1" w:val="clear"/>
            <w:tcMar>
              <w:top w:type="dxa" w:w="90"/>
              <w:left w:type="dxa" w:w="110"/>
              <w:bottom w:type="dxa" w:w="90"/>
              <w:right w:type="dxa" w:w="110"/>
            </w:tcMar>
            <w:vAlign w:val="center"/>
          </w:tcPr>
          <w:p>
            <w:pPr>
              <w:jc w:val="right"/>
            </w:pPr>
            <w:r>
              <w:rPr>
                <w:b w:val="false"/>
                <w:bCs w:val="false"/>
                <w:color w:val="16202B"/>
                <w:sz w:val="19"/>
                <w:szCs w:val="19"/>
              </w:rPr>
              <w:t xml:space="preserve">1,949</w:t>
            </w:r>
          </w:p>
        </w:tc>
        <w:tc>
          <w:tcPr>
            <w:tcW w:type="dxa" w:w="1500"/>
            <w:shd w:fill="F6F5F1" w:val="clear"/>
            <w:tcMar>
              <w:top w:type="dxa" w:w="90"/>
              <w:left w:type="dxa" w:w="110"/>
              <w:bottom w:type="dxa" w:w="90"/>
              <w:right w:type="dxa" w:w="110"/>
            </w:tcMar>
            <w:vAlign w:val="center"/>
          </w:tcPr>
          <w:p>
            <w:pPr>
              <w:jc w:val="right"/>
            </w:pPr>
            <w:r>
              <w:rPr>
                <w:b w:val="false"/>
                <w:bCs w:val="false"/>
                <w:color w:val="16202B"/>
                <w:sz w:val="19"/>
                <w:szCs w:val="19"/>
              </w:rPr>
              <w:t xml:space="preserve">20</w:t>
            </w:r>
          </w:p>
        </w:tc>
        <w:tc>
          <w:tcPr>
            <w:tcW w:type="dxa" w:w="1700"/>
            <w:shd w:fill="F6F5F1" w:val="clear"/>
            <w:tcMar>
              <w:top w:type="dxa" w:w="90"/>
              <w:left w:type="dxa" w:w="110"/>
              <w:bottom w:type="dxa" w:w="90"/>
              <w:right w:type="dxa" w:w="110"/>
            </w:tcMar>
            <w:vAlign w:val="center"/>
          </w:tcPr>
          <w:p>
            <w:pPr>
              <w:jc w:val="right"/>
            </w:pPr>
            <w:r>
              <w:rPr>
                <w:b w:val="false"/>
                <w:bCs w:val="false"/>
                <w:color w:val="16202B"/>
                <w:sz w:val="19"/>
                <w:szCs w:val="19"/>
              </w:rPr>
              <w:t xml:space="preserve">1.03%</w:t>
            </w:r>
          </w:p>
        </w:tc>
        <w:tc>
          <w:tcPr>
            <w:tcW w:type="dxa" w:w="1200"/>
            <w:shd w:fill="F6F5F1" w:val="clear"/>
            <w:tcMar>
              <w:top w:type="dxa" w:w="90"/>
              <w:left w:type="dxa" w:w="110"/>
              <w:bottom w:type="dxa" w:w="90"/>
              <w:right w:type="dxa" w:w="110"/>
            </w:tcMar>
            <w:vAlign w:val="center"/>
          </w:tcPr>
          <w:p>
            <w:pPr>
              <w:jc w:val="right"/>
            </w:pPr>
            <w:r>
              <w:rPr>
                <w:b w:val="false"/>
                <w:bCs w:val="false"/>
                <w:color w:val="16202B"/>
                <w:sz w:val="19"/>
                <w:szCs w:val="19"/>
              </w:rPr>
              <w:t xml:space="preserve">$1,194</w:t>
            </w:r>
          </w:p>
        </w:tc>
        <w:tc>
          <w:tcPr>
            <w:tcW w:type="dxa" w:w="1400"/>
            <w:shd w:fill="F6F5F1" w:val="clear"/>
            <w:tcMar>
              <w:top w:type="dxa" w:w="90"/>
              <w:left w:type="dxa" w:w="110"/>
              <w:bottom w:type="dxa" w:w="90"/>
              <w:right w:type="dxa" w:w="110"/>
            </w:tcMar>
            <w:vAlign w:val="center"/>
          </w:tcPr>
          <w:p>
            <w:pPr>
              <w:jc w:val="right"/>
            </w:pPr>
            <w:r>
              <w:rPr>
                <w:b w:val="false"/>
                <w:bCs w:val="false"/>
                <w:color w:val="16202B"/>
                <w:sz w:val="19"/>
                <w:szCs w:val="19"/>
              </w:rPr>
              <w:t xml:space="preserve">+205%</w:t>
            </w:r>
          </w:p>
        </w:tc>
      </w:tr>
      <w:tr>
        <w:tc>
          <w:tcPr>
            <w:tcW w:type="dxa" w:w="2000"/>
            <w:tcMar>
              <w:top w:type="dxa" w:w="90"/>
              <w:left w:type="dxa" w:w="110"/>
              <w:bottom w:type="dxa" w:w="90"/>
              <w:right w:type="dxa" w:w="110"/>
            </w:tcMar>
            <w:vAlign w:val="center"/>
          </w:tcPr>
          <w:p>
            <w:pPr>
              <w:jc w:val="left"/>
            </w:pPr>
            <w:r>
              <w:rPr>
                <w:b w:val="false"/>
                <w:bCs w:val="false"/>
                <w:color w:val="16202B"/>
                <w:sz w:val="19"/>
                <w:szCs w:val="19"/>
              </w:rPr>
              <w:t xml:space="preserve">Paid Social</w:t>
            </w:r>
          </w:p>
        </w:tc>
        <w:tc>
          <w:tcPr>
            <w:tcW w:type="dxa" w:w="1500"/>
            <w:tcMar>
              <w:top w:type="dxa" w:w="90"/>
              <w:left w:type="dxa" w:w="110"/>
              <w:bottom w:type="dxa" w:w="90"/>
              <w:right w:type="dxa" w:w="110"/>
            </w:tcMar>
            <w:vAlign w:val="center"/>
          </w:tcPr>
          <w:p>
            <w:pPr>
              <w:jc w:val="right"/>
            </w:pPr>
            <w:r>
              <w:rPr>
                <w:b w:val="false"/>
                <w:bCs w:val="false"/>
                <w:color w:val="16202B"/>
                <w:sz w:val="19"/>
                <w:szCs w:val="19"/>
              </w:rPr>
              <w:t xml:space="preserve">128,391</w:t>
            </w:r>
          </w:p>
        </w:tc>
        <w:tc>
          <w:tcPr>
            <w:tcW w:type="dxa" w:w="1300"/>
            <w:tcMar>
              <w:top w:type="dxa" w:w="90"/>
              <w:left w:type="dxa" w:w="110"/>
              <w:bottom w:type="dxa" w:w="90"/>
              <w:right w:type="dxa" w:w="110"/>
            </w:tcMar>
            <w:vAlign w:val="center"/>
          </w:tcPr>
          <w:p>
            <w:pPr>
              <w:jc w:val="right"/>
            </w:pPr>
            <w:r>
              <w:rPr>
                <w:b w:val="false"/>
                <w:bCs w:val="false"/>
                <w:color w:val="16202B"/>
                <w:sz w:val="19"/>
                <w:szCs w:val="19"/>
              </w:rPr>
              <w:t xml:space="preserve">2,977</w:t>
            </w:r>
          </w:p>
        </w:tc>
        <w:tc>
          <w:tcPr>
            <w:tcW w:type="dxa" w:w="1500"/>
            <w:tcMar>
              <w:top w:type="dxa" w:w="90"/>
              <w:left w:type="dxa" w:w="110"/>
              <w:bottom w:type="dxa" w:w="90"/>
              <w:right w:type="dxa" w:w="110"/>
            </w:tcMar>
            <w:vAlign w:val="center"/>
          </w:tcPr>
          <w:p>
            <w:pPr>
              <w:jc w:val="right"/>
            </w:pPr>
            <w:r>
              <w:rPr>
                <w:b w:val="false"/>
                <w:bCs w:val="false"/>
                <w:color w:val="16202B"/>
                <w:sz w:val="19"/>
                <w:szCs w:val="19"/>
              </w:rPr>
              <w:t xml:space="preserve">15</w:t>
            </w:r>
          </w:p>
        </w:tc>
        <w:tc>
          <w:tcPr>
            <w:tcW w:type="dxa" w:w="1700"/>
            <w:tcMar>
              <w:top w:type="dxa" w:w="90"/>
              <w:left w:type="dxa" w:w="110"/>
              <w:bottom w:type="dxa" w:w="90"/>
              <w:right w:type="dxa" w:w="110"/>
            </w:tcMar>
            <w:vAlign w:val="center"/>
          </w:tcPr>
          <w:p>
            <w:pPr>
              <w:jc w:val="right"/>
            </w:pPr>
            <w:r>
              <w:rPr>
                <w:b w:val="false"/>
                <w:bCs w:val="false"/>
                <w:color w:val="16202B"/>
                <w:sz w:val="19"/>
                <w:szCs w:val="19"/>
              </w:rPr>
              <w:t xml:space="preserve">0.50%</w:t>
            </w:r>
          </w:p>
        </w:tc>
        <w:tc>
          <w:tcPr>
            <w:tcW w:type="dxa" w:w="1200"/>
            <w:tcMar>
              <w:top w:type="dxa" w:w="90"/>
              <w:left w:type="dxa" w:w="110"/>
              <w:bottom w:type="dxa" w:w="90"/>
              <w:right w:type="dxa" w:w="110"/>
            </w:tcMar>
            <w:vAlign w:val="center"/>
          </w:tcPr>
          <w:p>
            <w:pPr>
              <w:jc w:val="right"/>
            </w:pPr>
            <w:r>
              <w:rPr>
                <w:b w:val="false"/>
                <w:bCs w:val="false"/>
                <w:color w:val="16202B"/>
                <w:sz w:val="19"/>
                <w:szCs w:val="19"/>
              </w:rPr>
              <w:t xml:space="preserve">$7,310</w:t>
            </w:r>
          </w:p>
        </w:tc>
        <w:tc>
          <w:tcPr>
            <w:tcW w:type="dxa" w:w="1400"/>
            <w:tcMar>
              <w:top w:type="dxa" w:w="90"/>
              <w:left w:type="dxa" w:w="110"/>
              <w:bottom w:type="dxa" w:w="90"/>
              <w:right w:type="dxa" w:w="110"/>
            </w:tcMar>
            <w:vAlign w:val="center"/>
          </w:tcPr>
          <w:p>
            <w:pPr>
              <w:jc w:val="right"/>
            </w:pPr>
            <w:r>
              <w:rPr>
                <w:b w:val="false"/>
                <w:bCs w:val="false"/>
                <w:color w:val="16202B"/>
                <w:sz w:val="19"/>
                <w:szCs w:val="19"/>
              </w:rPr>
              <w:t xml:space="preserve">-65%</w:t>
            </w:r>
          </w:p>
        </w:tc>
      </w:tr>
    </w:tbl>
    <w:p>
      <w:pPr>
        <w:spacing w:after="160" w:line="300"/>
      </w:pPr>
      <w:r>
        <w:rPr>
          <w:i/>
          <w:iCs/>
          <w:color w:val="16202B"/>
          <w:sz w:val="21"/>
          <w:szCs w:val="21"/>
        </w:rPr>
        <w:t xml:space="preserve">*Direct has no attributable ad spend, so CAC/ROI are not meaningful for it.</w:t>
      </w:r>
    </w:p>
    <w:p>
      <w:pPr>
        <w:spacing w:after="40" w:before="120"/>
        <w:jc w:val="center"/>
      </w:pPr>
      <w:r>
        <w:drawing>
          <wp:inline distT="0" distB="0" distL="0" distR="0">
            <wp:extent cx="4572000" cy="27908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4572000" cy="2790825"/>
                    </a:xfrm>
                    <a:prstGeom prst="rect">
                      <a:avLst/>
                    </a:prstGeom>
                  </pic:spPr>
                </pic:pic>
              </a:graphicData>
            </a:graphic>
          </wp:inline>
        </w:drawing>
      </w:r>
    </w:p>
    <w:p>
      <w:pPr>
        <w:spacing w:after="220" w:before="60"/>
        <w:jc w:val="center"/>
      </w:pPr>
      <w:r>
        <w:rPr>
          <w:i/>
          <w:iCs/>
          <w:color w:val="55606B"/>
          <w:sz w:val="18"/>
          <w:szCs w:val="18"/>
        </w:rPr>
        <w:t xml:space="preserve">Figure 3. Channel efficiency — CAC vs. ROI (bubble size = number of customers)</w:t>
      </w:r>
    </w:p>
    <w:p>
      <w:pPr>
        <w:spacing w:after="160" w:line="300"/>
      </w:pPr>
      <w:r>
        <w:rPr>
          <w:b/>
          <w:bCs/>
          <w:color w:val="16202B"/>
          <w:sz w:val="21"/>
          <w:szCs w:val="21"/>
        </w:rPr>
        <w:t xml:space="preserve">Reading the bubble chart: </w:t>
      </w:r>
      <w:r>
        <w:rPr>
          <w:color w:val="16202B"/>
          <w:sz w:val="21"/>
          <w:szCs w:val="21"/>
        </w:rPr>
        <w:t xml:space="preserve">the ideal channel sits bottom-left (low CAC) and top (high ROI) with a large bubble (high volume). Referral and Email cluster there. Paid Social sits far right and below the zero line — high cost, negative return, and low volume of actual customers despite being the largest traffic source.</w:t>
      </w:r>
    </w:p>
    <w:p>
      <w:pPr>
        <w:pStyle w:val="Heading1"/>
        <w:spacing w:after="160" w:before="320"/>
      </w:pPr>
      <w:r>
        <w:rPr>
          <w:b/>
          <w:bCs/>
          <w:color w:val="1F3A5F"/>
          <w:sz w:val="30"/>
          <w:szCs w:val="30"/>
        </w:rPr>
        <w:t xml:space="preserve">4. Where Each Channel Loses People (Stage-Level Diagnosis)</w:t>
      </w:r>
    </w:p>
    <w:p>
      <w:pPr>
        <w:spacing w:after="40" w:before="120"/>
        <w:jc w:val="center"/>
      </w:pPr>
      <w:r>
        <w:drawing>
          <wp:inline distT="0" distB="0" distL="0" distR="0">
            <wp:extent cx="4381500" cy="2857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4381500" cy="2857500"/>
                    </a:xfrm>
                    <a:prstGeom prst="rect">
                      <a:avLst/>
                    </a:prstGeom>
                  </pic:spPr>
                </pic:pic>
              </a:graphicData>
            </a:graphic>
          </wp:inline>
        </w:drawing>
      </w:r>
    </w:p>
    <w:p>
      <w:pPr>
        <w:spacing w:after="220" w:before="60"/>
        <w:jc w:val="center"/>
      </w:pPr>
      <w:r>
        <w:rPr>
          <w:i/>
          <w:iCs/>
          <w:color w:val="55606B"/>
          <w:sz w:val="18"/>
          <w:szCs w:val="18"/>
        </w:rPr>
        <w:t xml:space="preserve">Figure 4. Stage-to-stage conversion rate heatmap by channel</w:t>
      </w:r>
    </w:p>
    <w:tbl>
      <w:tblPr>
        <w:tblW w:type="dxa" w:w="12000"/>
        <w:tblBorders>
          <w:top w:val="single" w:color="E4E1D8" w:sz="4"/>
          <w:left w:val="single" w:color="E4E1D8" w:sz="4"/>
          <w:bottom w:val="single" w:color="E4E1D8" w:sz="4"/>
          <w:right w:val="single" w:color="E4E1D8" w:sz="4"/>
          <w:insideH w:val="single" w:color="E4E1D8" w:sz="2"/>
          <w:insideV w:val="single" w:color="E4E1D8" w:sz="2"/>
        </w:tblBorders>
      </w:tblPr>
      <w:tblGrid>
        <w:gridCol w:w="2200"/>
        <w:gridCol w:w="1960"/>
        <w:gridCol w:w="1960"/>
        <w:gridCol w:w="1960"/>
        <w:gridCol w:w="1960"/>
        <w:gridCol w:w="1960"/>
      </w:tblGrid>
      <w:tr>
        <w:trPr>
          <w:tblHeader/>
        </w:trPr>
        <w:tc>
          <w:tcPr>
            <w:tcW w:type="dxa" w:w="2200"/>
            <w:shd w:fill="1F3A5F" w:val="clear"/>
            <w:tcMar>
              <w:top w:type="dxa" w:w="90"/>
              <w:left w:type="dxa" w:w="110"/>
              <w:bottom w:type="dxa" w:w="90"/>
              <w:right w:type="dxa" w:w="110"/>
            </w:tcMar>
            <w:vAlign w:val="center"/>
          </w:tcPr>
          <w:p>
            <w:pPr>
              <w:jc w:val="left"/>
            </w:pPr>
            <w:r>
              <w:rPr>
                <w:b/>
                <w:bCs/>
                <w:color w:val="FFFFFF"/>
                <w:sz w:val="19"/>
                <w:szCs w:val="19"/>
              </w:rPr>
              <w:t xml:space="preserve">Channel</w:t>
            </w:r>
          </w:p>
        </w:tc>
        <w:tc>
          <w:tcPr>
            <w:tcW w:type="dxa" w:w="1960"/>
            <w:shd w:fill="1F3A5F" w:val="clear"/>
            <w:tcMar>
              <w:top w:type="dxa" w:w="90"/>
              <w:left w:type="dxa" w:w="110"/>
              <w:bottom w:type="dxa" w:w="90"/>
              <w:right w:type="dxa" w:w="110"/>
            </w:tcMar>
            <w:vAlign w:val="center"/>
          </w:tcPr>
          <w:p>
            <w:pPr>
              <w:jc w:val="right"/>
            </w:pPr>
            <w:r>
              <w:rPr>
                <w:b/>
                <w:bCs/>
                <w:color w:val="FFFFFF"/>
                <w:sz w:val="19"/>
                <w:szCs w:val="19"/>
              </w:rPr>
              <w:t xml:space="preserve">Visitor→Lead</w:t>
            </w:r>
          </w:p>
        </w:tc>
        <w:tc>
          <w:tcPr>
            <w:tcW w:type="dxa" w:w="1960"/>
            <w:shd w:fill="1F3A5F" w:val="clear"/>
            <w:tcMar>
              <w:top w:type="dxa" w:w="90"/>
              <w:left w:type="dxa" w:w="110"/>
              <w:bottom w:type="dxa" w:w="90"/>
              <w:right w:type="dxa" w:w="110"/>
            </w:tcMar>
            <w:vAlign w:val="center"/>
          </w:tcPr>
          <w:p>
            <w:pPr>
              <w:jc w:val="right"/>
            </w:pPr>
            <w:r>
              <w:rPr>
                <w:b/>
                <w:bCs/>
                <w:color w:val="FFFFFF"/>
                <w:sz w:val="19"/>
                <w:szCs w:val="19"/>
              </w:rPr>
              <w:t xml:space="preserve">Lead→MQL</w:t>
            </w:r>
          </w:p>
        </w:tc>
        <w:tc>
          <w:tcPr>
            <w:tcW w:type="dxa" w:w="1960"/>
            <w:shd w:fill="1F3A5F" w:val="clear"/>
            <w:tcMar>
              <w:top w:type="dxa" w:w="90"/>
              <w:left w:type="dxa" w:w="110"/>
              <w:bottom w:type="dxa" w:w="90"/>
              <w:right w:type="dxa" w:w="110"/>
            </w:tcMar>
            <w:vAlign w:val="center"/>
          </w:tcPr>
          <w:p>
            <w:pPr>
              <w:jc w:val="right"/>
            </w:pPr>
            <w:r>
              <w:rPr>
                <w:b/>
                <w:bCs/>
                <w:color w:val="FFFFFF"/>
                <w:sz w:val="19"/>
                <w:szCs w:val="19"/>
              </w:rPr>
              <w:t xml:space="preserve">MQL→SQL</w:t>
            </w:r>
          </w:p>
        </w:tc>
        <w:tc>
          <w:tcPr>
            <w:tcW w:type="dxa" w:w="1960"/>
            <w:shd w:fill="1F3A5F" w:val="clear"/>
            <w:tcMar>
              <w:top w:type="dxa" w:w="90"/>
              <w:left w:type="dxa" w:w="110"/>
              <w:bottom w:type="dxa" w:w="90"/>
              <w:right w:type="dxa" w:w="110"/>
            </w:tcMar>
            <w:vAlign w:val="center"/>
          </w:tcPr>
          <w:p>
            <w:pPr>
              <w:jc w:val="right"/>
            </w:pPr>
            <w:r>
              <w:rPr>
                <w:b/>
                <w:bCs/>
                <w:color w:val="FFFFFF"/>
                <w:sz w:val="19"/>
                <w:szCs w:val="19"/>
              </w:rPr>
              <w:t xml:space="preserve">SQL→Opp</w:t>
            </w:r>
          </w:p>
        </w:tc>
        <w:tc>
          <w:tcPr>
            <w:tcW w:type="dxa" w:w="1960"/>
            <w:shd w:fill="1F3A5F" w:val="clear"/>
            <w:tcMar>
              <w:top w:type="dxa" w:w="90"/>
              <w:left w:type="dxa" w:w="110"/>
              <w:bottom w:type="dxa" w:w="90"/>
              <w:right w:type="dxa" w:w="110"/>
            </w:tcMar>
            <w:vAlign w:val="center"/>
          </w:tcPr>
          <w:p>
            <w:pPr>
              <w:jc w:val="right"/>
            </w:pPr>
            <w:r>
              <w:rPr>
                <w:b/>
                <w:bCs/>
                <w:color w:val="FFFFFF"/>
                <w:sz w:val="19"/>
                <w:szCs w:val="19"/>
              </w:rPr>
              <w:t xml:space="preserve">Opp→Customer</w:t>
            </w:r>
          </w:p>
        </w:tc>
      </w:tr>
      <w:tr>
        <w:tc>
          <w:tcPr>
            <w:tcW w:type="dxa" w:w="2200"/>
            <w:tcMar>
              <w:top w:type="dxa" w:w="90"/>
              <w:left w:type="dxa" w:w="110"/>
              <w:bottom w:type="dxa" w:w="90"/>
              <w:right w:type="dxa" w:w="110"/>
            </w:tcMar>
            <w:vAlign w:val="center"/>
          </w:tcPr>
          <w:p>
            <w:pPr>
              <w:jc w:val="left"/>
            </w:pPr>
            <w:r>
              <w:rPr>
                <w:b w:val="false"/>
                <w:bCs w:val="false"/>
                <w:color w:val="16202B"/>
                <w:sz w:val="19"/>
                <w:szCs w:val="19"/>
              </w:rPr>
              <w:t xml:space="preserve">Referral</w:t>
            </w:r>
          </w:p>
        </w:tc>
        <w:tc>
          <w:tcPr>
            <w:tcW w:type="dxa" w:w="1960"/>
            <w:tcMar>
              <w:top w:type="dxa" w:w="90"/>
              <w:left w:type="dxa" w:w="110"/>
              <w:bottom w:type="dxa" w:w="90"/>
              <w:right w:type="dxa" w:w="110"/>
            </w:tcMar>
            <w:vAlign w:val="center"/>
          </w:tcPr>
          <w:p>
            <w:pPr>
              <w:jc w:val="right"/>
            </w:pPr>
            <w:r>
              <w:rPr>
                <w:b w:val="false"/>
                <w:bCs w:val="false"/>
                <w:color w:val="16202B"/>
                <w:sz w:val="19"/>
                <w:szCs w:val="19"/>
              </w:rPr>
              <w:t xml:space="preserve">11.9%</w:t>
            </w:r>
          </w:p>
        </w:tc>
        <w:tc>
          <w:tcPr>
            <w:tcW w:type="dxa" w:w="1960"/>
            <w:tcMar>
              <w:top w:type="dxa" w:w="90"/>
              <w:left w:type="dxa" w:w="110"/>
              <w:bottom w:type="dxa" w:w="90"/>
              <w:right w:type="dxa" w:w="110"/>
            </w:tcMar>
            <w:vAlign w:val="center"/>
          </w:tcPr>
          <w:p>
            <w:pPr>
              <w:jc w:val="right"/>
            </w:pPr>
            <w:r>
              <w:rPr>
                <w:b w:val="false"/>
                <w:bCs w:val="false"/>
                <w:color w:val="16202B"/>
                <w:sz w:val="19"/>
                <w:szCs w:val="19"/>
              </w:rPr>
              <w:t xml:space="preserve">69.7%</w:t>
            </w:r>
          </w:p>
        </w:tc>
        <w:tc>
          <w:tcPr>
            <w:tcW w:type="dxa" w:w="1960"/>
            <w:tcMar>
              <w:top w:type="dxa" w:w="90"/>
              <w:left w:type="dxa" w:w="110"/>
              <w:bottom w:type="dxa" w:w="90"/>
              <w:right w:type="dxa" w:w="110"/>
            </w:tcMar>
            <w:vAlign w:val="center"/>
          </w:tcPr>
          <w:p>
            <w:pPr>
              <w:jc w:val="right"/>
            </w:pPr>
            <w:r>
              <w:rPr>
                <w:b w:val="false"/>
                <w:bCs w:val="false"/>
                <w:color w:val="16202B"/>
                <w:sz w:val="19"/>
                <w:szCs w:val="19"/>
              </w:rPr>
              <w:t xml:space="preserve">59.5%</w:t>
            </w:r>
          </w:p>
        </w:tc>
        <w:tc>
          <w:tcPr>
            <w:tcW w:type="dxa" w:w="1960"/>
            <w:tcMar>
              <w:top w:type="dxa" w:w="90"/>
              <w:left w:type="dxa" w:w="110"/>
              <w:bottom w:type="dxa" w:w="90"/>
              <w:right w:type="dxa" w:w="110"/>
            </w:tcMar>
            <w:vAlign w:val="center"/>
          </w:tcPr>
          <w:p>
            <w:pPr>
              <w:jc w:val="right"/>
            </w:pPr>
            <w:r>
              <w:rPr>
                <w:b w:val="false"/>
                <w:bCs w:val="false"/>
                <w:color w:val="16202B"/>
                <w:sz w:val="19"/>
                <w:szCs w:val="19"/>
              </w:rPr>
              <w:t xml:space="preserve">68.4%</w:t>
            </w:r>
          </w:p>
        </w:tc>
        <w:tc>
          <w:tcPr>
            <w:tcW w:type="dxa" w:w="1960"/>
            <w:tcMar>
              <w:top w:type="dxa" w:w="90"/>
              <w:left w:type="dxa" w:w="110"/>
              <w:bottom w:type="dxa" w:w="90"/>
              <w:right w:type="dxa" w:w="110"/>
            </w:tcMar>
            <w:vAlign w:val="center"/>
          </w:tcPr>
          <w:p>
            <w:pPr>
              <w:jc w:val="right"/>
            </w:pPr>
            <w:r>
              <w:rPr>
                <w:b w:val="false"/>
                <w:bCs w:val="false"/>
                <w:color w:val="16202B"/>
                <w:sz w:val="19"/>
                <w:szCs w:val="19"/>
              </w:rPr>
              <w:t xml:space="preserve">45.8%</w:t>
            </w:r>
          </w:p>
        </w:tc>
      </w:tr>
      <w:tr>
        <w:tc>
          <w:tcPr>
            <w:tcW w:type="dxa" w:w="2200"/>
            <w:shd w:fill="F6F5F1" w:val="clear"/>
            <w:tcMar>
              <w:top w:type="dxa" w:w="90"/>
              <w:left w:type="dxa" w:w="110"/>
              <w:bottom w:type="dxa" w:w="90"/>
              <w:right w:type="dxa" w:w="110"/>
            </w:tcMar>
            <w:vAlign w:val="center"/>
          </w:tcPr>
          <w:p>
            <w:pPr>
              <w:jc w:val="left"/>
            </w:pPr>
            <w:r>
              <w:rPr>
                <w:b w:val="false"/>
                <w:bCs w:val="false"/>
                <w:color w:val="16202B"/>
                <w:sz w:val="19"/>
                <w:szCs w:val="19"/>
              </w:rPr>
              <w:t xml:space="preserve">Email</w:t>
            </w:r>
          </w:p>
        </w:tc>
        <w:tc>
          <w:tcPr>
            <w:tcW w:type="dxa" w:w="1960"/>
            <w:shd w:fill="F6F5F1" w:val="clear"/>
            <w:tcMar>
              <w:top w:type="dxa" w:w="90"/>
              <w:left w:type="dxa" w:w="110"/>
              <w:bottom w:type="dxa" w:w="90"/>
              <w:right w:type="dxa" w:w="110"/>
            </w:tcMar>
            <w:vAlign w:val="center"/>
          </w:tcPr>
          <w:p>
            <w:pPr>
              <w:jc w:val="right"/>
            </w:pPr>
            <w:r>
              <w:rPr>
                <w:b w:val="false"/>
                <w:bCs w:val="false"/>
                <w:color w:val="16202B"/>
                <w:sz w:val="19"/>
                <w:szCs w:val="19"/>
              </w:rPr>
              <w:t xml:space="preserve">8.4%</w:t>
            </w:r>
          </w:p>
        </w:tc>
        <w:tc>
          <w:tcPr>
            <w:tcW w:type="dxa" w:w="1960"/>
            <w:shd w:fill="F6F5F1" w:val="clear"/>
            <w:tcMar>
              <w:top w:type="dxa" w:w="90"/>
              <w:left w:type="dxa" w:w="110"/>
              <w:bottom w:type="dxa" w:w="90"/>
              <w:right w:type="dxa" w:w="110"/>
            </w:tcMar>
            <w:vAlign w:val="center"/>
          </w:tcPr>
          <w:p>
            <w:pPr>
              <w:jc w:val="right"/>
            </w:pPr>
            <w:r>
              <w:rPr>
                <w:b w:val="false"/>
                <w:bCs w:val="false"/>
                <w:color w:val="16202B"/>
                <w:sz w:val="19"/>
                <w:szCs w:val="19"/>
              </w:rPr>
              <w:t xml:space="preserve">57.1%</w:t>
            </w:r>
          </w:p>
        </w:tc>
        <w:tc>
          <w:tcPr>
            <w:tcW w:type="dxa" w:w="1960"/>
            <w:shd w:fill="F6F5F1" w:val="clear"/>
            <w:tcMar>
              <w:top w:type="dxa" w:w="90"/>
              <w:left w:type="dxa" w:w="110"/>
              <w:bottom w:type="dxa" w:w="90"/>
              <w:right w:type="dxa" w:w="110"/>
            </w:tcMar>
            <w:vAlign w:val="center"/>
          </w:tcPr>
          <w:p>
            <w:pPr>
              <w:jc w:val="right"/>
            </w:pPr>
            <w:r>
              <w:rPr>
                <w:b w:val="false"/>
                <w:bCs w:val="false"/>
                <w:color w:val="16202B"/>
                <w:sz w:val="19"/>
                <w:szCs w:val="19"/>
              </w:rPr>
              <w:t xml:space="preserve">52.9%</w:t>
            </w:r>
          </w:p>
        </w:tc>
        <w:tc>
          <w:tcPr>
            <w:tcW w:type="dxa" w:w="1960"/>
            <w:shd w:fill="F6F5F1" w:val="clear"/>
            <w:tcMar>
              <w:top w:type="dxa" w:w="90"/>
              <w:left w:type="dxa" w:w="110"/>
              <w:bottom w:type="dxa" w:w="90"/>
              <w:right w:type="dxa" w:w="110"/>
            </w:tcMar>
            <w:vAlign w:val="center"/>
          </w:tcPr>
          <w:p>
            <w:pPr>
              <w:jc w:val="right"/>
            </w:pPr>
            <w:r>
              <w:rPr>
                <w:b w:val="false"/>
                <w:bCs w:val="false"/>
                <w:color w:val="16202B"/>
                <w:sz w:val="19"/>
                <w:szCs w:val="19"/>
              </w:rPr>
              <w:t xml:space="preserve">55.5%</w:t>
            </w:r>
          </w:p>
        </w:tc>
        <w:tc>
          <w:tcPr>
            <w:tcW w:type="dxa" w:w="1960"/>
            <w:shd w:fill="F6F5F1" w:val="clear"/>
            <w:tcMar>
              <w:top w:type="dxa" w:w="90"/>
              <w:left w:type="dxa" w:w="110"/>
              <w:bottom w:type="dxa" w:w="90"/>
              <w:right w:type="dxa" w:w="110"/>
            </w:tcMar>
            <w:vAlign w:val="center"/>
          </w:tcPr>
          <w:p>
            <w:pPr>
              <w:jc w:val="right"/>
            </w:pPr>
            <w:r>
              <w:rPr>
                <w:b w:val="false"/>
                <w:bCs w:val="false"/>
                <w:color w:val="16202B"/>
                <w:sz w:val="19"/>
                <w:szCs w:val="19"/>
              </w:rPr>
              <w:t xml:space="preserve">34.6%</w:t>
            </w:r>
          </w:p>
        </w:tc>
      </w:tr>
      <w:tr>
        <w:tc>
          <w:tcPr>
            <w:tcW w:type="dxa" w:w="2200"/>
            <w:tcMar>
              <w:top w:type="dxa" w:w="90"/>
              <w:left w:type="dxa" w:w="110"/>
              <w:bottom w:type="dxa" w:w="90"/>
              <w:right w:type="dxa" w:w="110"/>
            </w:tcMar>
            <w:vAlign w:val="center"/>
          </w:tcPr>
          <w:p>
            <w:pPr>
              <w:jc w:val="left"/>
            </w:pPr>
            <w:r>
              <w:rPr>
                <w:b w:val="false"/>
                <w:bCs w:val="false"/>
                <w:color w:val="16202B"/>
                <w:sz w:val="19"/>
                <w:szCs w:val="19"/>
              </w:rPr>
              <w:t xml:space="preserve">Organic Search</w:t>
            </w:r>
          </w:p>
        </w:tc>
        <w:tc>
          <w:tcPr>
            <w:tcW w:type="dxa" w:w="1960"/>
            <w:tcMar>
              <w:top w:type="dxa" w:w="90"/>
              <w:left w:type="dxa" w:w="110"/>
              <w:bottom w:type="dxa" w:w="90"/>
              <w:right w:type="dxa" w:w="110"/>
            </w:tcMar>
            <w:vAlign w:val="center"/>
          </w:tcPr>
          <w:p>
            <w:pPr>
              <w:jc w:val="right"/>
            </w:pPr>
            <w:r>
              <w:rPr>
                <w:b w:val="false"/>
                <w:bCs w:val="false"/>
                <w:color w:val="16202B"/>
                <w:sz w:val="19"/>
                <w:szCs w:val="19"/>
              </w:rPr>
              <w:t xml:space="preserve">3.8%</w:t>
            </w:r>
          </w:p>
        </w:tc>
        <w:tc>
          <w:tcPr>
            <w:tcW w:type="dxa" w:w="1960"/>
            <w:tcMar>
              <w:top w:type="dxa" w:w="90"/>
              <w:left w:type="dxa" w:w="110"/>
              <w:bottom w:type="dxa" w:w="90"/>
              <w:right w:type="dxa" w:w="110"/>
            </w:tcMar>
            <w:vAlign w:val="center"/>
          </w:tcPr>
          <w:p>
            <w:pPr>
              <w:jc w:val="right"/>
            </w:pPr>
            <w:r>
              <w:rPr>
                <w:b w:val="false"/>
                <w:bCs w:val="false"/>
                <w:color w:val="16202B"/>
                <w:sz w:val="19"/>
                <w:szCs w:val="19"/>
              </w:rPr>
              <w:t xml:space="preserve">53.9%</w:t>
            </w:r>
          </w:p>
        </w:tc>
        <w:tc>
          <w:tcPr>
            <w:tcW w:type="dxa" w:w="1960"/>
            <w:tcMar>
              <w:top w:type="dxa" w:w="90"/>
              <w:left w:type="dxa" w:w="110"/>
              <w:bottom w:type="dxa" w:w="90"/>
              <w:right w:type="dxa" w:w="110"/>
            </w:tcMar>
            <w:vAlign w:val="center"/>
          </w:tcPr>
          <w:p>
            <w:pPr>
              <w:jc w:val="right"/>
            </w:pPr>
            <w:r>
              <w:rPr>
                <w:b w:val="false"/>
                <w:bCs w:val="false"/>
                <w:color w:val="16202B"/>
                <w:sz w:val="19"/>
                <w:szCs w:val="19"/>
              </w:rPr>
              <w:t xml:space="preserve">42.7%</w:t>
            </w:r>
          </w:p>
        </w:tc>
        <w:tc>
          <w:tcPr>
            <w:tcW w:type="dxa" w:w="1960"/>
            <w:tcMar>
              <w:top w:type="dxa" w:w="90"/>
              <w:left w:type="dxa" w:w="110"/>
              <w:bottom w:type="dxa" w:w="90"/>
              <w:right w:type="dxa" w:w="110"/>
            </w:tcMar>
            <w:vAlign w:val="center"/>
          </w:tcPr>
          <w:p>
            <w:pPr>
              <w:jc w:val="right"/>
            </w:pPr>
            <w:r>
              <w:rPr>
                <w:b w:val="false"/>
                <w:bCs w:val="false"/>
                <w:color w:val="16202B"/>
                <w:sz w:val="19"/>
                <w:szCs w:val="19"/>
              </w:rPr>
              <w:t xml:space="preserve">55.6%</w:t>
            </w:r>
          </w:p>
        </w:tc>
        <w:tc>
          <w:tcPr>
            <w:tcW w:type="dxa" w:w="1960"/>
            <w:tcMar>
              <w:top w:type="dxa" w:w="90"/>
              <w:left w:type="dxa" w:w="110"/>
              <w:bottom w:type="dxa" w:w="90"/>
              <w:right w:type="dxa" w:w="110"/>
            </w:tcMar>
            <w:vAlign w:val="center"/>
          </w:tcPr>
          <w:p>
            <w:pPr>
              <w:jc w:val="right"/>
            </w:pPr>
            <w:r>
              <w:rPr>
                <w:b w:val="false"/>
                <w:bCs w:val="false"/>
                <w:color w:val="16202B"/>
                <w:sz w:val="19"/>
                <w:szCs w:val="19"/>
              </w:rPr>
              <w:t xml:space="preserve">31.1%</w:t>
            </w:r>
          </w:p>
        </w:tc>
      </w:tr>
      <w:tr>
        <w:tc>
          <w:tcPr>
            <w:tcW w:type="dxa" w:w="2200"/>
            <w:shd w:fill="F6F5F1" w:val="clear"/>
            <w:tcMar>
              <w:top w:type="dxa" w:w="90"/>
              <w:left w:type="dxa" w:w="110"/>
              <w:bottom w:type="dxa" w:w="90"/>
              <w:right w:type="dxa" w:w="110"/>
            </w:tcMar>
            <w:vAlign w:val="center"/>
          </w:tcPr>
          <w:p>
            <w:pPr>
              <w:jc w:val="left"/>
            </w:pPr>
            <w:r>
              <w:rPr>
                <w:b w:val="false"/>
                <w:bCs w:val="false"/>
                <w:color w:val="16202B"/>
                <w:sz w:val="19"/>
                <w:szCs w:val="19"/>
              </w:rPr>
              <w:t xml:space="preserve">Direct</w:t>
            </w:r>
          </w:p>
        </w:tc>
        <w:tc>
          <w:tcPr>
            <w:tcW w:type="dxa" w:w="1960"/>
            <w:shd w:fill="F6F5F1" w:val="clear"/>
            <w:tcMar>
              <w:top w:type="dxa" w:w="90"/>
              <w:left w:type="dxa" w:w="110"/>
              <w:bottom w:type="dxa" w:w="90"/>
              <w:right w:type="dxa" w:w="110"/>
            </w:tcMar>
            <w:vAlign w:val="center"/>
          </w:tcPr>
          <w:p>
            <w:pPr>
              <w:jc w:val="right"/>
            </w:pPr>
            <w:r>
              <w:rPr>
                <w:b w:val="false"/>
                <w:bCs w:val="false"/>
                <w:color w:val="16202B"/>
                <w:sz w:val="19"/>
                <w:szCs w:val="19"/>
              </w:rPr>
              <w:t xml:space="preserve">4.5%</w:t>
            </w:r>
          </w:p>
        </w:tc>
        <w:tc>
          <w:tcPr>
            <w:tcW w:type="dxa" w:w="1960"/>
            <w:shd w:fill="F6F5F1" w:val="clear"/>
            <w:tcMar>
              <w:top w:type="dxa" w:w="90"/>
              <w:left w:type="dxa" w:w="110"/>
              <w:bottom w:type="dxa" w:w="90"/>
              <w:right w:type="dxa" w:w="110"/>
            </w:tcMar>
            <w:vAlign w:val="center"/>
          </w:tcPr>
          <w:p>
            <w:pPr>
              <w:jc w:val="right"/>
            </w:pPr>
            <w:r>
              <w:rPr>
                <w:b w:val="false"/>
                <w:bCs w:val="false"/>
                <w:color w:val="16202B"/>
                <w:sz w:val="19"/>
                <w:szCs w:val="19"/>
              </w:rPr>
              <w:t xml:space="preserve">50.8%</w:t>
            </w:r>
          </w:p>
        </w:tc>
        <w:tc>
          <w:tcPr>
            <w:tcW w:type="dxa" w:w="1960"/>
            <w:shd w:fill="F6F5F1" w:val="clear"/>
            <w:tcMar>
              <w:top w:type="dxa" w:w="90"/>
              <w:left w:type="dxa" w:w="110"/>
              <w:bottom w:type="dxa" w:w="90"/>
              <w:right w:type="dxa" w:w="110"/>
            </w:tcMar>
            <w:vAlign w:val="center"/>
          </w:tcPr>
          <w:p>
            <w:pPr>
              <w:jc w:val="right"/>
            </w:pPr>
            <w:r>
              <w:rPr>
                <w:b w:val="false"/>
                <w:bCs w:val="false"/>
                <w:color w:val="16202B"/>
                <w:sz w:val="19"/>
                <w:szCs w:val="19"/>
              </w:rPr>
              <w:t xml:space="preserve">39.5%</w:t>
            </w:r>
          </w:p>
        </w:tc>
        <w:tc>
          <w:tcPr>
            <w:tcW w:type="dxa" w:w="1960"/>
            <w:shd w:fill="F6F5F1" w:val="clear"/>
            <w:tcMar>
              <w:top w:type="dxa" w:w="90"/>
              <w:left w:type="dxa" w:w="110"/>
              <w:bottom w:type="dxa" w:w="90"/>
              <w:right w:type="dxa" w:w="110"/>
            </w:tcMar>
            <w:vAlign w:val="center"/>
          </w:tcPr>
          <w:p>
            <w:pPr>
              <w:jc w:val="right"/>
            </w:pPr>
            <w:r>
              <w:rPr>
                <w:b w:val="false"/>
                <w:bCs w:val="false"/>
                <w:color w:val="16202B"/>
                <w:sz w:val="19"/>
                <w:szCs w:val="19"/>
              </w:rPr>
              <w:t xml:space="preserve">53.3%</w:t>
            </w:r>
          </w:p>
        </w:tc>
        <w:tc>
          <w:tcPr>
            <w:tcW w:type="dxa" w:w="1960"/>
            <w:shd w:fill="F6F5F1" w:val="clear"/>
            <w:tcMar>
              <w:top w:type="dxa" w:w="90"/>
              <w:left w:type="dxa" w:w="110"/>
              <w:bottom w:type="dxa" w:w="90"/>
              <w:right w:type="dxa" w:w="110"/>
            </w:tcMar>
            <w:vAlign w:val="center"/>
          </w:tcPr>
          <w:p>
            <w:pPr>
              <w:jc w:val="right"/>
            </w:pPr>
            <w:r>
              <w:rPr>
                <w:b w:val="false"/>
                <w:bCs w:val="false"/>
                <w:color w:val="16202B"/>
                <w:sz w:val="19"/>
                <w:szCs w:val="19"/>
              </w:rPr>
              <w:t xml:space="preserve">26.9%</w:t>
            </w:r>
          </w:p>
        </w:tc>
      </w:tr>
      <w:tr>
        <w:tc>
          <w:tcPr>
            <w:tcW w:type="dxa" w:w="2200"/>
            <w:tcMar>
              <w:top w:type="dxa" w:w="90"/>
              <w:left w:type="dxa" w:w="110"/>
              <w:bottom w:type="dxa" w:w="90"/>
              <w:right w:type="dxa" w:w="110"/>
            </w:tcMar>
            <w:vAlign w:val="center"/>
          </w:tcPr>
          <w:p>
            <w:pPr>
              <w:jc w:val="left"/>
            </w:pPr>
            <w:r>
              <w:rPr>
                <w:b w:val="false"/>
                <w:bCs w:val="false"/>
                <w:color w:val="16202B"/>
                <w:sz w:val="19"/>
                <w:szCs w:val="19"/>
              </w:rPr>
              <w:t xml:space="preserve">Paid Search</w:t>
            </w:r>
          </w:p>
        </w:tc>
        <w:tc>
          <w:tcPr>
            <w:tcW w:type="dxa" w:w="1960"/>
            <w:tcMar>
              <w:top w:type="dxa" w:w="90"/>
              <w:left w:type="dxa" w:w="110"/>
              <w:bottom w:type="dxa" w:w="90"/>
              <w:right w:type="dxa" w:w="110"/>
            </w:tcMar>
            <w:vAlign w:val="center"/>
          </w:tcPr>
          <w:p>
            <w:pPr>
              <w:jc w:val="right"/>
            </w:pPr>
            <w:r>
              <w:rPr>
                <w:b w:val="false"/>
                <w:bCs w:val="false"/>
                <w:color w:val="16202B"/>
                <w:sz w:val="19"/>
                <w:szCs w:val="19"/>
              </w:rPr>
              <w:t xml:space="preserve">6.5%</w:t>
            </w:r>
          </w:p>
        </w:tc>
        <w:tc>
          <w:tcPr>
            <w:tcW w:type="dxa" w:w="1960"/>
            <w:tcMar>
              <w:top w:type="dxa" w:w="90"/>
              <w:left w:type="dxa" w:w="110"/>
              <w:bottom w:type="dxa" w:w="90"/>
              <w:right w:type="dxa" w:w="110"/>
            </w:tcMar>
            <w:vAlign w:val="center"/>
          </w:tcPr>
          <w:p>
            <w:pPr>
              <w:jc w:val="right"/>
            </w:pPr>
            <w:r>
              <w:rPr>
                <w:b w:val="false"/>
                <w:bCs w:val="false"/>
                <w:color w:val="16202B"/>
                <w:sz w:val="19"/>
                <w:szCs w:val="19"/>
              </w:rPr>
              <w:t xml:space="preserve">47.9%</w:t>
            </w:r>
          </w:p>
        </w:tc>
        <w:tc>
          <w:tcPr>
            <w:tcW w:type="dxa" w:w="1960"/>
            <w:tcMar>
              <w:top w:type="dxa" w:w="90"/>
              <w:left w:type="dxa" w:w="110"/>
              <w:bottom w:type="dxa" w:w="90"/>
              <w:right w:type="dxa" w:w="110"/>
            </w:tcMar>
            <w:vAlign w:val="center"/>
          </w:tcPr>
          <w:p>
            <w:pPr>
              <w:jc w:val="right"/>
            </w:pPr>
            <w:r>
              <w:rPr>
                <w:b w:val="false"/>
                <w:bCs w:val="false"/>
                <w:color w:val="16202B"/>
                <w:sz w:val="19"/>
                <w:szCs w:val="19"/>
              </w:rPr>
              <w:t xml:space="preserve">38.4%</w:t>
            </w:r>
          </w:p>
        </w:tc>
        <w:tc>
          <w:tcPr>
            <w:tcW w:type="dxa" w:w="1960"/>
            <w:tcMar>
              <w:top w:type="dxa" w:w="90"/>
              <w:left w:type="dxa" w:w="110"/>
              <w:bottom w:type="dxa" w:w="90"/>
              <w:right w:type="dxa" w:w="110"/>
            </w:tcMar>
            <w:vAlign w:val="center"/>
          </w:tcPr>
          <w:p>
            <w:pPr>
              <w:jc w:val="right"/>
            </w:pPr>
            <w:r>
              <w:rPr>
                <w:b w:val="false"/>
                <w:bCs w:val="false"/>
                <w:color w:val="16202B"/>
                <w:sz w:val="19"/>
                <w:szCs w:val="19"/>
              </w:rPr>
              <w:t xml:space="preserve">49.3%</w:t>
            </w:r>
          </w:p>
        </w:tc>
        <w:tc>
          <w:tcPr>
            <w:tcW w:type="dxa" w:w="1960"/>
            <w:tcMar>
              <w:top w:type="dxa" w:w="90"/>
              <w:left w:type="dxa" w:w="110"/>
              <w:bottom w:type="dxa" w:w="90"/>
              <w:right w:type="dxa" w:w="110"/>
            </w:tcMar>
            <w:vAlign w:val="center"/>
          </w:tcPr>
          <w:p>
            <w:pPr>
              <w:jc w:val="right"/>
            </w:pPr>
            <w:r>
              <w:rPr>
                <w:b w:val="false"/>
                <w:bCs w:val="false"/>
                <w:color w:val="16202B"/>
                <w:sz w:val="19"/>
                <w:szCs w:val="19"/>
              </w:rPr>
              <w:t xml:space="preserve">26.7%</w:t>
            </w:r>
          </w:p>
        </w:tc>
      </w:tr>
      <w:tr>
        <w:tc>
          <w:tcPr>
            <w:tcW w:type="dxa" w:w="2200"/>
            <w:shd w:fill="F6F5F1" w:val="clear"/>
            <w:tcMar>
              <w:top w:type="dxa" w:w="90"/>
              <w:left w:type="dxa" w:w="110"/>
              <w:bottom w:type="dxa" w:w="90"/>
              <w:right w:type="dxa" w:w="110"/>
            </w:tcMar>
            <w:vAlign w:val="center"/>
          </w:tcPr>
          <w:p>
            <w:pPr>
              <w:jc w:val="left"/>
            </w:pPr>
            <w:r>
              <w:rPr>
                <w:b w:val="false"/>
                <w:bCs w:val="false"/>
                <w:color w:val="16202B"/>
                <w:sz w:val="19"/>
                <w:szCs w:val="19"/>
              </w:rPr>
              <w:t xml:space="preserve">Content/Blog</w:t>
            </w:r>
          </w:p>
        </w:tc>
        <w:tc>
          <w:tcPr>
            <w:tcW w:type="dxa" w:w="1960"/>
            <w:shd w:fill="F6F5F1" w:val="clear"/>
            <w:tcMar>
              <w:top w:type="dxa" w:w="90"/>
              <w:left w:type="dxa" w:w="110"/>
              <w:bottom w:type="dxa" w:w="90"/>
              <w:right w:type="dxa" w:w="110"/>
            </w:tcMar>
            <w:vAlign w:val="center"/>
          </w:tcPr>
          <w:p>
            <w:pPr>
              <w:jc w:val="right"/>
            </w:pPr>
            <w:r>
              <w:rPr>
                <w:b w:val="false"/>
                <w:bCs w:val="false"/>
                <w:color w:val="16202B"/>
                <w:sz w:val="19"/>
                <w:szCs w:val="19"/>
              </w:rPr>
              <w:t xml:space="preserve">3.0%</w:t>
            </w:r>
          </w:p>
        </w:tc>
        <w:tc>
          <w:tcPr>
            <w:tcW w:type="dxa" w:w="1960"/>
            <w:shd w:fill="F6F5F1" w:val="clear"/>
            <w:tcMar>
              <w:top w:type="dxa" w:w="90"/>
              <w:left w:type="dxa" w:w="110"/>
              <w:bottom w:type="dxa" w:w="90"/>
              <w:right w:type="dxa" w:w="110"/>
            </w:tcMar>
            <w:vAlign w:val="center"/>
          </w:tcPr>
          <w:p>
            <w:pPr>
              <w:jc w:val="right"/>
            </w:pPr>
            <w:r>
              <w:rPr>
                <w:b w:val="false"/>
                <w:bCs w:val="false"/>
                <w:color w:val="16202B"/>
                <w:sz w:val="19"/>
                <w:szCs w:val="19"/>
              </w:rPr>
              <w:t xml:space="preserve">42.3%</w:t>
            </w:r>
          </w:p>
        </w:tc>
        <w:tc>
          <w:tcPr>
            <w:tcW w:type="dxa" w:w="1960"/>
            <w:shd w:fill="F6F5F1" w:val="clear"/>
            <w:tcMar>
              <w:top w:type="dxa" w:w="90"/>
              <w:left w:type="dxa" w:w="110"/>
              <w:bottom w:type="dxa" w:w="90"/>
              <w:right w:type="dxa" w:w="110"/>
            </w:tcMar>
            <w:vAlign w:val="center"/>
          </w:tcPr>
          <w:p>
            <w:pPr>
              <w:jc w:val="right"/>
            </w:pPr>
            <w:r>
              <w:rPr>
                <w:b w:val="false"/>
                <w:bCs w:val="false"/>
                <w:color w:val="16202B"/>
                <w:sz w:val="19"/>
                <w:szCs w:val="19"/>
              </w:rPr>
              <w:t xml:space="preserve">29.2%</w:t>
            </w:r>
          </w:p>
        </w:tc>
        <w:tc>
          <w:tcPr>
            <w:tcW w:type="dxa" w:w="1960"/>
            <w:shd w:fill="F6F5F1" w:val="clear"/>
            <w:tcMar>
              <w:top w:type="dxa" w:w="90"/>
              <w:left w:type="dxa" w:w="110"/>
              <w:bottom w:type="dxa" w:w="90"/>
              <w:right w:type="dxa" w:w="110"/>
            </w:tcMar>
            <w:vAlign w:val="center"/>
          </w:tcPr>
          <w:p>
            <w:pPr>
              <w:jc w:val="right"/>
            </w:pPr>
            <w:r>
              <w:rPr>
                <w:b w:val="false"/>
                <w:bCs w:val="false"/>
                <w:color w:val="16202B"/>
                <w:sz w:val="19"/>
                <w:szCs w:val="19"/>
              </w:rPr>
              <w:t xml:space="preserve">41.9%</w:t>
            </w:r>
          </w:p>
        </w:tc>
        <w:tc>
          <w:tcPr>
            <w:tcW w:type="dxa" w:w="1960"/>
            <w:shd w:fill="F6F5F1" w:val="clear"/>
            <w:tcMar>
              <w:top w:type="dxa" w:w="90"/>
              <w:left w:type="dxa" w:w="110"/>
              <w:bottom w:type="dxa" w:w="90"/>
              <w:right w:type="dxa" w:w="110"/>
            </w:tcMar>
            <w:vAlign w:val="center"/>
          </w:tcPr>
          <w:p>
            <w:pPr>
              <w:jc w:val="right"/>
            </w:pPr>
            <w:r>
              <w:rPr>
                <w:b w:val="false"/>
                <w:bCs w:val="false"/>
                <w:color w:val="16202B"/>
                <w:sz w:val="19"/>
                <w:szCs w:val="19"/>
              </w:rPr>
              <w:t xml:space="preserve">19.8%</w:t>
            </w:r>
          </w:p>
        </w:tc>
      </w:tr>
      <w:tr>
        <w:tc>
          <w:tcPr>
            <w:tcW w:type="dxa" w:w="2200"/>
            <w:tcMar>
              <w:top w:type="dxa" w:w="90"/>
              <w:left w:type="dxa" w:w="110"/>
              <w:bottom w:type="dxa" w:w="90"/>
              <w:right w:type="dxa" w:w="110"/>
            </w:tcMar>
            <w:vAlign w:val="center"/>
          </w:tcPr>
          <w:p>
            <w:pPr>
              <w:jc w:val="left"/>
            </w:pPr>
            <w:r>
              <w:rPr>
                <w:b w:val="false"/>
                <w:bCs w:val="false"/>
                <w:color w:val="16202B"/>
                <w:sz w:val="19"/>
                <w:szCs w:val="19"/>
              </w:rPr>
              <w:t xml:space="preserve">Paid Social</w:t>
            </w:r>
          </w:p>
        </w:tc>
        <w:tc>
          <w:tcPr>
            <w:tcW w:type="dxa" w:w="1960"/>
            <w:tcMar>
              <w:top w:type="dxa" w:w="90"/>
              <w:left w:type="dxa" w:w="110"/>
              <w:bottom w:type="dxa" w:w="90"/>
              <w:right w:type="dxa" w:w="110"/>
            </w:tcMar>
            <w:vAlign w:val="center"/>
          </w:tcPr>
          <w:p>
            <w:pPr>
              <w:jc w:val="right"/>
            </w:pPr>
            <w:r>
              <w:rPr>
                <w:b w:val="false"/>
                <w:bCs w:val="false"/>
                <w:color w:val="16202B"/>
                <w:sz w:val="19"/>
                <w:szCs w:val="19"/>
              </w:rPr>
              <w:t xml:space="preserve">2.3%</w:t>
            </w:r>
          </w:p>
        </w:tc>
        <w:tc>
          <w:tcPr>
            <w:tcW w:type="dxa" w:w="1960"/>
            <w:tcMar>
              <w:top w:type="dxa" w:w="90"/>
              <w:left w:type="dxa" w:w="110"/>
              <w:bottom w:type="dxa" w:w="90"/>
              <w:right w:type="dxa" w:w="110"/>
            </w:tcMar>
            <w:vAlign w:val="center"/>
          </w:tcPr>
          <w:p>
            <w:pPr>
              <w:jc w:val="right"/>
            </w:pPr>
            <w:r>
              <w:rPr>
                <w:b w:val="false"/>
                <w:bCs w:val="false"/>
                <w:color w:val="16202B"/>
                <w:sz w:val="19"/>
                <w:szCs w:val="19"/>
              </w:rPr>
              <w:t xml:space="preserve">35.0%</w:t>
            </w:r>
          </w:p>
        </w:tc>
        <w:tc>
          <w:tcPr>
            <w:tcW w:type="dxa" w:w="1960"/>
            <w:tcMar>
              <w:top w:type="dxa" w:w="90"/>
              <w:left w:type="dxa" w:w="110"/>
              <w:bottom w:type="dxa" w:w="90"/>
              <w:right w:type="dxa" w:w="110"/>
            </w:tcMar>
            <w:vAlign w:val="center"/>
          </w:tcPr>
          <w:p>
            <w:pPr>
              <w:jc w:val="right"/>
            </w:pPr>
            <w:r>
              <w:rPr>
                <w:b w:val="false"/>
                <w:bCs w:val="false"/>
                <w:color w:val="16202B"/>
                <w:sz w:val="19"/>
                <w:szCs w:val="19"/>
              </w:rPr>
              <w:t xml:space="preserve">24.4%</w:t>
            </w:r>
          </w:p>
        </w:tc>
        <w:tc>
          <w:tcPr>
            <w:tcW w:type="dxa" w:w="1960"/>
            <w:tcMar>
              <w:top w:type="dxa" w:w="90"/>
              <w:left w:type="dxa" w:w="110"/>
              <w:bottom w:type="dxa" w:w="90"/>
              <w:right w:type="dxa" w:w="110"/>
            </w:tcMar>
            <w:vAlign w:val="center"/>
          </w:tcPr>
          <w:p>
            <w:pPr>
              <w:jc w:val="right"/>
            </w:pPr>
            <w:r>
              <w:rPr>
                <w:b w:val="false"/>
                <w:bCs w:val="false"/>
                <w:color w:val="16202B"/>
                <w:sz w:val="19"/>
                <w:szCs w:val="19"/>
              </w:rPr>
              <w:t xml:space="preserve">38.8%</w:t>
            </w:r>
          </w:p>
        </w:tc>
        <w:tc>
          <w:tcPr>
            <w:tcW w:type="dxa" w:w="1960"/>
            <w:tcMar>
              <w:top w:type="dxa" w:w="90"/>
              <w:left w:type="dxa" w:w="110"/>
              <w:bottom w:type="dxa" w:w="90"/>
              <w:right w:type="dxa" w:w="110"/>
            </w:tcMar>
            <w:vAlign w:val="center"/>
          </w:tcPr>
          <w:p>
            <w:pPr>
              <w:jc w:val="right"/>
            </w:pPr>
            <w:r>
              <w:rPr>
                <w:b w:val="false"/>
                <w:bCs w:val="false"/>
                <w:color w:val="16202B"/>
                <w:sz w:val="19"/>
                <w:szCs w:val="19"/>
              </w:rPr>
              <w:t xml:space="preserve">15.2%</w:t>
            </w:r>
          </w:p>
        </w:tc>
      </w:tr>
    </w:tbl>
    <w:p>
      <w:pPr>
        <w:spacing w:after="160" w:line="300"/>
      </w:pPr>
      <w:r>
        <w:rPr>
          <w:i w:val="false"/>
          <w:iCs w:val="false"/>
          <w:color w:val="16202B"/>
          <w:sz w:val="21"/>
          <w:szCs w:val="21"/>
        </w:rPr>
        <w:t xml:space="preserve"/>
      </w:r>
    </w:p>
    <w:p>
      <w:pPr>
        <w:spacing w:after="160" w:line="300"/>
      </w:pPr>
      <w:r>
        <w:rPr>
          <w:b/>
          <w:bCs/>
          <w:color w:val="16202B"/>
          <w:sz w:val="21"/>
          <w:szCs w:val="21"/>
        </w:rPr>
        <w:t xml:space="preserve">Pattern: </w:t>
      </w:r>
      <w:r>
        <w:rPr>
          <w:color w:val="16202B"/>
          <w:sz w:val="21"/>
          <w:szCs w:val="21"/>
        </w:rPr>
        <w:t xml:space="preserve">Referral and Email don't just convert more at the top — they stay stronger at every single stage all the way to close. This points to lead quality, not just lead quantity, as the root driver: people who arrive via referral or email are pre-qualified by trust (a colleague's recommendation, an existing relationship) and behave better through the whole journey.</w:t>
      </w:r>
    </w:p>
    <w:p>
      <w:pPr>
        <w:spacing w:after="160" w:line="300"/>
      </w:pPr>
      <w:r>
        <w:rPr>
          <w:i w:val="false"/>
          <w:iCs w:val="false"/>
          <w:color w:val="16202B"/>
          <w:sz w:val="21"/>
          <w:szCs w:val="21"/>
        </w:rPr>
        <w:t xml:space="preserve">Paid Social and Content/Blog are weak at every stage, which suggests the traffic itself is lower-intent (broad targeting, top-of-funnel awareness content) rather than one broken step in the process.</w:t>
      </w:r>
    </w:p>
    <w:p>
      <w:pPr>
        <w:pStyle w:val="Heading1"/>
        <w:spacing w:after="160" w:before="320"/>
      </w:pPr>
      <w:r>
        <w:rPr>
          <w:b/>
          <w:bCs/>
          <w:color w:val="1F3A5F"/>
          <w:sz w:val="30"/>
          <w:szCs w:val="30"/>
        </w:rPr>
        <w:t xml:space="preserve">5. Monthly Trend</w:t>
      </w:r>
    </w:p>
    <w:p>
      <w:pPr>
        <w:spacing w:after="40" w:before="120"/>
        <w:jc w:val="center"/>
      </w:pPr>
      <w:r>
        <w:drawing>
          <wp:inline distT="0" distB="0" distL="0" distR="0">
            <wp:extent cx="4572000" cy="24098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4572000" cy="2409825"/>
                    </a:xfrm>
                    <a:prstGeom prst="rect">
                      <a:avLst/>
                    </a:prstGeom>
                  </pic:spPr>
                </pic:pic>
              </a:graphicData>
            </a:graphic>
          </wp:inline>
        </w:drawing>
      </w:r>
    </w:p>
    <w:p>
      <w:pPr>
        <w:spacing w:after="220" w:before="60"/>
        <w:jc w:val="center"/>
      </w:pPr>
      <w:r>
        <w:rPr>
          <w:i/>
          <w:iCs/>
          <w:color w:val="55606B"/>
          <w:sz w:val="18"/>
          <w:szCs w:val="18"/>
        </w:rPr>
        <w:t xml:space="preserve">Figure 5. Monthly leads, customers, and lead-to-customer conversion rate</w:t>
      </w:r>
    </w:p>
    <w:tbl>
      <w:tblPr>
        <w:tblW w:type="dxa" w:w="11000"/>
        <w:tblBorders>
          <w:top w:val="single" w:color="E4E1D8" w:sz="4"/>
          <w:left w:val="single" w:color="E4E1D8" w:sz="4"/>
          <w:bottom w:val="single" w:color="E4E1D8" w:sz="4"/>
          <w:right w:val="single" w:color="E4E1D8" w:sz="4"/>
          <w:insideH w:val="single" w:color="E4E1D8" w:sz="2"/>
          <w:insideV w:val="single" w:color="E4E1D8" w:sz="2"/>
        </w:tblBorders>
      </w:tblPr>
      <w:tblGrid>
        <w:gridCol w:w="2200"/>
        <w:gridCol w:w="2200"/>
        <w:gridCol w:w="2200"/>
        <w:gridCol w:w="2200"/>
        <w:gridCol w:w="2200"/>
      </w:tblGrid>
      <w:tr>
        <w:trPr>
          <w:tblHeader/>
        </w:trPr>
        <w:tc>
          <w:tcPr>
            <w:tcW w:type="dxa" w:w="2200"/>
            <w:shd w:fill="1F3A5F" w:val="clear"/>
            <w:tcMar>
              <w:top w:type="dxa" w:w="90"/>
              <w:left w:type="dxa" w:w="110"/>
              <w:bottom w:type="dxa" w:w="90"/>
              <w:right w:type="dxa" w:w="110"/>
            </w:tcMar>
            <w:vAlign w:val="center"/>
          </w:tcPr>
          <w:p>
            <w:pPr>
              <w:jc w:val="left"/>
            </w:pPr>
            <w:r>
              <w:rPr>
                <w:b/>
                <w:bCs/>
                <w:color w:val="FFFFFF"/>
                <w:sz w:val="19"/>
                <w:szCs w:val="19"/>
              </w:rPr>
              <w:t xml:space="preserve">Month</w:t>
            </w:r>
          </w:p>
        </w:tc>
        <w:tc>
          <w:tcPr>
            <w:tcW w:type="dxa" w:w="2200"/>
            <w:shd w:fill="1F3A5F" w:val="clear"/>
            <w:tcMar>
              <w:top w:type="dxa" w:w="90"/>
              <w:left w:type="dxa" w:w="110"/>
              <w:bottom w:type="dxa" w:w="90"/>
              <w:right w:type="dxa" w:w="110"/>
            </w:tcMar>
            <w:vAlign w:val="center"/>
          </w:tcPr>
          <w:p>
            <w:pPr>
              <w:jc w:val="right"/>
            </w:pPr>
            <w:r>
              <w:rPr>
                <w:b/>
                <w:bCs/>
                <w:color w:val="FFFFFF"/>
                <w:sz w:val="19"/>
                <w:szCs w:val="19"/>
              </w:rPr>
              <w:t xml:space="preserve">Leads</w:t>
            </w:r>
          </w:p>
        </w:tc>
        <w:tc>
          <w:tcPr>
            <w:tcW w:type="dxa" w:w="2200"/>
            <w:shd w:fill="1F3A5F" w:val="clear"/>
            <w:tcMar>
              <w:top w:type="dxa" w:w="90"/>
              <w:left w:type="dxa" w:w="110"/>
              <w:bottom w:type="dxa" w:w="90"/>
              <w:right w:type="dxa" w:w="110"/>
            </w:tcMar>
            <w:vAlign w:val="center"/>
          </w:tcPr>
          <w:p>
            <w:pPr>
              <w:jc w:val="right"/>
            </w:pPr>
            <w:r>
              <w:rPr>
                <w:b/>
                <w:bCs/>
                <w:color w:val="FFFFFF"/>
                <w:sz w:val="19"/>
                <w:szCs w:val="19"/>
              </w:rPr>
              <w:t xml:space="preserve">Customers</w:t>
            </w:r>
          </w:p>
        </w:tc>
        <w:tc>
          <w:tcPr>
            <w:tcW w:type="dxa" w:w="2200"/>
            <w:shd w:fill="1F3A5F" w:val="clear"/>
            <w:tcMar>
              <w:top w:type="dxa" w:w="90"/>
              <w:left w:type="dxa" w:w="110"/>
              <w:bottom w:type="dxa" w:w="90"/>
              <w:right w:type="dxa" w:w="110"/>
            </w:tcMar>
            <w:vAlign w:val="center"/>
          </w:tcPr>
          <w:p>
            <w:pPr>
              <w:jc w:val="right"/>
            </w:pPr>
            <w:r>
              <w:rPr>
                <w:b/>
                <w:bCs/>
                <w:color w:val="FFFFFF"/>
                <w:sz w:val="19"/>
                <w:szCs w:val="19"/>
              </w:rPr>
              <w:t xml:space="preserve">Lead→Customer</w:t>
            </w:r>
          </w:p>
        </w:tc>
        <w:tc>
          <w:tcPr>
            <w:tcW w:type="dxa" w:w="2200"/>
            <w:shd w:fill="1F3A5F" w:val="clear"/>
            <w:tcMar>
              <w:top w:type="dxa" w:w="90"/>
              <w:left w:type="dxa" w:w="110"/>
              <w:bottom w:type="dxa" w:w="90"/>
              <w:right w:type="dxa" w:w="110"/>
            </w:tcMar>
            <w:vAlign w:val="center"/>
          </w:tcPr>
          <w:p>
            <w:pPr>
              <w:jc w:val="right"/>
            </w:pPr>
            <w:r>
              <w:rPr>
                <w:b/>
                <w:bCs/>
                <w:color w:val="FFFFFF"/>
                <w:sz w:val="19"/>
                <w:szCs w:val="19"/>
              </w:rPr>
              <w:t xml:space="preserve">ROAS</w:t>
            </w:r>
          </w:p>
        </w:tc>
      </w:tr>
      <w:tr>
        <w:tc>
          <w:tcPr>
            <w:tcW w:type="dxa" w:w="2200"/>
            <w:tcMar>
              <w:top w:type="dxa" w:w="90"/>
              <w:left w:type="dxa" w:w="110"/>
              <w:bottom w:type="dxa" w:w="90"/>
              <w:right w:type="dxa" w:w="110"/>
            </w:tcMar>
            <w:vAlign w:val="center"/>
          </w:tcPr>
          <w:p>
            <w:pPr>
              <w:jc w:val="left"/>
            </w:pPr>
            <w:r>
              <w:rPr>
                <w:b w:val="false"/>
                <w:bCs w:val="false"/>
                <w:color w:val="16202B"/>
                <w:sz w:val="19"/>
                <w:szCs w:val="19"/>
              </w:rPr>
              <w:t xml:space="preserve">2026-01</w:t>
            </w:r>
          </w:p>
        </w:tc>
        <w:tc>
          <w:tcPr>
            <w:tcW w:type="dxa" w:w="2200"/>
            <w:tcMar>
              <w:top w:type="dxa" w:w="90"/>
              <w:left w:type="dxa" w:w="110"/>
              <w:bottom w:type="dxa" w:w="90"/>
              <w:right w:type="dxa" w:w="110"/>
            </w:tcMar>
            <w:vAlign w:val="center"/>
          </w:tcPr>
          <w:p>
            <w:pPr>
              <w:jc w:val="right"/>
            </w:pPr>
            <w:r>
              <w:rPr>
                <w:b w:val="false"/>
                <w:bCs w:val="false"/>
                <w:color w:val="16202B"/>
                <w:sz w:val="19"/>
                <w:szCs w:val="19"/>
              </w:rPr>
              <w:t xml:space="preserve">3,539</w:t>
            </w:r>
          </w:p>
        </w:tc>
        <w:tc>
          <w:tcPr>
            <w:tcW w:type="dxa" w:w="2200"/>
            <w:tcMar>
              <w:top w:type="dxa" w:w="90"/>
              <w:left w:type="dxa" w:w="110"/>
              <w:bottom w:type="dxa" w:w="90"/>
              <w:right w:type="dxa" w:w="110"/>
            </w:tcMar>
            <w:vAlign w:val="center"/>
          </w:tcPr>
          <w:p>
            <w:pPr>
              <w:jc w:val="right"/>
            </w:pPr>
            <w:r>
              <w:rPr>
                <w:b w:val="false"/>
                <w:bCs w:val="false"/>
                <w:color w:val="16202B"/>
                <w:sz w:val="19"/>
                <w:szCs w:val="19"/>
              </w:rPr>
              <w:t xml:space="preserve">141</w:t>
            </w:r>
          </w:p>
        </w:tc>
        <w:tc>
          <w:tcPr>
            <w:tcW w:type="dxa" w:w="2200"/>
            <w:tcMar>
              <w:top w:type="dxa" w:w="90"/>
              <w:left w:type="dxa" w:w="110"/>
              <w:bottom w:type="dxa" w:w="90"/>
              <w:right w:type="dxa" w:w="110"/>
            </w:tcMar>
            <w:vAlign w:val="center"/>
          </w:tcPr>
          <w:p>
            <w:pPr>
              <w:jc w:val="right"/>
            </w:pPr>
            <w:r>
              <w:rPr>
                <w:b w:val="false"/>
                <w:bCs w:val="false"/>
                <w:color w:val="16202B"/>
                <w:sz w:val="19"/>
                <w:szCs w:val="19"/>
              </w:rPr>
              <w:t xml:space="preserve">3.98%</w:t>
            </w:r>
          </w:p>
        </w:tc>
        <w:tc>
          <w:tcPr>
            <w:tcW w:type="dxa" w:w="2200"/>
            <w:tcMar>
              <w:top w:type="dxa" w:w="90"/>
              <w:left w:type="dxa" w:w="110"/>
              <w:bottom w:type="dxa" w:w="90"/>
              <w:right w:type="dxa" w:w="110"/>
            </w:tcMar>
            <w:vAlign w:val="center"/>
          </w:tcPr>
          <w:p>
            <w:pPr>
              <w:jc w:val="right"/>
            </w:pPr>
            <w:r>
              <w:rPr>
                <w:b w:val="false"/>
                <w:bCs w:val="false"/>
                <w:color w:val="16202B"/>
                <w:sz w:val="19"/>
                <w:szCs w:val="19"/>
              </w:rPr>
              <w:t xml:space="preserve">12.14x</w:t>
            </w:r>
          </w:p>
        </w:tc>
      </w:tr>
      <w:tr>
        <w:tc>
          <w:tcPr>
            <w:tcW w:type="dxa" w:w="2200"/>
            <w:shd w:fill="F6F5F1" w:val="clear"/>
            <w:tcMar>
              <w:top w:type="dxa" w:w="90"/>
              <w:left w:type="dxa" w:w="110"/>
              <w:bottom w:type="dxa" w:w="90"/>
              <w:right w:type="dxa" w:w="110"/>
            </w:tcMar>
            <w:vAlign w:val="center"/>
          </w:tcPr>
          <w:p>
            <w:pPr>
              <w:jc w:val="left"/>
            </w:pPr>
            <w:r>
              <w:rPr>
                <w:b w:val="false"/>
                <w:bCs w:val="false"/>
                <w:color w:val="16202B"/>
                <w:sz w:val="19"/>
                <w:szCs w:val="19"/>
              </w:rPr>
              <w:t xml:space="preserve">2026-02</w:t>
            </w:r>
          </w:p>
        </w:tc>
        <w:tc>
          <w:tcPr>
            <w:tcW w:type="dxa" w:w="2200"/>
            <w:shd w:fill="F6F5F1" w:val="clear"/>
            <w:tcMar>
              <w:top w:type="dxa" w:w="90"/>
              <w:left w:type="dxa" w:w="110"/>
              <w:bottom w:type="dxa" w:w="90"/>
              <w:right w:type="dxa" w:w="110"/>
            </w:tcMar>
            <w:vAlign w:val="center"/>
          </w:tcPr>
          <w:p>
            <w:pPr>
              <w:jc w:val="right"/>
            </w:pPr>
            <w:r>
              <w:rPr>
                <w:b w:val="false"/>
                <w:bCs w:val="false"/>
                <w:color w:val="16202B"/>
                <w:sz w:val="19"/>
                <w:szCs w:val="19"/>
              </w:rPr>
              <w:t xml:space="preserve">3,712</w:t>
            </w:r>
          </w:p>
        </w:tc>
        <w:tc>
          <w:tcPr>
            <w:tcW w:type="dxa" w:w="2200"/>
            <w:shd w:fill="F6F5F1" w:val="clear"/>
            <w:tcMar>
              <w:top w:type="dxa" w:w="90"/>
              <w:left w:type="dxa" w:w="110"/>
              <w:bottom w:type="dxa" w:w="90"/>
              <w:right w:type="dxa" w:w="110"/>
            </w:tcMar>
            <w:vAlign w:val="center"/>
          </w:tcPr>
          <w:p>
            <w:pPr>
              <w:jc w:val="right"/>
            </w:pPr>
            <w:r>
              <w:rPr>
                <w:b w:val="false"/>
                <w:bCs w:val="false"/>
                <w:color w:val="16202B"/>
                <w:sz w:val="19"/>
                <w:szCs w:val="19"/>
              </w:rPr>
              <w:t xml:space="preserve">158</w:t>
            </w:r>
          </w:p>
        </w:tc>
        <w:tc>
          <w:tcPr>
            <w:tcW w:type="dxa" w:w="2200"/>
            <w:shd w:fill="F6F5F1" w:val="clear"/>
            <w:tcMar>
              <w:top w:type="dxa" w:w="90"/>
              <w:left w:type="dxa" w:w="110"/>
              <w:bottom w:type="dxa" w:w="90"/>
              <w:right w:type="dxa" w:w="110"/>
            </w:tcMar>
            <w:vAlign w:val="center"/>
          </w:tcPr>
          <w:p>
            <w:pPr>
              <w:jc w:val="right"/>
            </w:pPr>
            <w:r>
              <w:rPr>
                <w:b w:val="false"/>
                <w:bCs w:val="false"/>
                <w:color w:val="16202B"/>
                <w:sz w:val="19"/>
                <w:szCs w:val="19"/>
              </w:rPr>
              <w:t xml:space="preserve">4.26%</w:t>
            </w:r>
          </w:p>
        </w:tc>
        <w:tc>
          <w:tcPr>
            <w:tcW w:type="dxa" w:w="2200"/>
            <w:shd w:fill="F6F5F1" w:val="clear"/>
            <w:tcMar>
              <w:top w:type="dxa" w:w="90"/>
              <w:left w:type="dxa" w:w="110"/>
              <w:bottom w:type="dxa" w:w="90"/>
              <w:right w:type="dxa" w:w="110"/>
            </w:tcMar>
            <w:vAlign w:val="center"/>
          </w:tcPr>
          <w:p>
            <w:pPr>
              <w:jc w:val="right"/>
            </w:pPr>
            <w:r>
              <w:rPr>
                <w:b w:val="false"/>
                <w:bCs w:val="false"/>
                <w:color w:val="16202B"/>
                <w:sz w:val="19"/>
                <w:szCs w:val="19"/>
              </w:rPr>
              <w:t xml:space="preserve">13.37x</w:t>
            </w:r>
          </w:p>
        </w:tc>
      </w:tr>
      <w:tr>
        <w:tc>
          <w:tcPr>
            <w:tcW w:type="dxa" w:w="2200"/>
            <w:tcMar>
              <w:top w:type="dxa" w:w="90"/>
              <w:left w:type="dxa" w:w="110"/>
              <w:bottom w:type="dxa" w:w="90"/>
              <w:right w:type="dxa" w:w="110"/>
            </w:tcMar>
            <w:vAlign w:val="center"/>
          </w:tcPr>
          <w:p>
            <w:pPr>
              <w:jc w:val="left"/>
            </w:pPr>
            <w:r>
              <w:rPr>
                <w:b w:val="false"/>
                <w:bCs w:val="false"/>
                <w:color w:val="16202B"/>
                <w:sz w:val="19"/>
                <w:szCs w:val="19"/>
              </w:rPr>
              <w:t xml:space="preserve">2026-03</w:t>
            </w:r>
          </w:p>
        </w:tc>
        <w:tc>
          <w:tcPr>
            <w:tcW w:type="dxa" w:w="2200"/>
            <w:tcMar>
              <w:top w:type="dxa" w:w="90"/>
              <w:left w:type="dxa" w:w="110"/>
              <w:bottom w:type="dxa" w:w="90"/>
              <w:right w:type="dxa" w:w="110"/>
            </w:tcMar>
            <w:vAlign w:val="center"/>
          </w:tcPr>
          <w:p>
            <w:pPr>
              <w:jc w:val="right"/>
            </w:pPr>
            <w:r>
              <w:rPr>
                <w:b w:val="false"/>
                <w:bCs w:val="false"/>
                <w:color w:val="16202B"/>
                <w:sz w:val="19"/>
                <w:szCs w:val="19"/>
              </w:rPr>
              <w:t xml:space="preserve">4,162</w:t>
            </w:r>
          </w:p>
        </w:tc>
        <w:tc>
          <w:tcPr>
            <w:tcW w:type="dxa" w:w="2200"/>
            <w:tcMar>
              <w:top w:type="dxa" w:w="90"/>
              <w:left w:type="dxa" w:w="110"/>
              <w:bottom w:type="dxa" w:w="90"/>
              <w:right w:type="dxa" w:w="110"/>
            </w:tcMar>
            <w:vAlign w:val="center"/>
          </w:tcPr>
          <w:p>
            <w:pPr>
              <w:jc w:val="right"/>
            </w:pPr>
            <w:r>
              <w:rPr>
                <w:b w:val="false"/>
                <w:bCs w:val="false"/>
                <w:color w:val="16202B"/>
                <w:sz w:val="19"/>
                <w:szCs w:val="19"/>
              </w:rPr>
              <w:t xml:space="preserve">151</w:t>
            </w:r>
          </w:p>
        </w:tc>
        <w:tc>
          <w:tcPr>
            <w:tcW w:type="dxa" w:w="2200"/>
            <w:tcMar>
              <w:top w:type="dxa" w:w="90"/>
              <w:left w:type="dxa" w:w="110"/>
              <w:bottom w:type="dxa" w:w="90"/>
              <w:right w:type="dxa" w:w="110"/>
            </w:tcMar>
            <w:vAlign w:val="center"/>
          </w:tcPr>
          <w:p>
            <w:pPr>
              <w:jc w:val="right"/>
            </w:pPr>
            <w:r>
              <w:rPr>
                <w:b w:val="false"/>
                <w:bCs w:val="false"/>
                <w:color w:val="16202B"/>
                <w:sz w:val="19"/>
                <w:szCs w:val="19"/>
              </w:rPr>
              <w:t xml:space="preserve">3.63%</w:t>
            </w:r>
          </w:p>
        </w:tc>
        <w:tc>
          <w:tcPr>
            <w:tcW w:type="dxa" w:w="2200"/>
            <w:tcMar>
              <w:top w:type="dxa" w:w="90"/>
              <w:left w:type="dxa" w:w="110"/>
              <w:bottom w:type="dxa" w:w="90"/>
              <w:right w:type="dxa" w:w="110"/>
            </w:tcMar>
            <w:vAlign w:val="center"/>
          </w:tcPr>
          <w:p>
            <w:pPr>
              <w:jc w:val="right"/>
            </w:pPr>
            <w:r>
              <w:rPr>
                <w:b w:val="false"/>
                <w:bCs w:val="false"/>
                <w:color w:val="16202B"/>
                <w:sz w:val="19"/>
                <w:szCs w:val="19"/>
              </w:rPr>
              <w:t xml:space="preserve">12.32x</w:t>
            </w:r>
          </w:p>
        </w:tc>
      </w:tr>
      <w:tr>
        <w:tc>
          <w:tcPr>
            <w:tcW w:type="dxa" w:w="2200"/>
            <w:shd w:fill="F6F5F1" w:val="clear"/>
            <w:tcMar>
              <w:top w:type="dxa" w:w="90"/>
              <w:left w:type="dxa" w:w="110"/>
              <w:bottom w:type="dxa" w:w="90"/>
              <w:right w:type="dxa" w:w="110"/>
            </w:tcMar>
            <w:vAlign w:val="center"/>
          </w:tcPr>
          <w:p>
            <w:pPr>
              <w:jc w:val="left"/>
            </w:pPr>
            <w:r>
              <w:rPr>
                <w:b w:val="false"/>
                <w:bCs w:val="false"/>
                <w:color w:val="16202B"/>
                <w:sz w:val="19"/>
                <w:szCs w:val="19"/>
              </w:rPr>
              <w:t xml:space="preserve">2026-04</w:t>
            </w:r>
          </w:p>
        </w:tc>
        <w:tc>
          <w:tcPr>
            <w:tcW w:type="dxa" w:w="2200"/>
            <w:shd w:fill="F6F5F1" w:val="clear"/>
            <w:tcMar>
              <w:top w:type="dxa" w:w="90"/>
              <w:left w:type="dxa" w:w="110"/>
              <w:bottom w:type="dxa" w:w="90"/>
              <w:right w:type="dxa" w:w="110"/>
            </w:tcMar>
            <w:vAlign w:val="center"/>
          </w:tcPr>
          <w:p>
            <w:pPr>
              <w:jc w:val="right"/>
            </w:pPr>
            <w:r>
              <w:rPr>
                <w:b w:val="false"/>
                <w:bCs w:val="false"/>
                <w:color w:val="16202B"/>
                <w:sz w:val="19"/>
                <w:szCs w:val="19"/>
              </w:rPr>
              <w:t xml:space="preserve">3,880</w:t>
            </w:r>
          </w:p>
        </w:tc>
        <w:tc>
          <w:tcPr>
            <w:tcW w:type="dxa" w:w="2200"/>
            <w:shd w:fill="F6F5F1" w:val="clear"/>
            <w:tcMar>
              <w:top w:type="dxa" w:w="90"/>
              <w:left w:type="dxa" w:w="110"/>
              <w:bottom w:type="dxa" w:w="90"/>
              <w:right w:type="dxa" w:w="110"/>
            </w:tcMar>
            <w:vAlign w:val="center"/>
          </w:tcPr>
          <w:p>
            <w:pPr>
              <w:jc w:val="right"/>
            </w:pPr>
            <w:r>
              <w:rPr>
                <w:b w:val="false"/>
                <w:bCs w:val="false"/>
                <w:color w:val="16202B"/>
                <w:sz w:val="19"/>
                <w:szCs w:val="19"/>
              </w:rPr>
              <w:t xml:space="preserve">183</w:t>
            </w:r>
          </w:p>
        </w:tc>
        <w:tc>
          <w:tcPr>
            <w:tcW w:type="dxa" w:w="2200"/>
            <w:shd w:fill="F6F5F1" w:val="clear"/>
            <w:tcMar>
              <w:top w:type="dxa" w:w="90"/>
              <w:left w:type="dxa" w:w="110"/>
              <w:bottom w:type="dxa" w:w="90"/>
              <w:right w:type="dxa" w:w="110"/>
            </w:tcMar>
            <w:vAlign w:val="center"/>
          </w:tcPr>
          <w:p>
            <w:pPr>
              <w:jc w:val="right"/>
            </w:pPr>
            <w:r>
              <w:rPr>
                <w:b w:val="false"/>
                <w:bCs w:val="false"/>
                <w:color w:val="16202B"/>
                <w:sz w:val="19"/>
                <w:szCs w:val="19"/>
              </w:rPr>
              <w:t xml:space="preserve">4.72%</w:t>
            </w:r>
          </w:p>
        </w:tc>
        <w:tc>
          <w:tcPr>
            <w:tcW w:type="dxa" w:w="2200"/>
            <w:shd w:fill="F6F5F1" w:val="clear"/>
            <w:tcMar>
              <w:top w:type="dxa" w:w="90"/>
              <w:left w:type="dxa" w:w="110"/>
              <w:bottom w:type="dxa" w:w="90"/>
              <w:right w:type="dxa" w:w="110"/>
            </w:tcMar>
            <w:vAlign w:val="center"/>
          </w:tcPr>
          <w:p>
            <w:pPr>
              <w:jc w:val="right"/>
            </w:pPr>
            <w:r>
              <w:rPr>
                <w:b w:val="false"/>
                <w:bCs w:val="false"/>
                <w:color w:val="16202B"/>
                <w:sz w:val="19"/>
                <w:szCs w:val="19"/>
              </w:rPr>
              <w:t xml:space="preserve">15.58x</w:t>
            </w:r>
          </w:p>
        </w:tc>
      </w:tr>
      <w:tr>
        <w:tc>
          <w:tcPr>
            <w:tcW w:type="dxa" w:w="2200"/>
            <w:tcMar>
              <w:top w:type="dxa" w:w="90"/>
              <w:left w:type="dxa" w:w="110"/>
              <w:bottom w:type="dxa" w:w="90"/>
              <w:right w:type="dxa" w:w="110"/>
            </w:tcMar>
            <w:vAlign w:val="center"/>
          </w:tcPr>
          <w:p>
            <w:pPr>
              <w:jc w:val="left"/>
            </w:pPr>
            <w:r>
              <w:rPr>
                <w:b w:val="false"/>
                <w:bCs w:val="false"/>
                <w:color w:val="16202B"/>
                <w:sz w:val="19"/>
                <w:szCs w:val="19"/>
              </w:rPr>
              <w:t xml:space="preserve">2026-05</w:t>
            </w:r>
          </w:p>
        </w:tc>
        <w:tc>
          <w:tcPr>
            <w:tcW w:type="dxa" w:w="2200"/>
            <w:tcMar>
              <w:top w:type="dxa" w:w="90"/>
              <w:left w:type="dxa" w:w="110"/>
              <w:bottom w:type="dxa" w:w="90"/>
              <w:right w:type="dxa" w:w="110"/>
            </w:tcMar>
            <w:vAlign w:val="center"/>
          </w:tcPr>
          <w:p>
            <w:pPr>
              <w:jc w:val="right"/>
            </w:pPr>
            <w:r>
              <w:rPr>
                <w:b w:val="false"/>
                <w:bCs w:val="false"/>
                <w:color w:val="16202B"/>
                <w:sz w:val="19"/>
                <w:szCs w:val="19"/>
              </w:rPr>
              <w:t xml:space="preserve">4,053</w:t>
            </w:r>
          </w:p>
        </w:tc>
        <w:tc>
          <w:tcPr>
            <w:tcW w:type="dxa" w:w="2200"/>
            <w:tcMar>
              <w:top w:type="dxa" w:w="90"/>
              <w:left w:type="dxa" w:w="110"/>
              <w:bottom w:type="dxa" w:w="90"/>
              <w:right w:type="dxa" w:w="110"/>
            </w:tcMar>
            <w:vAlign w:val="center"/>
          </w:tcPr>
          <w:p>
            <w:pPr>
              <w:jc w:val="right"/>
            </w:pPr>
            <w:r>
              <w:rPr>
                <w:b w:val="false"/>
                <w:bCs w:val="false"/>
                <w:color w:val="16202B"/>
                <w:sz w:val="19"/>
                <w:szCs w:val="19"/>
              </w:rPr>
              <w:t xml:space="preserve">171</w:t>
            </w:r>
          </w:p>
        </w:tc>
        <w:tc>
          <w:tcPr>
            <w:tcW w:type="dxa" w:w="2200"/>
            <w:tcMar>
              <w:top w:type="dxa" w:w="90"/>
              <w:left w:type="dxa" w:w="110"/>
              <w:bottom w:type="dxa" w:w="90"/>
              <w:right w:type="dxa" w:w="110"/>
            </w:tcMar>
            <w:vAlign w:val="center"/>
          </w:tcPr>
          <w:p>
            <w:pPr>
              <w:jc w:val="right"/>
            </w:pPr>
            <w:r>
              <w:rPr>
                <w:b w:val="false"/>
                <w:bCs w:val="false"/>
                <w:color w:val="16202B"/>
                <w:sz w:val="19"/>
                <w:szCs w:val="19"/>
              </w:rPr>
              <w:t xml:space="preserve">4.22%</w:t>
            </w:r>
          </w:p>
        </w:tc>
        <w:tc>
          <w:tcPr>
            <w:tcW w:type="dxa" w:w="2200"/>
            <w:tcMar>
              <w:top w:type="dxa" w:w="90"/>
              <w:left w:type="dxa" w:w="110"/>
              <w:bottom w:type="dxa" w:w="90"/>
              <w:right w:type="dxa" w:w="110"/>
            </w:tcMar>
            <w:vAlign w:val="center"/>
          </w:tcPr>
          <w:p>
            <w:pPr>
              <w:jc w:val="right"/>
            </w:pPr>
            <w:r>
              <w:rPr>
                <w:b w:val="false"/>
                <w:bCs w:val="false"/>
                <w:color w:val="16202B"/>
                <w:sz w:val="19"/>
                <w:szCs w:val="19"/>
              </w:rPr>
              <w:t xml:space="preserve">13.31x</w:t>
            </w:r>
          </w:p>
        </w:tc>
      </w:tr>
      <w:tr>
        <w:tc>
          <w:tcPr>
            <w:tcW w:type="dxa" w:w="2200"/>
            <w:shd w:fill="F6F5F1" w:val="clear"/>
            <w:tcMar>
              <w:top w:type="dxa" w:w="90"/>
              <w:left w:type="dxa" w:w="110"/>
              <w:bottom w:type="dxa" w:w="90"/>
              <w:right w:type="dxa" w:w="110"/>
            </w:tcMar>
            <w:vAlign w:val="center"/>
          </w:tcPr>
          <w:p>
            <w:pPr>
              <w:jc w:val="left"/>
            </w:pPr>
            <w:r>
              <w:rPr>
                <w:b w:val="false"/>
                <w:bCs w:val="false"/>
                <w:color w:val="16202B"/>
                <w:sz w:val="19"/>
                <w:szCs w:val="19"/>
              </w:rPr>
              <w:t xml:space="preserve">2026-06</w:t>
            </w:r>
          </w:p>
        </w:tc>
        <w:tc>
          <w:tcPr>
            <w:tcW w:type="dxa" w:w="2200"/>
            <w:shd w:fill="F6F5F1" w:val="clear"/>
            <w:tcMar>
              <w:top w:type="dxa" w:w="90"/>
              <w:left w:type="dxa" w:w="110"/>
              <w:bottom w:type="dxa" w:w="90"/>
              <w:right w:type="dxa" w:w="110"/>
            </w:tcMar>
            <w:vAlign w:val="center"/>
          </w:tcPr>
          <w:p>
            <w:pPr>
              <w:jc w:val="right"/>
            </w:pPr>
            <w:r>
              <w:rPr>
                <w:b w:val="false"/>
                <w:bCs w:val="false"/>
                <w:color w:val="16202B"/>
                <w:sz w:val="19"/>
                <w:szCs w:val="19"/>
              </w:rPr>
              <w:t xml:space="preserve">4,309</w:t>
            </w:r>
          </w:p>
        </w:tc>
        <w:tc>
          <w:tcPr>
            <w:tcW w:type="dxa" w:w="2200"/>
            <w:shd w:fill="F6F5F1" w:val="clear"/>
            <w:tcMar>
              <w:top w:type="dxa" w:w="90"/>
              <w:left w:type="dxa" w:w="110"/>
              <w:bottom w:type="dxa" w:w="90"/>
              <w:right w:type="dxa" w:w="110"/>
            </w:tcMar>
            <w:vAlign w:val="center"/>
          </w:tcPr>
          <w:p>
            <w:pPr>
              <w:jc w:val="right"/>
            </w:pPr>
            <w:r>
              <w:rPr>
                <w:b w:val="false"/>
                <w:bCs w:val="false"/>
                <w:color w:val="16202B"/>
                <w:sz w:val="19"/>
                <w:szCs w:val="19"/>
              </w:rPr>
              <w:t xml:space="preserve">168</w:t>
            </w:r>
          </w:p>
        </w:tc>
        <w:tc>
          <w:tcPr>
            <w:tcW w:type="dxa" w:w="2200"/>
            <w:shd w:fill="F6F5F1" w:val="clear"/>
            <w:tcMar>
              <w:top w:type="dxa" w:w="90"/>
              <w:left w:type="dxa" w:w="110"/>
              <w:bottom w:type="dxa" w:w="90"/>
              <w:right w:type="dxa" w:w="110"/>
            </w:tcMar>
            <w:vAlign w:val="center"/>
          </w:tcPr>
          <w:p>
            <w:pPr>
              <w:jc w:val="right"/>
            </w:pPr>
            <w:r>
              <w:rPr>
                <w:b w:val="false"/>
                <w:bCs w:val="false"/>
                <w:color w:val="16202B"/>
                <w:sz w:val="19"/>
                <w:szCs w:val="19"/>
              </w:rPr>
              <w:t xml:space="preserve">3.90%</w:t>
            </w:r>
          </w:p>
        </w:tc>
        <w:tc>
          <w:tcPr>
            <w:tcW w:type="dxa" w:w="2200"/>
            <w:shd w:fill="F6F5F1" w:val="clear"/>
            <w:tcMar>
              <w:top w:type="dxa" w:w="90"/>
              <w:left w:type="dxa" w:w="110"/>
              <w:bottom w:type="dxa" w:w="90"/>
              <w:right w:type="dxa" w:w="110"/>
            </w:tcMar>
            <w:vAlign w:val="center"/>
          </w:tcPr>
          <w:p>
            <w:pPr>
              <w:jc w:val="right"/>
            </w:pPr>
            <w:r>
              <w:rPr>
                <w:b w:val="false"/>
                <w:bCs w:val="false"/>
                <w:color w:val="16202B"/>
                <w:sz w:val="19"/>
                <w:szCs w:val="19"/>
              </w:rPr>
              <w:t xml:space="preserve">13.90x</w:t>
            </w:r>
          </w:p>
        </w:tc>
      </w:tr>
    </w:tbl>
    <w:p>
      <w:pPr>
        <w:spacing w:after="160" w:line="300"/>
      </w:pPr>
      <w:r>
        <w:rPr>
          <w:i w:val="false"/>
          <w:iCs w:val="false"/>
          <w:color w:val="16202B"/>
          <w:sz w:val="21"/>
          <w:szCs w:val="21"/>
        </w:rPr>
        <w:t xml:space="preserve"/>
      </w:r>
    </w:p>
    <w:p>
      <w:pPr>
        <w:spacing w:after="160" w:line="300"/>
      </w:pPr>
      <w:r>
        <w:rPr>
          <w:i w:val="false"/>
          <w:iCs w:val="false"/>
          <w:color w:val="16202B"/>
          <w:sz w:val="21"/>
          <w:szCs w:val="21"/>
        </w:rPr>
        <w:t xml:space="preserve">Lead volume is growing steadily (+22% Jan→Jun), but the lead-to-customer rate is flat and volatile (3.6%–4.7%) rather than trending up — meaning growth is currently coming from more volume, not better conversion. There is no compounding quality improvement yet; that is the opportunity this report targets.</w:t>
      </w:r>
    </w:p>
    <w:p>
      <w:pPr>
        <w:pStyle w:val="Heading1"/>
        <w:spacing w:after="160" w:before="320"/>
      </w:pPr>
      <w:r>
        <w:rPr>
          <w:b/>
          <w:bCs/>
          <w:color w:val="1F3A5F"/>
          <w:sz w:val="30"/>
          <w:szCs w:val="30"/>
        </w:rPr>
        <w:t xml:space="preserve">6. Actionable Recommendations</w:t>
      </w:r>
    </w:p>
    <w:p>
      <w:pPr>
        <w:pStyle w:val="Heading2"/>
        <w:spacing w:after="120" w:before="260"/>
      </w:pPr>
      <w:r>
        <w:rPr>
          <w:b/>
          <w:bCs/>
          <w:color w:val="1F3A5F"/>
          <w:sz w:val="24"/>
          <w:szCs w:val="24"/>
        </w:rPr>
        <w:t xml:space="preserve">A. Fix the top of the funnel (Visitor → Lead, currently 4.7%)</w:t>
      </w:r>
    </w:p>
    <w:p>
      <w:pPr>
        <w:pStyle w:val="ListParagraph"/>
        <w:numPr>
          <w:ilvl w:val="0"/>
          <w:numId w:val="3"/>
        </w:numPr>
        <w:spacing w:after="100" w:line="290"/>
      </w:pPr>
      <w:r>
        <w:rPr>
          <w:color w:val="16202B"/>
          <w:sz w:val="21"/>
          <w:szCs w:val="21"/>
        </w:rPr>
        <w:t xml:space="preserve">Audit landing pages by channel — the 2.3% Paid Social and 3.0% Content/Blog visitor-to-lead rates suggest a page/offer mismatch, not just a traffic quality issue. A/B test the CTA, form length, and above-the-fold value proposition on the highest-traffic pages first (Paid Social and Organic Search combined are ~47% of all visitors).</w:t>
      </w:r>
    </w:p>
    <w:p>
      <w:pPr>
        <w:pStyle w:val="ListParagraph"/>
        <w:numPr>
          <w:ilvl w:val="0"/>
          <w:numId w:val="3"/>
        </w:numPr>
        <w:spacing w:after="100" w:line="290"/>
      </w:pPr>
      <w:r>
        <w:rPr>
          <w:color w:val="16202B"/>
          <w:sz w:val="21"/>
          <w:szCs w:val="21"/>
        </w:rPr>
        <w:t xml:space="preserve">Add mid-funnel capture (gated content, exit-intent offers, chat) for channels with high visits but low lead rates — this stage has the most volume to work with, so even a 1-point lift here yields hundreds of extra leads.</w:t>
      </w:r>
    </w:p>
    <w:p>
      <w:pPr>
        <w:pStyle w:val="Heading2"/>
        <w:spacing w:after="120" w:before="260"/>
      </w:pPr>
      <w:r>
        <w:rPr>
          <w:b/>
          <w:bCs/>
          <w:color w:val="1F3A5F"/>
          <w:sz w:val="24"/>
          <w:szCs w:val="24"/>
        </w:rPr>
        <w:t xml:space="preserve">B. Reallocate budget away from Paid Social</w:t>
      </w:r>
    </w:p>
    <w:p>
      <w:pPr>
        <w:pStyle w:val="ListParagraph"/>
        <w:numPr>
          <w:ilvl w:val="0"/>
          <w:numId w:val="3"/>
        </w:numPr>
        <w:spacing w:after="100" w:line="290"/>
      </w:pPr>
      <w:r>
        <w:rPr>
          <w:color w:val="16202B"/>
          <w:sz w:val="21"/>
          <w:szCs w:val="21"/>
        </w:rPr>
        <w:t xml:space="preserve">Paid Social spend ($109.7K) is producing negative ROI and the lowest conversion at every funnel stage. Recommend pausing or cutting spend by 40–50% and reallocating to Email and Referral programs, which are proven, high-margin, and currently under-invested (combined spend of just $15.2K vs. $109.7K on Paid Social alone).</w:t>
      </w:r>
    </w:p>
    <w:p>
      <w:pPr>
        <w:pStyle w:val="ListParagraph"/>
        <w:numPr>
          <w:ilvl w:val="0"/>
          <w:numId w:val="3"/>
        </w:numPr>
        <w:spacing w:after="100" w:line="290"/>
      </w:pPr>
      <w:r>
        <w:rPr>
          <w:color w:val="16202B"/>
          <w:sz w:val="21"/>
          <w:szCs w:val="21"/>
        </w:rPr>
        <w:t xml:space="preserve">If Paid Social must continue for brand-awareness reasons, tighten targeting to lookalike audiences based on existing customers rather than broad reach, and track it as an awareness (not conversion) channel with different KPIs.</w:t>
      </w:r>
    </w:p>
    <w:p>
      <w:pPr>
        <w:pStyle w:val="Heading2"/>
        <w:spacing w:after="120" w:before="260"/>
      </w:pPr>
      <w:r>
        <w:rPr>
          <w:b/>
          <w:bCs/>
          <w:color w:val="1F3A5F"/>
          <w:sz w:val="24"/>
          <w:szCs w:val="24"/>
        </w:rPr>
        <w:t xml:space="preserve">C. Scale what's already working</w:t>
      </w:r>
    </w:p>
    <w:p>
      <w:pPr>
        <w:pStyle w:val="ListParagraph"/>
        <w:numPr>
          <w:ilvl w:val="0"/>
          <w:numId w:val="3"/>
        </w:numPr>
        <w:spacing w:after="100" w:line="290"/>
      </w:pPr>
      <w:r>
        <w:rPr>
          <w:color w:val="16202B"/>
          <w:sz w:val="21"/>
          <w:szCs w:val="21"/>
        </w:rPr>
        <w:t xml:space="preserve">Build a formal referral program (incentives, easy sharing tools, partner co-marketing) — Referral already has the best conversion (12.99%) and ROI (+52,804%) on the smallest budget ($2.9K). Doubling this channel's volume alone could add roughly 290 customers at a fraction of Paid Social's cost.</w:t>
      </w:r>
    </w:p>
    <w:p>
      <w:pPr>
        <w:pStyle w:val="ListParagraph"/>
        <w:numPr>
          <w:ilvl w:val="0"/>
          <w:numId w:val="3"/>
        </w:numPr>
        <w:spacing w:after="100" w:line="290"/>
      </w:pPr>
      <w:r>
        <w:rPr>
          <w:color w:val="16202B"/>
          <w:sz w:val="21"/>
          <w:szCs w:val="21"/>
        </w:rPr>
        <w:t xml:space="preserve">Increase Email frequency and segmentation — second-best channel by every metric, and still has the largest untapped audience relative to spend.</w:t>
      </w:r>
    </w:p>
    <w:p>
      <w:pPr>
        <w:pStyle w:val="Heading2"/>
        <w:spacing w:after="120" w:before="260"/>
      </w:pPr>
      <w:r>
        <w:rPr>
          <w:b/>
          <w:bCs/>
          <w:color w:val="1F3A5F"/>
          <w:sz w:val="24"/>
          <w:szCs w:val="24"/>
        </w:rPr>
        <w:t xml:space="preserve">D. Address the Opportunity → Customer drop (33.4%)</w:t>
      </w:r>
    </w:p>
    <w:p>
      <w:pPr>
        <w:pStyle w:val="ListParagraph"/>
        <w:numPr>
          <w:ilvl w:val="0"/>
          <w:numId w:val="3"/>
        </w:numPr>
        <w:spacing w:after="100" w:line="290"/>
      </w:pPr>
      <w:r>
        <w:rPr>
          <w:color w:val="16202B"/>
          <w:sz w:val="21"/>
          <w:szCs w:val="21"/>
        </w:rPr>
        <w:t xml:space="preserve">This is likely a sales-process issue rather than a marketing one. Recommend a joint marketing/sales review of the 66% of opportunities that don't close — common causes are slow follow-up, pricing objections, or poor sales/marketing lead handoff (SLAs, lead scoring alignment).</w:t>
      </w:r>
    </w:p>
    <w:p>
      <w:pPr>
        <w:pStyle w:val="Heading2"/>
        <w:spacing w:after="120" w:before="260"/>
      </w:pPr>
      <w:r>
        <w:rPr>
          <w:b/>
          <w:bCs/>
          <w:color w:val="1F3A5F"/>
          <w:sz w:val="24"/>
          <w:szCs w:val="24"/>
        </w:rPr>
        <w:t xml:space="preserve">E. Instrument for ongoing tracking</w:t>
      </w:r>
    </w:p>
    <w:p>
      <w:pPr>
        <w:pStyle w:val="ListParagraph"/>
        <w:numPr>
          <w:ilvl w:val="0"/>
          <w:numId w:val="3"/>
        </w:numPr>
        <w:spacing w:after="100" w:line="290"/>
      </w:pPr>
      <w:r>
        <w:rPr>
          <w:color w:val="16202B"/>
          <w:sz w:val="21"/>
          <w:szCs w:val="21"/>
        </w:rPr>
        <w:t xml:space="preserve">Stand up a monthly refresh of this dashboard (an interactive version is included alongside this report) so channel reallocation decisions can be validated against real conversion data instead of gut feel, and to catch when the flat lead-to-customer trend starts moving.</w:t>
      </w:r>
    </w:p>
    <w:p>
      <w:pPr>
        <w:pStyle w:val="Heading1"/>
        <w:spacing w:after="160" w:before="320"/>
      </w:pPr>
      <w:r>
        <w:rPr>
          <w:b/>
          <w:bCs/>
          <w:color w:val="1F3A5F"/>
          <w:sz w:val="30"/>
          <w:szCs w:val="30"/>
        </w:rPr>
        <w:t xml:space="preserve">7. Deliverables in This Package</w:t>
      </w:r>
    </w:p>
    <w:tbl>
      <w:tblPr>
        <w:tblW w:type="dxa" w:w="9600"/>
        <w:tblBorders>
          <w:top w:val="single" w:color="E4E1D8" w:sz="4"/>
          <w:left w:val="single" w:color="E4E1D8" w:sz="4"/>
          <w:bottom w:val="single" w:color="E4E1D8" w:sz="4"/>
          <w:right w:val="single" w:color="E4E1D8" w:sz="4"/>
          <w:insideH w:val="single" w:color="E4E1D8" w:sz="2"/>
          <w:insideV w:val="single" w:color="E4E1D8" w:sz="2"/>
        </w:tblBorders>
      </w:tblPr>
      <w:tblGrid>
        <w:gridCol w:w="4200"/>
        <w:gridCol w:w="5400"/>
      </w:tblGrid>
      <w:tr>
        <w:trPr>
          <w:tblHeader/>
        </w:trPr>
        <w:tc>
          <w:tcPr>
            <w:tcW w:type="dxa" w:w="4200"/>
            <w:shd w:fill="1F3A5F" w:val="clear"/>
            <w:tcMar>
              <w:top w:type="dxa" w:w="90"/>
              <w:left w:type="dxa" w:w="110"/>
              <w:bottom w:type="dxa" w:w="90"/>
              <w:right w:type="dxa" w:w="110"/>
            </w:tcMar>
            <w:vAlign w:val="center"/>
          </w:tcPr>
          <w:p>
            <w:pPr>
              <w:jc w:val="left"/>
            </w:pPr>
            <w:r>
              <w:rPr>
                <w:b/>
                <w:bCs/>
                <w:color w:val="FFFFFF"/>
                <w:sz w:val="19"/>
                <w:szCs w:val="19"/>
              </w:rPr>
              <w:t xml:space="preserve">File</w:t>
            </w:r>
          </w:p>
        </w:tc>
        <w:tc>
          <w:tcPr>
            <w:tcW w:type="dxa" w:w="5400"/>
            <w:shd w:fill="1F3A5F" w:val="clear"/>
            <w:tcMar>
              <w:top w:type="dxa" w:w="90"/>
              <w:left w:type="dxa" w:w="110"/>
              <w:bottom w:type="dxa" w:w="90"/>
              <w:right w:type="dxa" w:w="110"/>
            </w:tcMar>
            <w:vAlign w:val="center"/>
          </w:tcPr>
          <w:p>
            <w:pPr>
              <w:jc w:val="right"/>
            </w:pPr>
            <w:r>
              <w:rPr>
                <w:b/>
                <w:bCs/>
                <w:color w:val="FFFFFF"/>
                <w:sz w:val="19"/>
                <w:szCs w:val="19"/>
              </w:rPr>
              <w:t xml:space="preserve">Contents</w:t>
            </w:r>
          </w:p>
        </w:tc>
      </w:tr>
      <w:tr>
        <w:tc>
          <w:tcPr>
            <w:tcW w:type="dxa" w:w="4200"/>
            <w:tcMar>
              <w:top w:type="dxa" w:w="90"/>
              <w:left w:type="dxa" w:w="110"/>
              <w:bottom w:type="dxa" w:w="90"/>
              <w:right w:type="dxa" w:w="110"/>
            </w:tcMar>
            <w:vAlign w:val="center"/>
          </w:tcPr>
          <w:p>
            <w:pPr>
              <w:jc w:val="left"/>
            </w:pPr>
            <w:r>
              <w:rPr>
                <w:b w:val="false"/>
                <w:bCs w:val="false"/>
                <w:color w:val="16202B"/>
                <w:sz w:val="19"/>
                <w:szCs w:val="19"/>
              </w:rPr>
              <w:t xml:space="preserve">Marketing_Funnel_Analysis_Report.docx</w:t>
            </w:r>
          </w:p>
        </w:tc>
        <w:tc>
          <w:tcPr>
            <w:tcW w:type="dxa" w:w="5400"/>
            <w:tcMar>
              <w:top w:type="dxa" w:w="90"/>
              <w:left w:type="dxa" w:w="110"/>
              <w:bottom w:type="dxa" w:w="90"/>
              <w:right w:type="dxa" w:w="110"/>
            </w:tcMar>
            <w:vAlign w:val="center"/>
          </w:tcPr>
          <w:p>
            <w:pPr>
              <w:jc w:val="right"/>
            </w:pPr>
            <w:r>
              <w:rPr>
                <w:b w:val="false"/>
                <w:bCs w:val="false"/>
                <w:color w:val="16202B"/>
                <w:sz w:val="19"/>
                <w:szCs w:val="19"/>
              </w:rPr>
              <w:t xml:space="preserve">This report</w:t>
            </w:r>
          </w:p>
        </w:tc>
      </w:tr>
      <w:tr>
        <w:tc>
          <w:tcPr>
            <w:tcW w:type="dxa" w:w="4200"/>
            <w:shd w:fill="F6F5F1" w:val="clear"/>
            <w:tcMar>
              <w:top w:type="dxa" w:w="90"/>
              <w:left w:type="dxa" w:w="110"/>
              <w:bottom w:type="dxa" w:w="90"/>
              <w:right w:type="dxa" w:w="110"/>
            </w:tcMar>
            <w:vAlign w:val="center"/>
          </w:tcPr>
          <w:p>
            <w:pPr>
              <w:jc w:val="left"/>
            </w:pPr>
            <w:r>
              <w:rPr>
                <w:b w:val="false"/>
                <w:bCs w:val="false"/>
                <w:color w:val="16202B"/>
                <w:sz w:val="19"/>
                <w:szCs w:val="19"/>
              </w:rPr>
              <w:t xml:space="preserve">funnel_dashboard.html</w:t>
            </w:r>
          </w:p>
        </w:tc>
        <w:tc>
          <w:tcPr>
            <w:tcW w:type="dxa" w:w="5400"/>
            <w:shd w:fill="F6F5F1" w:val="clear"/>
            <w:tcMar>
              <w:top w:type="dxa" w:w="90"/>
              <w:left w:type="dxa" w:w="110"/>
              <w:bottom w:type="dxa" w:w="90"/>
              <w:right w:type="dxa" w:w="110"/>
            </w:tcMar>
            <w:vAlign w:val="center"/>
          </w:tcPr>
          <w:p>
            <w:pPr>
              <w:jc w:val="right"/>
            </w:pPr>
            <w:r>
              <w:rPr>
                <w:b w:val="false"/>
                <w:bCs w:val="false"/>
                <w:color w:val="16202B"/>
                <w:sz w:val="19"/>
                <w:szCs w:val="19"/>
              </w:rPr>
              <w:t xml:space="preserve">Interactive dashboard — filter by month range and channel</w:t>
            </w:r>
          </w:p>
        </w:tc>
      </w:tr>
      <w:tr>
        <w:tc>
          <w:tcPr>
            <w:tcW w:type="dxa" w:w="4200"/>
            <w:tcMar>
              <w:top w:type="dxa" w:w="90"/>
              <w:left w:type="dxa" w:w="110"/>
              <w:bottom w:type="dxa" w:w="90"/>
              <w:right w:type="dxa" w:w="110"/>
            </w:tcMar>
            <w:vAlign w:val="center"/>
          </w:tcPr>
          <w:p>
            <w:pPr>
              <w:jc w:val="left"/>
            </w:pPr>
            <w:r>
              <w:rPr>
                <w:b w:val="false"/>
                <w:bCs w:val="false"/>
                <w:color w:val="16202B"/>
                <w:sz w:val="19"/>
                <w:szCs w:val="19"/>
              </w:rPr>
              <w:t xml:space="preserve">funnel_data.csv</w:t>
            </w:r>
          </w:p>
        </w:tc>
        <w:tc>
          <w:tcPr>
            <w:tcW w:type="dxa" w:w="5400"/>
            <w:tcMar>
              <w:top w:type="dxa" w:w="90"/>
              <w:left w:type="dxa" w:w="110"/>
              <w:bottom w:type="dxa" w:w="90"/>
              <w:right w:type="dxa" w:w="110"/>
            </w:tcMar>
            <w:vAlign w:val="center"/>
          </w:tcPr>
          <w:p>
            <w:pPr>
              <w:jc w:val="right"/>
            </w:pPr>
            <w:r>
              <w:rPr>
                <w:b w:val="false"/>
                <w:bCs w:val="false"/>
                <w:color w:val="16202B"/>
                <w:sz w:val="19"/>
                <w:szCs w:val="19"/>
              </w:rPr>
              <w:t xml:space="preserve">Raw dataset (month x channel x funnel stage)</w:t>
            </w:r>
          </w:p>
        </w:tc>
      </w:tr>
      <w:tr>
        <w:tc>
          <w:tcPr>
            <w:tcW w:type="dxa" w:w="4200"/>
            <w:shd w:fill="F6F5F1" w:val="clear"/>
            <w:tcMar>
              <w:top w:type="dxa" w:w="90"/>
              <w:left w:type="dxa" w:w="110"/>
              <w:bottom w:type="dxa" w:w="90"/>
              <w:right w:type="dxa" w:w="110"/>
            </w:tcMar>
            <w:vAlign w:val="center"/>
          </w:tcPr>
          <w:p>
            <w:pPr>
              <w:jc w:val="left"/>
            </w:pPr>
            <w:r>
              <w:rPr>
                <w:b w:val="false"/>
                <w:bCs w:val="false"/>
                <w:color w:val="16202B"/>
                <w:sz w:val="19"/>
                <w:szCs w:val="19"/>
              </w:rPr>
              <w:t xml:space="preserve">generate_data.py</w:t>
            </w:r>
          </w:p>
        </w:tc>
        <w:tc>
          <w:tcPr>
            <w:tcW w:type="dxa" w:w="5400"/>
            <w:shd w:fill="F6F5F1" w:val="clear"/>
            <w:tcMar>
              <w:top w:type="dxa" w:w="90"/>
              <w:left w:type="dxa" w:w="110"/>
              <w:bottom w:type="dxa" w:w="90"/>
              <w:right w:type="dxa" w:w="110"/>
            </w:tcMar>
            <w:vAlign w:val="center"/>
          </w:tcPr>
          <w:p>
            <w:pPr>
              <w:jc w:val="right"/>
            </w:pPr>
            <w:r>
              <w:rPr>
                <w:b w:val="false"/>
                <w:bCs w:val="false"/>
                <w:color w:val="16202B"/>
                <w:sz w:val="19"/>
                <w:szCs w:val="19"/>
              </w:rPr>
              <w:t xml:space="preserve">Script that generated the demo dataset</w:t>
            </w:r>
          </w:p>
        </w:tc>
      </w:tr>
      <w:tr>
        <w:tc>
          <w:tcPr>
            <w:tcW w:type="dxa" w:w="4200"/>
            <w:tcMar>
              <w:top w:type="dxa" w:w="90"/>
              <w:left w:type="dxa" w:w="110"/>
              <w:bottom w:type="dxa" w:w="90"/>
              <w:right w:type="dxa" w:w="110"/>
            </w:tcMar>
            <w:vAlign w:val="center"/>
          </w:tcPr>
          <w:p>
            <w:pPr>
              <w:jc w:val="left"/>
            </w:pPr>
            <w:r>
              <w:rPr>
                <w:b w:val="false"/>
                <w:bCs w:val="false"/>
                <w:color w:val="16202B"/>
                <w:sz w:val="19"/>
                <w:szCs w:val="19"/>
              </w:rPr>
              <w:t xml:space="preserve">analyze_funnel.py</w:t>
            </w:r>
          </w:p>
        </w:tc>
        <w:tc>
          <w:tcPr>
            <w:tcW w:type="dxa" w:w="5400"/>
            <w:tcMar>
              <w:top w:type="dxa" w:w="90"/>
              <w:left w:type="dxa" w:w="110"/>
              <w:bottom w:type="dxa" w:w="90"/>
              <w:right w:type="dxa" w:w="110"/>
            </w:tcMar>
            <w:vAlign w:val="center"/>
          </w:tcPr>
          <w:p>
            <w:pPr>
              <w:jc w:val="right"/>
            </w:pPr>
            <w:r>
              <w:rPr>
                <w:b w:val="false"/>
                <w:bCs w:val="false"/>
                <w:color w:val="16202B"/>
                <w:sz w:val="19"/>
                <w:szCs w:val="19"/>
              </w:rPr>
              <w:t xml:space="preserve">Analysis and chart generation script (reusable on real data)</w:t>
            </w:r>
          </w:p>
        </w:tc>
      </w:tr>
      <w:tr>
        <w:tc>
          <w:tcPr>
            <w:tcW w:type="dxa" w:w="4200"/>
            <w:shd w:fill="F6F5F1" w:val="clear"/>
            <w:tcMar>
              <w:top w:type="dxa" w:w="90"/>
              <w:left w:type="dxa" w:w="110"/>
              <w:bottom w:type="dxa" w:w="90"/>
              <w:right w:type="dxa" w:w="110"/>
            </w:tcMar>
            <w:vAlign w:val="center"/>
          </w:tcPr>
          <w:p>
            <w:pPr>
              <w:jc w:val="left"/>
            </w:pPr>
            <w:r>
              <w:rPr>
                <w:b w:val="false"/>
                <w:bCs w:val="false"/>
                <w:color w:val="16202B"/>
                <w:sz w:val="19"/>
                <w:szCs w:val="19"/>
              </w:rPr>
              <w:t xml:space="preserve">channel_performance_summary.csv</w:t>
            </w:r>
          </w:p>
        </w:tc>
        <w:tc>
          <w:tcPr>
            <w:tcW w:type="dxa" w:w="5400"/>
            <w:shd w:fill="F6F5F1" w:val="clear"/>
            <w:tcMar>
              <w:top w:type="dxa" w:w="90"/>
              <w:left w:type="dxa" w:w="110"/>
              <w:bottom w:type="dxa" w:w="90"/>
              <w:right w:type="dxa" w:w="110"/>
            </w:tcMar>
            <w:vAlign w:val="center"/>
          </w:tcPr>
          <w:p>
            <w:pPr>
              <w:jc w:val="right"/>
            </w:pPr>
            <w:r>
              <w:rPr>
                <w:b w:val="false"/>
                <w:bCs w:val="false"/>
                <w:color w:val="16202B"/>
                <w:sz w:val="19"/>
                <w:szCs w:val="19"/>
              </w:rPr>
              <w:t xml:space="preserve">Channel-level rollup table</w:t>
            </w:r>
          </w:p>
        </w:tc>
      </w:tr>
      <w:tr>
        <w:tc>
          <w:tcPr>
            <w:tcW w:type="dxa" w:w="4200"/>
            <w:tcMar>
              <w:top w:type="dxa" w:w="90"/>
              <w:left w:type="dxa" w:w="110"/>
              <w:bottom w:type="dxa" w:w="90"/>
              <w:right w:type="dxa" w:w="110"/>
            </w:tcMar>
            <w:vAlign w:val="center"/>
          </w:tcPr>
          <w:p>
            <w:pPr>
              <w:jc w:val="left"/>
            </w:pPr>
            <w:r>
              <w:rPr>
                <w:b w:val="false"/>
                <w:bCs w:val="false"/>
                <w:color w:val="16202B"/>
                <w:sz w:val="19"/>
                <w:szCs w:val="19"/>
              </w:rPr>
              <w:t xml:space="preserve">dropoff_by_channel.csv</w:t>
            </w:r>
          </w:p>
        </w:tc>
        <w:tc>
          <w:tcPr>
            <w:tcW w:type="dxa" w:w="5400"/>
            <w:tcMar>
              <w:top w:type="dxa" w:w="90"/>
              <w:left w:type="dxa" w:w="110"/>
              <w:bottom w:type="dxa" w:w="90"/>
              <w:right w:type="dxa" w:w="110"/>
            </w:tcMar>
            <w:vAlign w:val="center"/>
          </w:tcPr>
          <w:p>
            <w:pPr>
              <w:jc w:val="right"/>
            </w:pPr>
            <w:r>
              <w:rPr>
                <w:b w:val="false"/>
                <w:bCs w:val="false"/>
                <w:color w:val="16202B"/>
                <w:sz w:val="19"/>
                <w:szCs w:val="19"/>
              </w:rPr>
              <w:t xml:space="preserve">Stage-to-stage conversion by channel</w:t>
            </w:r>
          </w:p>
        </w:tc>
      </w:tr>
      <w:tr>
        <w:tc>
          <w:tcPr>
            <w:tcW w:type="dxa" w:w="4200"/>
            <w:shd w:fill="F6F5F1" w:val="clear"/>
            <w:tcMar>
              <w:top w:type="dxa" w:w="90"/>
              <w:left w:type="dxa" w:w="110"/>
              <w:bottom w:type="dxa" w:w="90"/>
              <w:right w:type="dxa" w:w="110"/>
            </w:tcMar>
            <w:vAlign w:val="center"/>
          </w:tcPr>
          <w:p>
            <w:pPr>
              <w:jc w:val="left"/>
            </w:pPr>
            <w:r>
              <w:rPr>
                <w:b w:val="false"/>
                <w:bCs w:val="false"/>
                <w:color w:val="16202B"/>
                <w:sz w:val="19"/>
                <w:szCs w:val="19"/>
              </w:rPr>
              <w:t xml:space="preserve">monthly_trend.csv</w:t>
            </w:r>
          </w:p>
        </w:tc>
        <w:tc>
          <w:tcPr>
            <w:tcW w:type="dxa" w:w="5400"/>
            <w:shd w:fill="F6F5F1" w:val="clear"/>
            <w:tcMar>
              <w:top w:type="dxa" w:w="90"/>
              <w:left w:type="dxa" w:w="110"/>
              <w:bottom w:type="dxa" w:w="90"/>
              <w:right w:type="dxa" w:w="110"/>
            </w:tcMar>
            <w:vAlign w:val="center"/>
          </w:tcPr>
          <w:p>
            <w:pPr>
              <w:jc w:val="right"/>
            </w:pPr>
            <w:r>
              <w:rPr>
                <w:b w:val="false"/>
                <w:bCs w:val="false"/>
                <w:color w:val="16202B"/>
                <w:sz w:val="19"/>
                <w:szCs w:val="19"/>
              </w:rPr>
              <w:t xml:space="preserve">Monthly trend table</w:t>
            </w:r>
          </w:p>
        </w:tc>
      </w:tr>
      <w:tr>
        <w:tc>
          <w:tcPr>
            <w:tcW w:type="dxa" w:w="4200"/>
            <w:tcMar>
              <w:top w:type="dxa" w:w="90"/>
              <w:left w:type="dxa" w:w="110"/>
              <w:bottom w:type="dxa" w:w="90"/>
              <w:right w:type="dxa" w:w="110"/>
            </w:tcMar>
            <w:vAlign w:val="center"/>
          </w:tcPr>
          <w:p>
            <w:pPr>
              <w:jc w:val="left"/>
            </w:pPr>
            <w:r>
              <w:rPr>
                <w:b w:val="false"/>
                <w:bCs w:val="false"/>
                <w:color w:val="16202B"/>
                <w:sz w:val="19"/>
                <w:szCs w:val="19"/>
              </w:rPr>
              <w:t xml:space="preserve">README.md</w:t>
            </w:r>
          </w:p>
        </w:tc>
        <w:tc>
          <w:tcPr>
            <w:tcW w:type="dxa" w:w="5400"/>
            <w:tcMar>
              <w:top w:type="dxa" w:w="90"/>
              <w:left w:type="dxa" w:w="110"/>
              <w:bottom w:type="dxa" w:w="90"/>
              <w:right w:type="dxa" w:w="110"/>
            </w:tcMar>
            <w:vAlign w:val="center"/>
          </w:tcPr>
          <w:p>
            <w:pPr>
              <w:jc w:val="right"/>
            </w:pPr>
            <w:r>
              <w:rPr>
                <w:b w:val="false"/>
                <w:bCs w:val="false"/>
                <w:color w:val="16202B"/>
                <w:sz w:val="19"/>
                <w:szCs w:val="19"/>
              </w:rPr>
              <w:t xml:space="preserve">Guide to using and extending this package</w:t>
            </w:r>
          </w:p>
        </w:tc>
      </w:tr>
    </w:tbl>
    <w:p>
      <w:pPr>
        <w:spacing w:after="160" w:line="300"/>
      </w:pPr>
      <w:r>
        <w:rPr>
          <w:i w:val="false"/>
          <w:iCs w:val="false"/>
          <w:color w:val="16202B"/>
          <w:sz w:val="21"/>
          <w:szCs w:val="21"/>
        </w:rPr>
        <w:t xml:space="preserve"/>
      </w:r>
    </w:p>
    <w:p>
      <w:pPr>
        <w:spacing w:after="160" w:line="300"/>
      </w:pPr>
      <w:r>
        <w:rPr>
          <w:b/>
          <w:bCs/>
          <w:color w:val="16202B"/>
          <w:sz w:val="21"/>
          <w:szCs w:val="21"/>
        </w:rPr>
        <w:t xml:space="preserve">To run on real data: </w:t>
      </w:r>
      <w:r>
        <w:rPr>
          <w:color w:val="16202B"/>
          <w:sz w:val="21"/>
          <w:szCs w:val="21"/>
        </w:rPr>
        <w:t xml:space="preserve">replace funnel_data.csv with an export containing columns month, channel, visitors, leads, mqls, sqls, opportunities, customers, spend, revenue (rename stages as needed) and re-run analyze_funnel.py.</w:t>
      </w:r>
    </w:p>
    <w:sectPr>
      <w:headerReference w:type="default" r:id="rId7"/>
      <w:footerReference w:type="default" r:id="rId8"/>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55606B"/>
        <w:sz w:val="16"/>
        <w:szCs w:val="16"/>
      </w:rPr>
      <w:t xml:space="preserve">Page </w:t>
    </w:r>
    <w:r>
      <w:rPr>
        <w:color w:val="55606B"/>
        <w:sz w:val="16"/>
        <w:szCs w:val="16"/>
      </w:rPr>
      <w:fldChar w:fldCharType="begin"/>
      <w:instrText xml:space="preserve">PAGE</w:instrText>
      <w:fldChar w:fldCharType="separate"/>
      <w:fldChar w:fldCharType="end"/>
    </w:r>
    <w:r>
      <w:rPr>
        <w:color w:val="55606B"/>
        <w:sz w:val="16"/>
        <w:szCs w:val="16"/>
      </w:rPr>
      <w:t xml:space="preserve"> of </w:t>
    </w:r>
    <w:r>
      <w:rPr>
        <w:color w:val="55606B"/>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color w:val="55606B"/>
        <w:sz w:val="16"/>
        <w:szCs w:val="16"/>
      </w:rPr>
      <w:t xml:space="preserve">Marketing Funnel Performance Analysis</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60" w:hanging="260"/>
      </w:pPr>
    </w:lvl>
  </w:abstractNum>
  <w:abstractNum w:abstractNumId="3" w15:restartNumberingAfterBreak="0">
    <w:multiLevelType w:val="hybridMultilevel"/>
    <w:lvl w:ilvl="0" w15:tentative="1">
      <w:start w:val="1"/>
      <w:numFmt w:val="decimal"/>
      <w:lvlText w:val="%1."/>
      <w:lvlJc w:val="left"/>
      <w:pPr>
        <w:ind w:left="420" w:hanging="32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31b1c33fecb6d216953bb9f151c47f52faac24b0.png"/><Relationship Id="rId10" Type="http://schemas.openxmlformats.org/officeDocument/2006/relationships/image" Target="media/065a73ccbb68ee4e0c878ee0e5c58f7451e4b31c.png"/><Relationship Id="rId11" Type="http://schemas.openxmlformats.org/officeDocument/2006/relationships/image" Target="media/7c760319a9b702e6748686d9b926912d52142555.png"/><Relationship Id="rId12" Type="http://schemas.openxmlformats.org/officeDocument/2006/relationships/image" Target="media/5c30a9be90245810ed2408763b954284a444b860.png"/><Relationship Id="rId13" Type="http://schemas.openxmlformats.org/officeDocument/2006/relationships/image" Target="media/5ecd8b8b971f4de9c794381cdaaf3bd9b1472c1a.png"/><Relationship Id="rId14"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2026-07-01T06:42:04.993Z</dcterms:created>
  <dcterms:modified xsi:type="dcterms:W3CDTF">2026-07-01T06:42:04.993Z</dcterms:modified>
</cp:coreProperties>
</file>

<file path=docProps/custom.xml><?xml version="1.0" encoding="utf-8"?>
<Properties xmlns="http://schemas.openxmlformats.org/officeDocument/2006/custom-properties" xmlns:vt="http://schemas.openxmlformats.org/officeDocument/2006/docPropsVTypes"/>
</file>