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24"/>
          <w:szCs w:val="24"/>
        </w:rPr>
        <w:t xml:space="preserve"/>
      </w:r>
    </w:p>
    <w:p>
      <w:pPr>
        <w:spacing w:after="240" w:before="0" w:line="276"/>
        <w:jc w:val="center"/>
      </w:pPr>
      <w:r>
        <w:rPr>
          <w:rFonts w:ascii="Times New Roman" w:cs="Times New Roman" w:eastAsia="Times New Roman" w:hAnsi="Times New Roman"/>
          <w:b/>
          <w:bCs/>
          <w:sz w:val="48"/>
          <w:szCs w:val="48"/>
        </w:rPr>
        <w:t xml:space="preserve">RESEARCH PROJECT REPORT</w:t>
      </w:r>
    </w:p>
    <w:p>
      <w:pPr>
        <w:spacing w:after="120" w:before="0" w:line="300"/>
        <w:jc w:val="center"/>
      </w:pPr>
      <w:r>
        <w:rPr>
          <w:rFonts w:ascii="Times New Roman" w:cs="Times New Roman" w:eastAsia="Times New Roman" w:hAnsi="Times New Roman"/>
          <w:b/>
          <w:bCs/>
          <w:sz w:val="32"/>
          <w:szCs w:val="32"/>
        </w:rPr>
        <w:t xml:space="preserve">DRIFTWATCH: A COMPARATIVE STUDY OF DRIFT DETECTION AND AUTOMATED RETRAINING IN AN MLOPS PIPELINE</w:t>
      </w:r>
    </w:p>
    <w:p>
      <w:pPr>
        <w:spacing w:after="400" w:before="0" w:line="276"/>
        <w:jc w:val="center"/>
      </w:pPr>
      <w:r>
        <w:rPr>
          <w:rFonts w:ascii="Times New Roman" w:cs="Times New Roman" w:eastAsia="Times New Roman" w:hAnsi="Times New Roman"/>
          <w:i/>
          <w:iCs/>
          <w:sz w:val="24"/>
          <w:szCs w:val="24"/>
        </w:rPr>
        <w:t xml:space="preserve">Course: MLOps (AIM4142), Assignment for Fast Learners</w:t>
      </w:r>
    </w:p>
    <w:p>
      <w:pPr>
        <w:spacing w:after="0" w:before="0" w:line="276"/>
        <w:jc w:val="center"/>
      </w:pPr>
      <w:r>
        <w:rPr>
          <w:rFonts w:ascii="Times New Roman" w:cs="Times New Roman" w:eastAsia="Times New Roman" w:hAnsi="Times New Roman"/>
          <w:b/>
          <w:bCs/>
          <w:sz w:val="24"/>
          <w:szCs w:val="24"/>
        </w:rPr>
        <w:t xml:space="preserve">Submitted in partial fulfilment</w:t>
      </w:r>
    </w:p>
    <w:p>
      <w:pPr>
        <w:spacing w:after="0" w:before="0" w:line="276"/>
        <w:jc w:val="center"/>
      </w:pPr>
      <w:r>
        <w:rPr>
          <w:rFonts w:ascii="Times New Roman" w:cs="Times New Roman" w:eastAsia="Times New Roman" w:hAnsi="Times New Roman"/>
          <w:b/>
          <w:bCs/>
          <w:sz w:val="24"/>
          <w:szCs w:val="24"/>
        </w:rPr>
        <w:t xml:space="preserve">of the</w:t>
      </w:r>
    </w:p>
    <w:p>
      <w:pPr>
        <w:spacing w:after="240" w:before="0" w:line="276"/>
        <w:jc w:val="center"/>
      </w:pPr>
      <w:r>
        <w:rPr>
          <w:rFonts w:ascii="Times New Roman" w:cs="Times New Roman" w:eastAsia="Times New Roman" w:hAnsi="Times New Roman"/>
          <w:b/>
          <w:bCs/>
          <w:sz w:val="24"/>
          <w:szCs w:val="24"/>
        </w:rPr>
        <w:t xml:space="preserve">requirement for the award of the degree of</w:t>
      </w:r>
    </w:p>
    <w:p>
      <w:pPr>
        <w:spacing w:after="120" w:before="0" w:line="276"/>
        <w:jc w:val="center"/>
      </w:pPr>
      <w:r>
        <w:rPr>
          <w:rFonts w:ascii="Times New Roman" w:cs="Times New Roman" w:eastAsia="Times New Roman" w:hAnsi="Times New Roman"/>
          <w:b/>
          <w:bCs/>
          <w:sz w:val="28"/>
          <w:szCs w:val="28"/>
        </w:rPr>
        <w:t xml:space="preserve">BACHELOR OF TECHNOLOGY (B. Tech)</w:t>
      </w:r>
    </w:p>
    <w:p>
      <w:pPr>
        <w:spacing w:after="120" w:before="0" w:line="276"/>
        <w:jc w:val="center"/>
      </w:pPr>
      <w:r>
        <w:rPr>
          <w:rFonts w:ascii="Times New Roman" w:cs="Times New Roman" w:eastAsia="Times New Roman" w:hAnsi="Times New Roman"/>
          <w:b/>
          <w:bCs/>
          <w:sz w:val="26"/>
          <w:szCs w:val="26"/>
        </w:rPr>
        <w:t xml:space="preserve">in</w:t>
      </w:r>
    </w:p>
    <w:p>
      <w:pPr>
        <w:spacing w:after="360" w:before="0" w:line="276"/>
        <w:jc w:val="center"/>
      </w:pPr>
      <w:r>
        <w:rPr>
          <w:rFonts w:ascii="Times New Roman" w:cs="Times New Roman" w:eastAsia="Times New Roman" w:hAnsi="Times New Roman"/>
          <w:b/>
          <w:bCs/>
          <w:sz w:val="28"/>
          <w:szCs w:val="28"/>
        </w:rPr>
        <w:t xml:space="preserve">Computer Science and Engineering</w:t>
      </w:r>
    </w:p>
    <w:p>
      <w:pPr>
        <w:spacing w:after="160" w:before="0" w:line="276"/>
        <w:jc w:val="center"/>
      </w:pPr>
      <w:r>
        <w:rPr>
          <w:rFonts w:ascii="Times New Roman" w:cs="Times New Roman" w:eastAsia="Times New Roman" w:hAnsi="Times New Roman"/>
          <w:sz w:val="24"/>
          <w:szCs w:val="24"/>
        </w:rPr>
        <w:t xml:space="preserve">Submitted by</w:t>
      </w:r>
    </w:p>
    <w:p>
      <w:pPr>
        <w:spacing w:after="80" w:before="0" w:line="276"/>
        <w:jc w:val="center"/>
      </w:pPr>
      <w:r>
        <w:rPr>
          <w:rFonts w:ascii="Times New Roman" w:cs="Times New Roman" w:eastAsia="Times New Roman" w:hAnsi="Times New Roman"/>
          <w:b/>
          <w:bCs/>
          <w:sz w:val="26"/>
          <w:szCs w:val="26"/>
        </w:rPr>
        <w:t xml:space="preserve">Anushka Srivastava</w:t>
      </w:r>
    </w:p>
    <w:p>
      <w:pPr>
        <w:spacing w:after="360" w:before="0" w:line="276"/>
        <w:jc w:val="center"/>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highlight w:val="yellow"/>
        </w:rPr>
        <w:t xml:space="preserve">Registration No.</w:t>
      </w:r>
      <w:r>
        <w:rPr>
          <w:rFonts w:ascii="Times New Roman" w:cs="Times New Roman" w:eastAsia="Times New Roman" w:hAnsi="Times New Roman"/>
          <w:sz w:val="24"/>
          <w:szCs w:val="24"/>
        </w:rPr>
        <w:t xml:space="preserve">)</w:t>
      </w:r>
    </w:p>
    <w:p>
      <w:pPr>
        <w:spacing w:after="80" w:before="0" w:line="276"/>
        <w:jc w:val="center"/>
      </w:pPr>
      <w:r>
        <w:rPr>
          <w:rFonts w:ascii="Times New Roman" w:cs="Times New Roman" w:eastAsia="Times New Roman" w:hAnsi="Times New Roman"/>
          <w:sz w:val="24"/>
          <w:szCs w:val="24"/>
        </w:rPr>
        <w:t xml:space="preserve">Submitted to</w:t>
      </w:r>
    </w:p>
    <w:p>
      <w:pPr>
        <w:spacing w:after="200" w:before="0" w:line="276"/>
        <w:jc w:val="center"/>
      </w:pPr>
      <w:r>
        <w:rPr>
          <w:rFonts w:ascii="Times New Roman" w:cs="Times New Roman" w:eastAsia="Times New Roman" w:hAnsi="Times New Roman"/>
          <w:sz w:val="24"/>
          <w:szCs w:val="24"/>
          <w:highlight w:val="yellow"/>
        </w:rPr>
        <w:t xml:space="preserve">Name of Faculty Instructor</w:t>
      </w:r>
    </w:p>
    <w:p>
      <w:pPr>
        <w:spacing w:after="240"/>
        <w:jc w:val="center"/>
      </w:pPr>
      <w:r>
        <w:drawing>
          <wp:inline distT="0" distB="0" distL="0" distR="0">
            <wp:extent cx="417195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71950" cy="819150"/>
                    </a:xfrm>
                    <a:prstGeom prst="rect">
                      <a:avLst/>
                    </a:prstGeom>
                  </pic:spPr>
                </pic:pic>
              </a:graphicData>
            </a:graphic>
          </wp:inline>
        </w:drawing>
      </w:r>
    </w:p>
    <w:p>
      <w:pPr>
        <w:spacing w:after="0" w:before="0" w:line="276"/>
        <w:jc w:val="center"/>
      </w:pPr>
      <w:r>
        <w:rPr>
          <w:rFonts w:ascii="Times New Roman" w:cs="Times New Roman" w:eastAsia="Times New Roman" w:hAnsi="Times New Roman"/>
          <w:b/>
          <w:bCs/>
          <w:sz w:val="24"/>
          <w:szCs w:val="24"/>
        </w:rPr>
        <w:t xml:space="preserve">DEPARTMENT OF ARTIFICIAL INTELLIGENCE AND MACHINE LEARNING,</w:t>
      </w:r>
    </w:p>
    <w:p>
      <w:pPr>
        <w:spacing w:after="0" w:before="0" w:line="276"/>
        <w:jc w:val="center"/>
      </w:pPr>
      <w:r>
        <w:rPr>
          <w:rFonts w:ascii="Times New Roman" w:cs="Times New Roman" w:eastAsia="Times New Roman" w:hAnsi="Times New Roman"/>
          <w:b/>
          <w:bCs/>
          <w:sz w:val="24"/>
          <w:szCs w:val="24"/>
        </w:rPr>
        <w:t xml:space="preserve">SCHOOL OF COMPUTER SCIENCE &amp; ENGINEERING,</w:t>
      </w:r>
    </w:p>
    <w:p>
      <w:pPr>
        <w:spacing w:after="0" w:before="0" w:line="276"/>
        <w:jc w:val="center"/>
      </w:pPr>
      <w:r>
        <w:rPr>
          <w:rFonts w:ascii="Times New Roman" w:cs="Times New Roman" w:eastAsia="Times New Roman" w:hAnsi="Times New Roman"/>
          <w:b/>
          <w:bCs/>
          <w:sz w:val="24"/>
          <w:szCs w:val="24"/>
        </w:rPr>
        <w:t xml:space="preserve">MANIPAL UNIVERSITY JAIPUR,</w:t>
      </w:r>
    </w:p>
    <w:p>
      <w:pPr>
        <w:spacing w:after="240" w:before="0" w:line="276"/>
        <w:jc w:val="center"/>
      </w:pPr>
      <w:r>
        <w:rPr>
          <w:rFonts w:ascii="Times New Roman" w:cs="Times New Roman" w:eastAsia="Times New Roman" w:hAnsi="Times New Roman"/>
          <w:b/>
          <w:bCs/>
          <w:sz w:val="24"/>
          <w:szCs w:val="24"/>
        </w:rPr>
        <w:t xml:space="preserve">RAJASTHAN, INDIA-303007</w:t>
      </w:r>
    </w:p>
    <w:p>
      <w:pPr>
        <w:spacing w:after="0" w:before="0" w:line="276"/>
        <w:jc w:val="center"/>
      </w:pPr>
      <w:r>
        <w:rPr>
          <w:rFonts w:ascii="Times New Roman" w:cs="Times New Roman" w:eastAsia="Times New Roman" w:hAnsi="Times New Roman"/>
          <w:b/>
          <w:bCs/>
          <w:i/>
          <w:iCs/>
          <w:sz w:val="24"/>
          <w:szCs w:val="24"/>
        </w:rPr>
        <w:t xml:space="preserve">OCTOBER, 2026</w:t>
      </w:r>
    </w:p>
    <w:p>
      <w:pPr>
        <w:pageBreakBefore/>
        <w:spacing w:after="480"/>
        <w:jc w:val="right"/>
      </w:pPr>
      <w:r>
        <w:rPr>
          <w:rFonts w:ascii="Times New Roman" w:cs="Times New Roman" w:eastAsia="Times New Roman" w:hAnsi="Times New Roman"/>
          <w:sz w:val="24"/>
          <w:szCs w:val="24"/>
        </w:rPr>
        <w:t xml:space="preserve">Date: </w:t>
      </w:r>
      <w:r>
        <w:rPr>
          <w:rFonts w:ascii="Times New Roman" w:cs="Times New Roman" w:eastAsia="Times New Roman" w:hAnsi="Times New Roman"/>
          <w:sz w:val="24"/>
          <w:szCs w:val="24"/>
          <w:highlight w:val="yellow"/>
        </w:rPr>
        <w:t xml:space="preserve">__________</w:t>
      </w:r>
    </w:p>
    <w:p>
      <w:pPr>
        <w:spacing w:after="480" w:before="0" w:line="276"/>
        <w:jc w:val="center"/>
      </w:pPr>
      <w:r>
        <w:rPr>
          <w:rFonts w:ascii="Times New Roman" w:cs="Times New Roman" w:eastAsia="Times New Roman" w:hAnsi="Times New Roman"/>
          <w:b/>
          <w:bCs/>
          <w:sz w:val="32"/>
          <w:szCs w:val="32"/>
        </w:rPr>
        <w:t xml:space="preserve">CERTIFICATE</w:t>
      </w:r>
    </w:p>
    <w:p>
      <w:pPr>
        <w:spacing w:after="120" w:before="0" w:line="360"/>
        <w:jc w:val="both"/>
      </w:pPr>
      <w:r>
        <w:rPr>
          <w:rFonts w:ascii="Times New Roman" w:cs="Times New Roman" w:eastAsia="Times New Roman" w:hAnsi="Times New Roman"/>
          <w:sz w:val="24"/>
          <w:szCs w:val="24"/>
        </w:rPr>
        <w:t xml:space="preserve">This is to certify that Ms. Anushka Srivastava (</w:t>
      </w:r>
      <w:r>
        <w:rPr>
          <w:rFonts w:ascii="Times New Roman" w:cs="Times New Roman" w:eastAsia="Times New Roman" w:hAnsi="Times New Roman"/>
          <w:sz w:val="24"/>
          <w:szCs w:val="24"/>
          <w:highlight w:val="yellow"/>
        </w:rPr>
        <w:t xml:space="preserve">Registration No.</w:t>
      </w:r>
      <w:r>
        <w:rPr>
          <w:rFonts w:ascii="Times New Roman" w:cs="Times New Roman" w:eastAsia="Times New Roman" w:hAnsi="Times New Roman"/>
          <w:sz w:val="24"/>
          <w:szCs w:val="24"/>
        </w:rPr>
        <w:t xml:space="preserve">) has completed the research project titled “DriftWatch: A Comparative Study of Drift Detection and Automated Retraining in an MLOps Pipeline” as part of the course MLOps (AIM4142), under the Assignment for Fast Learners, during the period from </w:t>
      </w:r>
      <w:r>
        <w:rPr>
          <w:rFonts w:ascii="Times New Roman" w:cs="Times New Roman" w:eastAsia="Times New Roman" w:hAnsi="Times New Roman"/>
          <w:sz w:val="24"/>
          <w:szCs w:val="24"/>
          <w:highlight w:val="yellow"/>
        </w:rPr>
        <w:t xml:space="preserve">__________</w:t>
      </w:r>
      <w:r>
        <w:rPr>
          <w:rFonts w:ascii="Times New Roman" w:cs="Times New Roman" w:eastAsia="Times New Roman" w:hAnsi="Times New Roman"/>
          <w:sz w:val="24"/>
          <w:szCs w:val="24"/>
        </w:rPr>
        <w:t xml:space="preserve"> to 30 October 2026, as a partial fulfilment of the degree of Bachelor of Technology in Computer Science and Engineering of Manipal University Jaipur, during the academic year 2026-27. The work was carried out in the field of Machine Learning Operations, specifically model drift detection, model monitoring and automated retraining.</w:t>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pPr>
      <w:r>
        <w:rPr>
          <w:rFonts w:ascii="Times New Roman" w:cs="Times New Roman" w:eastAsia="Times New Roman" w:hAnsi="Times New Roman"/>
          <w:b/>
          <w:bCs/>
          <w:sz w:val="24"/>
          <w:szCs w:val="24"/>
        </w:rPr>
        <w:t xml:space="preserve">Signature of Faculty Instructor</w:t>
      </w:r>
    </w:p>
    <w:p>
      <w:pPr>
        <w:spacing w:after="0"/>
      </w:pPr>
      <w:r>
        <w:rPr>
          <w:rFonts w:ascii="Times New Roman" w:cs="Times New Roman" w:eastAsia="Times New Roman" w:hAnsi="Times New Roman"/>
          <w:sz w:val="24"/>
          <w:szCs w:val="24"/>
          <w:highlight w:val="yellow"/>
        </w:rPr>
        <w:t xml:space="preserve">Name of Faculty Instructor</w:t>
      </w:r>
    </w:p>
    <w:p>
      <w:pPr>
        <w:spacing w:after="0"/>
      </w:pPr>
      <w:r>
        <w:rPr>
          <w:rFonts w:ascii="Times New Roman" w:cs="Times New Roman" w:eastAsia="Times New Roman" w:hAnsi="Times New Roman"/>
          <w:sz w:val="24"/>
          <w:szCs w:val="24"/>
        </w:rPr>
        <w:t xml:space="preserve">Department of Artificial Intelligence and Machine Learning</w:t>
      </w:r>
    </w:p>
    <w:p>
      <w:pPr>
        <w:spacing w:after="0"/>
      </w:pPr>
      <w:r>
        <w:rPr>
          <w:rFonts w:ascii="Times New Roman" w:cs="Times New Roman" w:eastAsia="Times New Roman" w:hAnsi="Times New Roman"/>
          <w:sz w:val="24"/>
          <w:szCs w:val="24"/>
        </w:rPr>
        <w:t xml:space="preserve">Manipal University Jaipur</w:t>
      </w:r>
    </w:p>
    <w:p>
      <w:pPr>
        <w:sectPr>
          <w:pgSz w:w="11906" w:h="16838" w:orient="portrait"/>
          <w:pgMar w:top="1417" w:right="1417" w:bottom="1417" w:left="1417" w:header="708" w:footer="709" w:gutter="0"/>
          <w:pgNumType/>
          <w:docGrid w:linePitch="360"/>
        </w:sectPr>
      </w:pPr>
    </w:p>
    <w:p>
      <w:pPr>
        <w:pStyle w:val="Heading1"/>
        <w:spacing w:after="360"/>
        <w:jc w:val="center"/>
      </w:pPr>
      <w:r>
        <w:rPr>
          <w:rFonts w:ascii="Times New Roman" w:cs="Times New Roman" w:eastAsia="Times New Roman" w:hAnsi="Times New Roman"/>
          <w:b/>
          <w:bCs/>
          <w:color w:val="000000"/>
          <w:sz w:val="32"/>
          <w:szCs w:val="32"/>
        </w:rPr>
        <w:t xml:space="preserve">DECLARATION</w:t>
      </w:r>
    </w:p>
    <w:p>
      <w:pPr>
        <w:spacing w:after="120" w:before="0" w:line="360"/>
        <w:jc w:val="both"/>
      </w:pPr>
      <w:r>
        <w:rPr>
          <w:rFonts w:ascii="Times New Roman" w:cs="Times New Roman" w:eastAsia="Times New Roman" w:hAnsi="Times New Roman"/>
          <w:sz w:val="24"/>
          <w:szCs w:val="24"/>
        </w:rPr>
        <w:t xml:space="preserve">I hereby declare that the research project report on “DriftWatch: A Comparative Study of Drift Detection and Automated Retraining in an MLOps Pipeline” is an authentic record of my own work, carried out as a requirement of the course MLOps (AIM4142) during the period from </w:t>
      </w:r>
      <w:r>
        <w:rPr>
          <w:rFonts w:ascii="Times New Roman" w:cs="Times New Roman" w:eastAsia="Times New Roman" w:hAnsi="Times New Roman"/>
          <w:sz w:val="24"/>
          <w:szCs w:val="24"/>
          <w:highlight w:val="yellow"/>
        </w:rPr>
        <w:t xml:space="preserve">__________</w:t>
      </w:r>
      <w:r>
        <w:rPr>
          <w:rFonts w:ascii="Times New Roman" w:cs="Times New Roman" w:eastAsia="Times New Roman" w:hAnsi="Times New Roman"/>
          <w:sz w:val="24"/>
          <w:szCs w:val="24"/>
        </w:rPr>
        <w:t xml:space="preserve"> to 30 October 2026, for the award of the degree of B.Tech. (Computer Science and Engineering), Manipal University Jaipur, Rajasthan, under the guidance of </w:t>
      </w:r>
      <w:r>
        <w:rPr>
          <w:rFonts w:ascii="Times New Roman" w:cs="Times New Roman" w:eastAsia="Times New Roman" w:hAnsi="Times New Roman"/>
          <w:sz w:val="24"/>
          <w:szCs w:val="24"/>
          <w:highlight w:val="yellow"/>
        </w:rPr>
        <w:t xml:space="preserve">Name of Faculty Instructor</w:t>
      </w:r>
      <w:r>
        <w:rPr>
          <w:rFonts w:ascii="Times New Roman" w:cs="Times New Roman" w:eastAsia="Times New Roman" w:hAnsi="Times New Roman"/>
          <w:sz w:val="24"/>
          <w:szCs w:val="24"/>
        </w:rPr>
        <w:t xml:space="preserve">.</w:t>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line="276"/>
        <w:ind w:left="6300"/>
        <w:jc w:val="left"/>
      </w:pPr>
      <w:r>
        <w:rPr>
          <w:rFonts w:ascii="Times New Roman" w:cs="Times New Roman" w:eastAsia="Times New Roman" w:hAnsi="Times New Roman"/>
          <w:sz w:val="24"/>
          <w:szCs w:val="24"/>
        </w:rPr>
        <w:t xml:space="preserve">(Signature of student)</w:t>
      </w:r>
    </w:p>
    <w:p>
      <w:pPr>
        <w:spacing w:after="0" w:line="276"/>
        <w:ind w:left="6300"/>
        <w:jc w:val="left"/>
      </w:pPr>
      <w:r>
        <w:rPr>
          <w:rFonts w:ascii="Times New Roman" w:cs="Times New Roman" w:eastAsia="Times New Roman" w:hAnsi="Times New Roman"/>
          <w:sz w:val="24"/>
          <w:szCs w:val="24"/>
        </w:rPr>
        <w:t xml:space="preserve">Anushka Srivastava</w:t>
      </w:r>
    </w:p>
    <w:p>
      <w:pPr>
        <w:spacing w:after="360" w:line="276"/>
        <w:ind w:left="6300"/>
        <w:jc w:val="left"/>
      </w:pPr>
      <w:r>
        <w:rPr>
          <w:rFonts w:ascii="Times New Roman" w:cs="Times New Roman" w:eastAsia="Times New Roman" w:hAnsi="Times New Roman"/>
          <w:sz w:val="24"/>
          <w:szCs w:val="24"/>
          <w:highlight w:val="yellow"/>
        </w:rPr>
        <w:t xml:space="preserve">Registration No.</w:t>
      </w:r>
    </w:p>
    <w:p>
      <w:pPr>
        <w:spacing w:after="360" w:before="0" w:line="360"/>
        <w:jc w:val="both"/>
      </w:pPr>
      <w:r>
        <w:rPr>
          <w:rFonts w:ascii="Times New Roman" w:cs="Times New Roman" w:eastAsia="Times New Roman" w:hAnsi="Times New Roman"/>
          <w:sz w:val="24"/>
          <w:szCs w:val="24"/>
        </w:rPr>
        <w:t xml:space="preserve">Date: </w:t>
      </w:r>
      <w:r>
        <w:rPr>
          <w:rFonts w:ascii="Times New Roman" w:cs="Times New Roman" w:eastAsia="Times New Roman" w:hAnsi="Times New Roman"/>
          <w:sz w:val="24"/>
          <w:szCs w:val="24"/>
          <w:highlight w:val="yellow"/>
        </w:rPr>
        <w:t xml:space="preserve">__________</w:t>
      </w:r>
    </w:p>
    <w:p>
      <w:pPr>
        <w:spacing w:after="360" w:before="0" w:line="360"/>
        <w:jc w:val="both"/>
      </w:pPr>
      <w:r>
        <w:rPr>
          <w:rFonts w:ascii="Times New Roman" w:cs="Times New Roman" w:eastAsia="Times New Roman" w:hAnsi="Times New Roman"/>
          <w:sz w:val="24"/>
          <w:szCs w:val="24"/>
        </w:rPr>
        <w:t xml:space="preserve">Certified that the above statement made by the student is correct to the best of our knowledge and belief.</w:t>
      </w:r>
    </w:p>
    <w:p>
      <w:pPr>
        <w:spacing w:after="600" w:before="0" w:line="360"/>
        <w:jc w:val="both"/>
      </w:pPr>
      <w:r>
        <w:rPr>
          <w:rFonts w:ascii="Times New Roman" w:cs="Times New Roman" w:eastAsia="Times New Roman" w:hAnsi="Times New Roman"/>
          <w:sz w:val="24"/>
          <w:szCs w:val="24"/>
        </w:rPr>
        <w:t xml:space="preserve">Examined by:</w:t>
      </w:r>
    </w:p>
    <w:p>
      <w:pPr>
        <w:spacing w:after="0"/>
      </w:pPr>
      <w:r>
        <w:rPr>
          <w:rFonts w:ascii="Times New Roman" w:cs="Times New Roman" w:eastAsia="Times New Roman" w:hAnsi="Times New Roman"/>
          <w:sz w:val="24"/>
          <w:szCs w:val="24"/>
        </w:rPr>
        <w:t xml:space="preserve">(Signature)</w:t>
      </w:r>
    </w:p>
    <w:p>
      <w:pPr>
        <w:spacing w:after="600"/>
      </w:pPr>
      <w:r>
        <w:rPr>
          <w:rFonts w:ascii="Times New Roman" w:cs="Times New Roman" w:eastAsia="Times New Roman" w:hAnsi="Times New Roman"/>
          <w:sz w:val="24"/>
          <w:szCs w:val="24"/>
          <w:highlight w:val="yellow"/>
        </w:rPr>
        <w:t xml:space="preserve">Name of MUJ Faculty Instructor</w:t>
      </w:r>
    </w:p>
    <w:p>
      <w:pPr>
        <w:spacing w:after="0" w:line="276"/>
        <w:ind w:left="6300"/>
        <w:jc w:val="left"/>
      </w:pPr>
      <w:r>
        <w:rPr>
          <w:rFonts w:ascii="Times New Roman" w:cs="Times New Roman" w:eastAsia="Times New Roman" w:hAnsi="Times New Roman"/>
          <w:sz w:val="24"/>
          <w:szCs w:val="24"/>
        </w:rPr>
        <w:t xml:space="preserve">(Signature)</w:t>
      </w:r>
    </w:p>
    <w:p>
      <w:pPr>
        <w:spacing w:after="0" w:line="276"/>
        <w:ind w:left="6300"/>
        <w:jc w:val="left"/>
      </w:pPr>
      <w:r>
        <w:rPr>
          <w:rFonts w:ascii="Times New Roman" w:cs="Times New Roman" w:eastAsia="Times New Roman" w:hAnsi="Times New Roman"/>
          <w:sz w:val="24"/>
          <w:szCs w:val="24"/>
        </w:rPr>
        <w:t xml:space="preserve">Head of Department</w:t>
      </w:r>
    </w:p>
    <w:p>
      <w:pPr>
        <w:pStyle w:val="Heading1"/>
        <w:pageBreakBefore/>
        <w:spacing w:after="360"/>
        <w:jc w:val="center"/>
      </w:pPr>
      <w:r>
        <w:rPr>
          <w:rFonts w:ascii="Times New Roman" w:cs="Times New Roman" w:eastAsia="Times New Roman" w:hAnsi="Times New Roman"/>
          <w:b/>
          <w:bCs/>
          <w:color w:val="000000"/>
          <w:sz w:val="32"/>
          <w:szCs w:val="32"/>
        </w:rPr>
        <w:t xml:space="preserve">ACKNOWLEDGMENTS</w:t>
      </w:r>
    </w:p>
    <w:p>
      <w:pPr>
        <w:spacing w:after="120" w:before="0" w:line="360"/>
        <w:jc w:val="both"/>
      </w:pPr>
      <w:r>
        <w:rPr>
          <w:rFonts w:ascii="Times New Roman" w:cs="Times New Roman" w:eastAsia="Times New Roman" w:hAnsi="Times New Roman"/>
          <w:sz w:val="24"/>
          <w:szCs w:val="24"/>
        </w:rPr>
        <w:t xml:space="preserve">First and foremost, I wish to express my sincere thanks and gratitude to my course instructor, </w:t>
      </w:r>
      <w:r>
        <w:rPr>
          <w:rFonts w:ascii="Times New Roman" w:cs="Times New Roman" w:eastAsia="Times New Roman" w:hAnsi="Times New Roman"/>
          <w:sz w:val="24"/>
          <w:szCs w:val="24"/>
          <w:highlight w:val="yellow"/>
        </w:rPr>
        <w:t xml:space="preserve">Name of Faculty Instructor</w:t>
      </w:r>
      <w:r>
        <w:rPr>
          <w:rFonts w:ascii="Times New Roman" w:cs="Times New Roman" w:eastAsia="Times New Roman" w:hAnsi="Times New Roman"/>
          <w:sz w:val="24"/>
          <w:szCs w:val="24"/>
        </w:rPr>
        <w:t xml:space="preserve">, for offering the Assignment for Fast Learners in MLOps (AIM4142) and for the guidance and encouragement that shaped the direction of this research project.</w:t>
      </w:r>
    </w:p>
    <w:p>
      <w:pPr>
        <w:spacing w:after="120" w:before="0" w:line="360"/>
        <w:jc w:val="both"/>
      </w:pPr>
      <w:r>
        <w:rPr>
          <w:rFonts w:ascii="Times New Roman" w:cs="Times New Roman" w:eastAsia="Times New Roman" w:hAnsi="Times New Roman"/>
          <w:sz w:val="24"/>
          <w:szCs w:val="24"/>
        </w:rPr>
        <w:t xml:space="preserve">I would also like to tender my sincere thanks to </w:t>
      </w:r>
      <w:r>
        <w:rPr>
          <w:rFonts w:ascii="Times New Roman" w:cs="Times New Roman" w:eastAsia="Times New Roman" w:hAnsi="Times New Roman"/>
          <w:sz w:val="24"/>
          <w:szCs w:val="24"/>
          <w:highlight w:val="yellow"/>
        </w:rPr>
        <w:t xml:space="preserve">Prof. Name of HOD</w:t>
      </w:r>
      <w:r>
        <w:rPr>
          <w:rFonts w:ascii="Times New Roman" w:cs="Times New Roman" w:eastAsia="Times New Roman" w:hAnsi="Times New Roman"/>
          <w:sz w:val="24"/>
          <w:szCs w:val="24"/>
        </w:rPr>
        <w:t xml:space="preserve"> (Head of the Department of Artificial Intelligence and Machine Learning) and to the faculty members of the School of Computer Science and Engineering, Manipal University Jaipur, whose teaching laid the foundation for this work, for their co-operation and encouragement.</w:t>
      </w:r>
    </w:p>
    <w:p>
      <w:pPr>
        <w:spacing w:after="120" w:before="0" w:line="360"/>
        <w:jc w:val="both"/>
      </w:pPr>
      <w:r>
        <w:rPr>
          <w:rFonts w:ascii="Times New Roman" w:cs="Times New Roman" w:eastAsia="Times New Roman" w:hAnsi="Times New Roman"/>
          <w:sz w:val="24"/>
          <w:szCs w:val="24"/>
        </w:rPr>
        <w:t xml:space="preserve">Finally, I am grateful to the open-source communities behind scikit-learn, MLflow, FastAPI and the wider Python ecosystem, whose tools made it possible to build and evaluate a complete MLOps pipeline within the time available.</w:t>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line="276"/>
        <w:ind w:left="6300"/>
        <w:jc w:val="left"/>
      </w:pPr>
      <w:r>
        <w:rPr>
          <w:rFonts w:ascii="Times New Roman" w:cs="Times New Roman" w:eastAsia="Times New Roman" w:hAnsi="Times New Roman"/>
          <w:b/>
          <w:bCs/>
          <w:sz w:val="24"/>
          <w:szCs w:val="24"/>
        </w:rPr>
        <w:t xml:space="preserve">(Signature of student)</w:t>
      </w:r>
    </w:p>
    <w:p>
      <w:pPr>
        <w:spacing w:after="0" w:line="276"/>
        <w:ind w:left="6300"/>
        <w:jc w:val="left"/>
      </w:pPr>
      <w:r>
        <w:rPr>
          <w:rFonts w:ascii="Times New Roman" w:cs="Times New Roman" w:eastAsia="Times New Roman" w:hAnsi="Times New Roman"/>
          <w:b/>
          <w:bCs/>
          <w:sz w:val="24"/>
          <w:szCs w:val="24"/>
        </w:rPr>
        <w:t xml:space="preserve">Anushka Srivastava</w:t>
      </w:r>
    </w:p>
    <w:p>
      <w:pPr>
        <w:spacing w:after="0" w:line="276"/>
        <w:ind w:left="6300"/>
        <w:jc w:val="left"/>
      </w:pPr>
      <w:r>
        <w:rPr>
          <w:rFonts w:ascii="Times New Roman" w:cs="Times New Roman" w:eastAsia="Times New Roman" w:hAnsi="Times New Roman"/>
          <w:b/>
          <w:bCs/>
          <w:sz w:val="24"/>
          <w:szCs w:val="24"/>
          <w:highlight w:val="yellow"/>
        </w:rPr>
        <w:t xml:space="preserve">Registration No.</w:t>
      </w:r>
    </w:p>
    <w:p>
      <w:pPr>
        <w:pStyle w:val="Heading1"/>
        <w:pageBreakBefore/>
        <w:spacing w:after="360"/>
        <w:jc w:val="center"/>
      </w:pPr>
      <w:r>
        <w:rPr>
          <w:rFonts w:ascii="Times New Roman" w:cs="Times New Roman" w:eastAsia="Times New Roman" w:hAnsi="Times New Roman"/>
          <w:b/>
          <w:bCs/>
          <w:color w:val="000000"/>
          <w:sz w:val="32"/>
          <w:szCs w:val="32"/>
        </w:rPr>
        <w:t xml:space="preserve">ABSTRACT</w:t>
      </w:r>
    </w:p>
    <w:p>
      <w:pPr>
        <w:spacing w:after="120" w:before="0" w:line="360"/>
        <w:jc w:val="both"/>
      </w:pPr>
      <w:r>
        <w:rPr>
          <w:rFonts w:ascii="Times New Roman" w:cs="Times New Roman" w:eastAsia="Times New Roman" w:hAnsi="Times New Roman"/>
          <w:sz w:val="24"/>
          <w:szCs w:val="24"/>
        </w:rPr>
        <w:t xml:space="preserve">Machine learning models deployed in production are trained on historical data, but the data they see after deployment keeps changing. When the input distribution or the relationship between inputs and outcomes shifts, a phenomenon known as drift, model accuracy decays silently. MLOps teams must therefore decide how to detect drift and when to retrain: retraining too rarely loses accuracy, while retraining too often wastes compute and risks deploying worse models. The objective of this project is to compare drift detection strategies inside a complete, automated MLOps pipeline and to identify which strategy detects each type of drift fastest, with the fewest false alarms, and with the best accuracy recovery.</w:t>
      </w:r>
    </w:p>
    <w:p>
      <w:pPr>
        <w:spacing w:after="120" w:before="0" w:line="360"/>
        <w:jc w:val="both"/>
      </w:pPr>
      <w:r>
        <w:rPr>
          <w:rFonts w:ascii="Times New Roman" w:cs="Times New Roman" w:eastAsia="Times New Roman" w:hAnsi="Times New Roman"/>
          <w:sz w:val="24"/>
          <w:szCs w:val="24"/>
        </w:rPr>
        <w:t xml:space="preserve">A simulated loan-default production stream of 60 batches of 500 applications was built with controlled drift injected at batch 30 under four scenarios: no drift, sudden covariate drift, gradual covariate drift and concept drift. Five detectors were evaluated: the Population Stability Index (PSI), the Kolmogorov–Smirnov (KS) test, Jensen–Shannon (JS) distance, Maximum Mean Discrepancy (MMD) and the Drift Detection Method (DDM), together with two baselines, no retraining and periodic retraining. Each alarm triggers an automated retraining job whose challenger model is promoted only if it beats the current champion on the newest data. In total, 140 production streams were simulated (4 scenarios × 7 strategies × 5 random seeds).</w:t>
      </w:r>
    </w:p>
    <w:p>
      <w:pPr>
        <w:spacing w:after="120" w:before="0" w:line="360"/>
        <w:jc w:val="both"/>
      </w:pPr>
      <w:r>
        <w:rPr>
          <w:rFonts w:ascii="Times New Roman" w:cs="Times New Roman" w:eastAsia="Times New Roman" w:hAnsi="Times New Roman"/>
          <w:sz w:val="24"/>
          <w:szCs w:val="24"/>
        </w:rPr>
        <w:t xml:space="preserve">Feature-distribution detectors (PSI and JS) never detected concept drift, leaving accuracy at 62.9%, identical to never retraining. The performance-based DDM detector caught concept drift in every run within 0.2 batches on average, with zero false alarms, and restored post-drift accuracy to 83.3%, the best of all strategies. Covariate drift was flagged immediately by all feature detectors, but retraining improved accuracy by less than one percentage point, showing that not all drift requires retraining. The KS and MMD tests caused 7.2 and 4.4 unnecessary retraining jobs per stream when no drift was present. These results support a hybrid monitoring design: label-free distribution tests for early warning and performance monitoring to decide when to retrain.</w:t>
      </w:r>
    </w:p>
    <w:p>
      <w:pPr>
        <w:spacing w:after="120" w:before="0" w:line="360"/>
        <w:jc w:val="both"/>
      </w:pPr>
      <w:r>
        <w:rPr>
          <w:rFonts w:ascii="Times New Roman" w:cs="Times New Roman" w:eastAsia="Times New Roman" w:hAnsi="Times New Roman"/>
          <w:sz w:val="24"/>
          <w:szCs w:val="24"/>
        </w:rPr>
        <w:t xml:space="preserve">The system was implemented in Python using scikit-learn for modelling, NumPy and SciPy for the statistical tests, MLflow for experiment tracking and the model registry, FastAPI for model serving and drift-check endpoints, Matplotlib for visualisation, pytest for testing, GitHub Actions for continuous integration and Docker for containerisation.</w:t>
      </w:r>
    </w:p>
    <w:p>
      <w:pPr>
        <w:pStyle w:val="Heading1"/>
        <w:pageBreakBefore/>
        <w:spacing w:after="360"/>
        <w:jc w:val="center"/>
      </w:pPr>
      <w:r>
        <w:rPr>
          <w:rFonts w:ascii="Times New Roman" w:cs="Times New Roman" w:eastAsia="Times New Roman" w:hAnsi="Times New Roman"/>
          <w:b/>
          <w:bCs/>
          <w:color w:val="000000"/>
          <w:sz w:val="32"/>
          <w:szCs w:val="32"/>
        </w:rPr>
        <w:t xml:space="preserve">CONTENTS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5472"/>
        <w:gridCol w:w="1200"/>
      </w:tblGrid>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p>
        </w:tc>
        <w:tc>
          <w:tcPr>
            <w:tcW w:type="dxa" w:w="5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Page No.</w:t>
            </w:r>
          </w:p>
        </w:tc>
      </w:tr>
      <w:tr>
        <w:tc>
          <w:tcPr>
            <w:tcW w:type="dxa" w:w="7872"/>
            <w:gridSpan w:val="3"/>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pPr>
            <w:r>
              <w:rPr>
                <w:rFonts w:ascii="Times New Roman" w:cs="Times New Roman" w:eastAsia="Times New Roman" w:hAnsi="Times New Roman"/>
                <w:b w:val="false"/>
                <w:bCs w:val="false"/>
                <w:sz w:val="22"/>
                <w:szCs w:val="22"/>
              </w:rPr>
              <w:t xml:space="preserve">Declaration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i</w:t>
            </w:r>
          </w:p>
        </w:tc>
      </w:tr>
      <w:tr>
        <w:tc>
          <w:tcPr>
            <w:tcW w:type="dxa" w:w="7872"/>
            <w:gridSpan w:val="3"/>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pPr>
            <w:r>
              <w:rPr>
                <w:rFonts w:ascii="Times New Roman" w:cs="Times New Roman" w:eastAsia="Times New Roman" w:hAnsi="Times New Roman"/>
                <w:b w:val="false"/>
                <w:bCs w:val="false"/>
                <w:sz w:val="22"/>
                <w:szCs w:val="22"/>
              </w:rPr>
              <w:t xml:space="preserve">Acknowledgments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ii</w:t>
            </w:r>
          </w:p>
        </w:tc>
      </w:tr>
      <w:tr>
        <w:tc>
          <w:tcPr>
            <w:tcW w:type="dxa" w:w="7872"/>
            <w:gridSpan w:val="3"/>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pPr>
            <w:r>
              <w:rPr>
                <w:rFonts w:ascii="Times New Roman" w:cs="Times New Roman" w:eastAsia="Times New Roman" w:hAnsi="Times New Roman"/>
                <w:b w:val="false"/>
                <w:bCs w:val="false"/>
                <w:sz w:val="22"/>
                <w:szCs w:val="22"/>
              </w:rPr>
              <w:t xml:space="preserve">Abstract</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iii</w:t>
            </w:r>
          </w:p>
        </w:tc>
      </w:tr>
      <w:tr>
        <w:tc>
          <w:tcPr>
            <w:tcW w:type="dxa" w:w="7872"/>
            <w:gridSpan w:val="3"/>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pPr>
            <w:r>
              <w:rPr>
                <w:rFonts w:ascii="Times New Roman" w:cs="Times New Roman" w:eastAsia="Times New Roman" w:hAnsi="Times New Roman"/>
                <w:b w:val="false"/>
                <w:bCs w:val="false"/>
                <w:sz w:val="22"/>
                <w:szCs w:val="22"/>
              </w:rPr>
              <w:t xml:space="preserve">List of Figures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v</w:t>
            </w:r>
          </w:p>
        </w:tc>
      </w:tr>
      <w:tr>
        <w:tc>
          <w:tcPr>
            <w:tcW w:type="dxa" w:w="7872"/>
            <w:gridSpan w:val="3"/>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pPr>
            <w:r>
              <w:rPr>
                <w:rFonts w:ascii="Times New Roman" w:cs="Times New Roman" w:eastAsia="Times New Roman" w:hAnsi="Times New Roman"/>
                <w:b w:val="false"/>
                <w:bCs w:val="false"/>
                <w:sz w:val="22"/>
                <w:szCs w:val="22"/>
              </w:rPr>
              <w:t xml:space="preserve">List of Tables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vi</w:t>
            </w:r>
          </w:p>
        </w:tc>
      </w:tr>
      <w:tr>
        <w:tc>
          <w:tcPr>
            <w:tcW w:type="dxa" w:w="1500"/>
            <w:tcBorders>
              <w:top w:val="none" w:color="FFFFFF" w:sz="0"/>
              <w:left w:val="none" w:color="FFFFFF" w:sz="0"/>
              <w:bottom w:val="none" w:color="FFFFFF" w:sz="0"/>
              <w:right w:val="none" w:color="FFFFFF" w:sz="0"/>
            </w:tcBorders>
            <w:tcMar>
              <w:top w:type="dxa" w:w="90"/>
              <w:left w:type="dxa" w:w="60"/>
              <w:bottom w:type="dxa" w:w="30"/>
              <w:right w:type="dxa" w:w="60"/>
            </w:tcMar>
          </w:tcPr>
          <w:p>
            <w:pPr>
              <w:spacing w:after="0"/>
            </w:pPr>
            <w:r>
              <w:rPr>
                <w:rFonts w:ascii="Times New Roman" w:cs="Times New Roman" w:eastAsia="Times New Roman" w:hAnsi="Times New Roman"/>
                <w:b/>
                <w:bCs/>
                <w:sz w:val="22"/>
                <w:szCs w:val="22"/>
              </w:rPr>
              <w:t xml:space="preserve">Chapter 1</w:t>
            </w:r>
          </w:p>
        </w:tc>
        <w:tc>
          <w:tcPr>
            <w:tcW w:type="dxa" w:w="6372"/>
            <w:gridSpan w:val="2"/>
            <w:tcBorders>
              <w:top w:val="none" w:color="FFFFFF" w:sz="0"/>
              <w:left w:val="none" w:color="FFFFFF" w:sz="0"/>
              <w:bottom w:val="none" w:color="FFFFFF" w:sz="0"/>
              <w:right w:val="none" w:color="FFFFFF" w:sz="0"/>
            </w:tcBorders>
            <w:tcMar>
              <w:top w:type="dxa" w:w="90"/>
              <w:left w:type="dxa" w:w="60"/>
              <w:bottom w:type="dxa" w:w="30"/>
              <w:right w:type="dxa" w:w="60"/>
            </w:tcMar>
          </w:tcPr>
          <w:p>
            <w:pPr>
              <w:spacing w:after="0"/>
            </w:pPr>
            <w:r>
              <w:rPr>
                <w:rFonts w:ascii="Times New Roman" w:cs="Times New Roman" w:eastAsia="Times New Roman" w:hAnsi="Times New Roman"/>
                <w:b/>
                <w:bCs/>
                <w:sz w:val="22"/>
                <w:szCs w:val="22"/>
              </w:rPr>
              <w:t xml:space="preserve">INTRODUCTION</w:t>
            </w:r>
          </w:p>
        </w:tc>
        <w:tc>
          <w:tcPr>
            <w:tcW w:type="dxa" w:w="1200"/>
            <w:tcBorders>
              <w:top w:val="none" w:color="FFFFFF" w:sz="0"/>
              <w:left w:val="none" w:color="FFFFFF" w:sz="0"/>
              <w:bottom w:val="none" w:color="FFFFFF" w:sz="0"/>
              <w:right w:val="none" w:color="FFFFFF" w:sz="0"/>
            </w:tcBorders>
            <w:tcMar>
              <w:top w:type="dxa" w:w="90"/>
              <w:left w:type="dxa" w:w="60"/>
              <w:bottom w:type="dxa" w:w="30"/>
              <w:right w:type="dxa" w:w="60"/>
            </w:tcMar>
          </w:tcPr>
          <w:p>
            <w:pPr>
              <w:spacing w:after="0"/>
              <w:jc w:val="right"/>
            </w:pPr>
            <w:r>
              <w:rPr>
                <w:rFonts w:ascii="Times New Roman" w:cs="Times New Roman" w:eastAsia="Times New Roman" w:hAnsi="Times New Roman"/>
                <w:sz w:val="22"/>
                <w:szCs w:val="22"/>
              </w:rPr>
              <w:t xml:space="preserve">1</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1.1</w:t>
            </w:r>
          </w:p>
        </w:tc>
        <w:tc>
          <w:tcPr>
            <w:tcW w:type="dxa" w:w="5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Motivation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1</w:t>
            </w:r>
          </w:p>
        </w:tc>
      </w:tr>
      <w:tr>
        <w:tc>
          <w:tcPr>
            <w:tcW w:type="dxa" w:w="1500"/>
            <w:tcBorders>
              <w:top w:val="none" w:color="FFFFFF" w:sz="0"/>
              <w:left w:val="none" w:color="FFFFFF" w:sz="0"/>
              <w:bottom w:val="none" w:color="FFFFFF" w:sz="0"/>
              <w:right w:val="none" w:color="FFFFFF" w:sz="0"/>
            </w:tcBorders>
            <w:tcMar>
              <w:top w:type="dxa" w:w="90"/>
              <w:left w:type="dxa" w:w="60"/>
              <w:bottom w:type="dxa" w:w="30"/>
              <w:right w:type="dxa" w:w="60"/>
            </w:tcMar>
          </w:tcPr>
          <w:p>
            <w:pPr>
              <w:spacing w:after="0"/>
            </w:pPr>
            <w:r>
              <w:rPr>
                <w:rFonts w:ascii="Times New Roman" w:cs="Times New Roman" w:eastAsia="Times New Roman" w:hAnsi="Times New Roman"/>
                <w:b/>
                <w:bCs/>
                <w:sz w:val="22"/>
                <w:szCs w:val="22"/>
              </w:rPr>
              <w:t xml:space="preserve">Chapter 2</w:t>
            </w:r>
          </w:p>
        </w:tc>
        <w:tc>
          <w:tcPr>
            <w:tcW w:type="dxa" w:w="6372"/>
            <w:gridSpan w:val="2"/>
            <w:tcBorders>
              <w:top w:val="none" w:color="FFFFFF" w:sz="0"/>
              <w:left w:val="none" w:color="FFFFFF" w:sz="0"/>
              <w:bottom w:val="none" w:color="FFFFFF" w:sz="0"/>
              <w:right w:val="none" w:color="FFFFFF" w:sz="0"/>
            </w:tcBorders>
            <w:tcMar>
              <w:top w:type="dxa" w:w="90"/>
              <w:left w:type="dxa" w:w="60"/>
              <w:bottom w:type="dxa" w:w="30"/>
              <w:right w:type="dxa" w:w="60"/>
            </w:tcMar>
          </w:tcPr>
          <w:p>
            <w:pPr>
              <w:spacing w:after="0"/>
            </w:pPr>
            <w:r>
              <w:rPr>
                <w:rFonts w:ascii="Times New Roman" w:cs="Times New Roman" w:eastAsia="Times New Roman" w:hAnsi="Times New Roman"/>
                <w:b/>
                <w:bCs/>
                <w:sz w:val="22"/>
                <w:szCs w:val="22"/>
              </w:rPr>
              <w:t xml:space="preserve">LITERATURE REVIEW</w:t>
            </w:r>
          </w:p>
        </w:tc>
        <w:tc>
          <w:tcPr>
            <w:tcW w:type="dxa" w:w="1200"/>
            <w:tcBorders>
              <w:top w:val="none" w:color="FFFFFF" w:sz="0"/>
              <w:left w:val="none" w:color="FFFFFF" w:sz="0"/>
              <w:bottom w:val="none" w:color="FFFFFF" w:sz="0"/>
              <w:right w:val="none" w:color="FFFFFF" w:sz="0"/>
            </w:tcBorders>
            <w:tcMar>
              <w:top w:type="dxa" w:w="90"/>
              <w:left w:type="dxa" w:w="60"/>
              <w:bottom w:type="dxa" w:w="30"/>
              <w:right w:type="dxa" w:w="60"/>
            </w:tcMar>
          </w:tcPr>
          <w:p>
            <w:pPr>
              <w:spacing w:after="0"/>
              <w:jc w:val="right"/>
            </w:pPr>
            <w:r>
              <w:rPr>
                <w:rFonts w:ascii="Times New Roman" w:cs="Times New Roman" w:eastAsia="Times New Roman" w:hAnsi="Times New Roman"/>
                <w:sz w:val="22"/>
                <w:szCs w:val="22"/>
              </w:rPr>
              <w:t xml:space="preserve">3</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2.1</w:t>
            </w:r>
          </w:p>
        </w:tc>
        <w:tc>
          <w:tcPr>
            <w:tcW w:type="dxa" w:w="5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MLOps and the Problem of Model Decay</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3</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2.2</w:t>
            </w:r>
          </w:p>
        </w:tc>
        <w:tc>
          <w:tcPr>
            <w:tcW w:type="dxa" w:w="5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Types of Drift and Drift Detection Methods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3</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2.3</w:t>
            </w:r>
          </w:p>
        </w:tc>
        <w:tc>
          <w:tcPr>
            <w:tcW w:type="dxa" w:w="5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Outcome of Literature Review</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4</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2.4</w:t>
            </w:r>
          </w:p>
        </w:tc>
        <w:tc>
          <w:tcPr>
            <w:tcW w:type="dxa" w:w="5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Problem Statement</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5</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2.5</w:t>
            </w:r>
          </w:p>
        </w:tc>
        <w:tc>
          <w:tcPr>
            <w:tcW w:type="dxa" w:w="5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Research Objectives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5</w:t>
            </w:r>
          </w:p>
        </w:tc>
      </w:tr>
      <w:tr>
        <w:tc>
          <w:tcPr>
            <w:tcW w:type="dxa" w:w="1500"/>
            <w:tcBorders>
              <w:top w:val="none" w:color="FFFFFF" w:sz="0"/>
              <w:left w:val="none" w:color="FFFFFF" w:sz="0"/>
              <w:bottom w:val="none" w:color="FFFFFF" w:sz="0"/>
              <w:right w:val="none" w:color="FFFFFF" w:sz="0"/>
            </w:tcBorders>
            <w:tcMar>
              <w:top w:type="dxa" w:w="90"/>
              <w:left w:type="dxa" w:w="60"/>
              <w:bottom w:type="dxa" w:w="30"/>
              <w:right w:type="dxa" w:w="60"/>
            </w:tcMar>
          </w:tcPr>
          <w:p>
            <w:pPr>
              <w:spacing w:after="0"/>
            </w:pPr>
            <w:r>
              <w:rPr>
                <w:rFonts w:ascii="Times New Roman" w:cs="Times New Roman" w:eastAsia="Times New Roman" w:hAnsi="Times New Roman"/>
                <w:b/>
                <w:bCs/>
                <w:sz w:val="22"/>
                <w:szCs w:val="22"/>
              </w:rPr>
              <w:t xml:space="preserve">Chapter 3</w:t>
            </w:r>
          </w:p>
        </w:tc>
        <w:tc>
          <w:tcPr>
            <w:tcW w:type="dxa" w:w="6372"/>
            <w:gridSpan w:val="2"/>
            <w:tcBorders>
              <w:top w:val="none" w:color="FFFFFF" w:sz="0"/>
              <w:left w:val="none" w:color="FFFFFF" w:sz="0"/>
              <w:bottom w:val="none" w:color="FFFFFF" w:sz="0"/>
              <w:right w:val="none" w:color="FFFFFF" w:sz="0"/>
            </w:tcBorders>
            <w:tcMar>
              <w:top w:type="dxa" w:w="90"/>
              <w:left w:type="dxa" w:w="60"/>
              <w:bottom w:type="dxa" w:w="30"/>
              <w:right w:type="dxa" w:w="60"/>
            </w:tcMar>
          </w:tcPr>
          <w:p>
            <w:pPr>
              <w:spacing w:after="0"/>
            </w:pPr>
            <w:r>
              <w:rPr>
                <w:rFonts w:ascii="Times New Roman" w:cs="Times New Roman" w:eastAsia="Times New Roman" w:hAnsi="Times New Roman"/>
                <w:b/>
                <w:bCs/>
                <w:sz w:val="22"/>
                <w:szCs w:val="22"/>
              </w:rPr>
              <w:t xml:space="preserve">METHODOLOGY AND FRAMEWORK</w:t>
            </w:r>
          </w:p>
        </w:tc>
        <w:tc>
          <w:tcPr>
            <w:tcW w:type="dxa" w:w="1200"/>
            <w:tcBorders>
              <w:top w:val="none" w:color="FFFFFF" w:sz="0"/>
              <w:left w:val="none" w:color="FFFFFF" w:sz="0"/>
              <w:bottom w:val="none" w:color="FFFFFF" w:sz="0"/>
              <w:right w:val="none" w:color="FFFFFF" w:sz="0"/>
            </w:tcBorders>
            <w:tcMar>
              <w:top w:type="dxa" w:w="90"/>
              <w:left w:type="dxa" w:w="60"/>
              <w:bottom w:type="dxa" w:w="30"/>
              <w:right w:type="dxa" w:w="60"/>
            </w:tcMar>
          </w:tcPr>
          <w:p>
            <w:pPr>
              <w:spacing w:after="0"/>
              <w:jc w:val="right"/>
            </w:pPr>
            <w:r>
              <w:rPr>
                <w:rFonts w:ascii="Times New Roman" w:cs="Times New Roman" w:eastAsia="Times New Roman" w:hAnsi="Times New Roman"/>
                <w:sz w:val="22"/>
                <w:szCs w:val="22"/>
              </w:rPr>
              <w:t xml:space="preserve">6</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3.1</w:t>
            </w:r>
          </w:p>
        </w:tc>
        <w:tc>
          <w:tcPr>
            <w:tcW w:type="dxa" w:w="5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System Architecture</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6</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3.2</w:t>
            </w:r>
          </w:p>
        </w:tc>
        <w:tc>
          <w:tcPr>
            <w:tcW w:type="dxa" w:w="5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Algorithms and Techniques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6</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3.3</w:t>
            </w:r>
          </w:p>
        </w:tc>
        <w:tc>
          <w:tcPr>
            <w:tcW w:type="dxa" w:w="5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Detailed Design Methodology</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8</w:t>
            </w:r>
          </w:p>
        </w:tc>
      </w:tr>
      <w:tr>
        <w:tc>
          <w:tcPr>
            <w:tcW w:type="dxa" w:w="1500"/>
            <w:tcBorders>
              <w:top w:val="none" w:color="FFFFFF" w:sz="0"/>
              <w:left w:val="none" w:color="FFFFFF" w:sz="0"/>
              <w:bottom w:val="none" w:color="FFFFFF" w:sz="0"/>
              <w:right w:val="none" w:color="FFFFFF" w:sz="0"/>
            </w:tcBorders>
            <w:tcMar>
              <w:top w:type="dxa" w:w="90"/>
              <w:left w:type="dxa" w:w="60"/>
              <w:bottom w:type="dxa" w:w="30"/>
              <w:right w:type="dxa" w:w="60"/>
            </w:tcMar>
          </w:tcPr>
          <w:p>
            <w:pPr>
              <w:spacing w:after="0"/>
            </w:pPr>
            <w:r>
              <w:rPr>
                <w:rFonts w:ascii="Times New Roman" w:cs="Times New Roman" w:eastAsia="Times New Roman" w:hAnsi="Times New Roman"/>
                <w:b/>
                <w:bCs/>
                <w:sz w:val="22"/>
                <w:szCs w:val="22"/>
              </w:rPr>
              <w:t xml:space="preserve">Chapter 4</w:t>
            </w:r>
          </w:p>
        </w:tc>
        <w:tc>
          <w:tcPr>
            <w:tcW w:type="dxa" w:w="6372"/>
            <w:gridSpan w:val="2"/>
            <w:tcBorders>
              <w:top w:val="none" w:color="FFFFFF" w:sz="0"/>
              <w:left w:val="none" w:color="FFFFFF" w:sz="0"/>
              <w:bottom w:val="none" w:color="FFFFFF" w:sz="0"/>
              <w:right w:val="none" w:color="FFFFFF" w:sz="0"/>
            </w:tcBorders>
            <w:tcMar>
              <w:top w:type="dxa" w:w="90"/>
              <w:left w:type="dxa" w:w="60"/>
              <w:bottom w:type="dxa" w:w="30"/>
              <w:right w:type="dxa" w:w="60"/>
            </w:tcMar>
          </w:tcPr>
          <w:p>
            <w:pPr>
              <w:spacing w:after="0"/>
            </w:pPr>
            <w:r>
              <w:rPr>
                <w:rFonts w:ascii="Times New Roman" w:cs="Times New Roman" w:eastAsia="Times New Roman" w:hAnsi="Times New Roman"/>
                <w:b/>
                <w:bCs/>
                <w:sz w:val="22"/>
                <w:szCs w:val="22"/>
              </w:rPr>
              <w:t xml:space="preserve">WORK DONE</w:t>
            </w:r>
          </w:p>
        </w:tc>
        <w:tc>
          <w:tcPr>
            <w:tcW w:type="dxa" w:w="1200"/>
            <w:tcBorders>
              <w:top w:val="none" w:color="FFFFFF" w:sz="0"/>
              <w:left w:val="none" w:color="FFFFFF" w:sz="0"/>
              <w:bottom w:val="none" w:color="FFFFFF" w:sz="0"/>
              <w:right w:val="none" w:color="FFFFFF" w:sz="0"/>
            </w:tcBorders>
            <w:tcMar>
              <w:top w:type="dxa" w:w="90"/>
              <w:left w:type="dxa" w:w="60"/>
              <w:bottom w:type="dxa" w:w="30"/>
              <w:right w:type="dxa" w:w="60"/>
            </w:tcMar>
          </w:tcPr>
          <w:p>
            <w:pPr>
              <w:spacing w:after="0"/>
              <w:jc w:val="right"/>
            </w:pPr>
            <w:r>
              <w:rPr>
                <w:rFonts w:ascii="Times New Roman" w:cs="Times New Roman" w:eastAsia="Times New Roman" w:hAnsi="Times New Roman"/>
                <w:sz w:val="22"/>
                <w:szCs w:val="22"/>
              </w:rPr>
              <w:t xml:space="preserve">11</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4.1</w:t>
            </w:r>
          </w:p>
        </w:tc>
        <w:tc>
          <w:tcPr>
            <w:tcW w:type="dxa" w:w="5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Implementation Details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11</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4.2</w:t>
            </w:r>
          </w:p>
        </w:tc>
        <w:tc>
          <w:tcPr>
            <w:tcW w:type="dxa" w:w="5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Results and Discussion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15</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4.3</w:t>
            </w:r>
          </w:p>
        </w:tc>
        <w:tc>
          <w:tcPr>
            <w:tcW w:type="dxa" w:w="5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Individual Contribution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18</w:t>
            </w:r>
          </w:p>
        </w:tc>
      </w:tr>
      <w:tr>
        <w:tc>
          <w:tcPr>
            <w:tcW w:type="dxa" w:w="1500"/>
            <w:tcBorders>
              <w:top w:val="none" w:color="FFFFFF" w:sz="0"/>
              <w:left w:val="none" w:color="FFFFFF" w:sz="0"/>
              <w:bottom w:val="none" w:color="FFFFFF" w:sz="0"/>
              <w:right w:val="none" w:color="FFFFFF" w:sz="0"/>
            </w:tcBorders>
            <w:tcMar>
              <w:top w:type="dxa" w:w="90"/>
              <w:left w:type="dxa" w:w="60"/>
              <w:bottom w:type="dxa" w:w="30"/>
              <w:right w:type="dxa" w:w="60"/>
            </w:tcMar>
          </w:tcPr>
          <w:p>
            <w:pPr>
              <w:spacing w:after="0"/>
            </w:pPr>
            <w:r>
              <w:rPr>
                <w:rFonts w:ascii="Times New Roman" w:cs="Times New Roman" w:eastAsia="Times New Roman" w:hAnsi="Times New Roman"/>
                <w:b/>
                <w:bCs/>
                <w:sz w:val="22"/>
                <w:szCs w:val="22"/>
              </w:rPr>
              <w:t xml:space="preserve">Chapter 5</w:t>
            </w:r>
          </w:p>
        </w:tc>
        <w:tc>
          <w:tcPr>
            <w:tcW w:type="dxa" w:w="6372"/>
            <w:gridSpan w:val="2"/>
            <w:tcBorders>
              <w:top w:val="none" w:color="FFFFFF" w:sz="0"/>
              <w:left w:val="none" w:color="FFFFFF" w:sz="0"/>
              <w:bottom w:val="none" w:color="FFFFFF" w:sz="0"/>
              <w:right w:val="none" w:color="FFFFFF" w:sz="0"/>
            </w:tcBorders>
            <w:tcMar>
              <w:top w:type="dxa" w:w="90"/>
              <w:left w:type="dxa" w:w="60"/>
              <w:bottom w:type="dxa" w:w="30"/>
              <w:right w:type="dxa" w:w="60"/>
            </w:tcMar>
          </w:tcPr>
          <w:p>
            <w:pPr>
              <w:spacing w:after="0"/>
            </w:pPr>
            <w:r>
              <w:rPr>
                <w:rFonts w:ascii="Times New Roman" w:cs="Times New Roman" w:eastAsia="Times New Roman" w:hAnsi="Times New Roman"/>
                <w:b/>
                <w:bCs/>
                <w:sz w:val="22"/>
                <w:szCs w:val="22"/>
              </w:rPr>
              <w:t xml:space="preserve">CONCLUSION AND FUTURE WORK</w:t>
            </w:r>
          </w:p>
        </w:tc>
        <w:tc>
          <w:tcPr>
            <w:tcW w:type="dxa" w:w="1200"/>
            <w:tcBorders>
              <w:top w:val="none" w:color="FFFFFF" w:sz="0"/>
              <w:left w:val="none" w:color="FFFFFF" w:sz="0"/>
              <w:bottom w:val="none" w:color="FFFFFF" w:sz="0"/>
              <w:right w:val="none" w:color="FFFFFF" w:sz="0"/>
            </w:tcBorders>
            <w:tcMar>
              <w:top w:type="dxa" w:w="90"/>
              <w:left w:type="dxa" w:w="60"/>
              <w:bottom w:type="dxa" w:w="30"/>
              <w:right w:type="dxa" w:w="60"/>
            </w:tcMar>
          </w:tcPr>
          <w:p>
            <w:pPr>
              <w:spacing w:after="0"/>
              <w:jc w:val="right"/>
            </w:pPr>
            <w:r>
              <w:rPr>
                <w:rFonts w:ascii="Times New Roman" w:cs="Times New Roman" w:eastAsia="Times New Roman" w:hAnsi="Times New Roman"/>
                <w:sz w:val="22"/>
                <w:szCs w:val="22"/>
              </w:rPr>
              <w:t xml:space="preserve">19</w:t>
            </w:r>
          </w:p>
        </w:tc>
      </w:tr>
      <w:tr>
        <w:tc>
          <w:tcPr>
            <w:tcW w:type="dxa" w:w="15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5.1</w:t>
            </w:r>
          </w:p>
        </w:tc>
        <w:tc>
          <w:tcPr>
            <w:tcW w:type="dxa" w:w="5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Proposed Work Plan of the Project</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19</w:t>
            </w:r>
          </w:p>
        </w:tc>
      </w:tr>
      <w:tr>
        <w:tc>
          <w:tcPr>
            <w:tcW w:type="dxa" w:w="7872"/>
            <w:gridSpan w:val="3"/>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pPr>
            <w:r>
              <w:rPr>
                <w:rFonts w:ascii="Times New Roman" w:cs="Times New Roman" w:eastAsia="Times New Roman" w:hAnsi="Times New Roman"/>
                <w:b/>
                <w:bCs/>
                <w:sz w:val="22"/>
                <w:szCs w:val="22"/>
              </w:rPr>
              <w:t xml:space="preserve">References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21</w:t>
            </w:r>
          </w:p>
        </w:tc>
      </w:tr>
      <w:tr>
        <w:tc>
          <w:tcPr>
            <w:tcW w:type="dxa" w:w="7872"/>
            <w:gridSpan w:val="3"/>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pPr>
            <w:r>
              <w:rPr>
                <w:rFonts w:ascii="Times New Roman" w:cs="Times New Roman" w:eastAsia="Times New Roman" w:hAnsi="Times New Roman"/>
                <w:b/>
                <w:bCs/>
                <w:sz w:val="22"/>
                <w:szCs w:val="22"/>
              </w:rPr>
              <w:t xml:space="preserve">Annexures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23</w:t>
            </w:r>
          </w:p>
        </w:tc>
      </w:tr>
    </w:tbl>
    <w:p>
      <w:pPr>
        <w:pStyle w:val="Heading1"/>
        <w:pageBreakBefore/>
        <w:spacing w:after="360"/>
        <w:jc w:val="center"/>
      </w:pPr>
      <w:r>
        <w:rPr>
          <w:rFonts w:ascii="Times New Roman" w:cs="Times New Roman" w:eastAsia="Times New Roman" w:hAnsi="Times New Roman"/>
          <w:b/>
          <w:bCs/>
          <w:color w:val="000000"/>
          <w:sz w:val="32"/>
          <w:szCs w:val="32"/>
        </w:rPr>
        <w:t xml:space="preserve">LIST OF FIGURES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00"/>
        <w:gridCol w:w="6472"/>
        <w:gridCol w:w="1200"/>
      </w:tblGrid>
      <w:t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Figure No.</w:t>
            </w:r>
          </w:p>
        </w:tc>
        <w:tc>
          <w:tcPr>
            <w:tcW w:type="dxa" w:w="6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Figure Title</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Page No.</w:t>
            </w:r>
          </w:p>
        </w:tc>
      </w:tr>
      <w:t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3.1</w:t>
            </w:r>
          </w:p>
        </w:tc>
        <w:tc>
          <w:tcPr>
            <w:tcW w:type="dxa" w:w="6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System architecture of DriftWatch</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6</w:t>
            </w:r>
          </w:p>
        </w:tc>
      </w:tr>
      <w:t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3.2</w:t>
            </w:r>
          </w:p>
        </w:tc>
        <w:tc>
          <w:tcPr>
            <w:tcW w:type="dxa" w:w="6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Effect of the injected drift on feature distributions (left, centre) and on the default rate (right)</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9</w:t>
            </w:r>
          </w:p>
        </w:tc>
      </w:tr>
      <w:t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4.1</w:t>
            </w:r>
          </w:p>
        </w:tc>
        <w:tc>
          <w:tcPr>
            <w:tcW w:type="dxa" w:w="6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Live demo output: concept drift detected by DDM and model recovery through two promotions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12</w:t>
            </w:r>
          </w:p>
        </w:tc>
      </w:tr>
      <w:t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4.2</w:t>
            </w:r>
          </w:p>
        </w:tc>
        <w:tc>
          <w:tcPr>
            <w:tcW w:type="dxa" w:w="6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MLflow experiment tracking: benchmark runs with per-run accuracy and summary metric charts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13</w:t>
            </w:r>
          </w:p>
        </w:tc>
      </w:tr>
      <w:t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4.3</w:t>
            </w:r>
          </w:p>
        </w:tc>
        <w:tc>
          <w:tcPr>
            <w:tcW w:type="dxa" w:w="6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FastAPI service documentation (Swagger UI)</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14</w:t>
            </w:r>
          </w:p>
        </w:tc>
      </w:tr>
      <w:t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4.4</w:t>
            </w:r>
          </w:p>
        </w:tc>
        <w:tc>
          <w:tcPr>
            <w:tcW w:type="dxa" w:w="6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/drift/simulate responses: sudden covariate drift is flagged (top), concept drift is not (bottom)</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14</w:t>
            </w:r>
          </w:p>
        </w:tc>
      </w:tr>
      <w:t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4.5</w:t>
            </w:r>
          </w:p>
        </w:tc>
        <w:tc>
          <w:tcPr>
            <w:tcW w:type="dxa" w:w="6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Mean model accuracy per batch under the four drift scenarios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15</w:t>
            </w:r>
          </w:p>
        </w:tc>
      </w:tr>
      <w:t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4.6</w:t>
            </w:r>
          </w:p>
        </w:tc>
        <w:tc>
          <w:tcPr>
            <w:tcW w:type="dxa" w:w="6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Detection delay and hit rate per detector and scenario</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16</w:t>
            </w:r>
          </w:p>
        </w:tc>
      </w:tr>
      <w:t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4.7</w:t>
            </w:r>
          </w:p>
        </w:tc>
        <w:tc>
          <w:tcPr>
            <w:tcW w:type="dxa" w:w="6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Mean accuracy after the drift point for each strategy and scenario</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17</w:t>
            </w:r>
          </w:p>
        </w:tc>
      </w:tr>
      <w:t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4.8</w:t>
            </w:r>
          </w:p>
        </w:tc>
        <w:tc>
          <w:tcPr>
            <w:tcW w:type="dxa" w:w="6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Unnecessary retraining jobs per stream in the no-drift control</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18</w:t>
            </w:r>
          </w:p>
        </w:tc>
      </w:tr>
      <w:t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A.1</w:t>
            </w:r>
          </w:p>
        </w:tc>
        <w:tc>
          <w:tcPr>
            <w:tcW w:type="dxa" w:w="6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MLflow runs table for the driftwatch-benchmark experiment</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23</w:t>
            </w:r>
          </w:p>
        </w:tc>
      </w:tr>
      <w:t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A.2</w:t>
            </w:r>
          </w:p>
        </w:tc>
        <w:tc>
          <w:tcPr>
            <w:tcW w:type="dxa" w:w="6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MLflow Model Registry: promoted models registered as versions of loan-default-model</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24</w:t>
            </w:r>
          </w:p>
        </w:tc>
      </w:tr>
    </w:tbl>
    <w:p>
      <w:pPr>
        <w:pStyle w:val="Heading1"/>
        <w:pageBreakBefore/>
        <w:spacing w:after="360"/>
        <w:jc w:val="center"/>
      </w:pPr>
      <w:r>
        <w:rPr>
          <w:rFonts w:ascii="Times New Roman" w:cs="Times New Roman" w:eastAsia="Times New Roman" w:hAnsi="Times New Roman"/>
          <w:b/>
          <w:bCs/>
          <w:color w:val="000000"/>
          <w:sz w:val="32"/>
          <w:szCs w:val="32"/>
        </w:rPr>
        <w:t xml:space="preserve">LIST OF TABLES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00"/>
        <w:gridCol w:w="6472"/>
        <w:gridCol w:w="1200"/>
      </w:tblGrid>
      <w:t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Table No.</w:t>
            </w:r>
          </w:p>
        </w:tc>
        <w:tc>
          <w:tcPr>
            <w:tcW w:type="dxa" w:w="6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Table Title</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Page No.</w:t>
            </w:r>
          </w:p>
        </w:tc>
      </w:tr>
      <w:t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2.1</w:t>
            </w:r>
          </w:p>
        </w:tc>
        <w:tc>
          <w:tcPr>
            <w:tcW w:type="dxa" w:w="6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Summary of key literature reviewed</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4</w:t>
            </w:r>
          </w:p>
        </w:tc>
      </w:tr>
      <w:t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3.1</w:t>
            </w:r>
          </w:p>
        </w:tc>
        <w:tc>
          <w:tcPr>
            <w:tcW w:type="dxa" w:w="6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Drift detectors and alarm rules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8</w:t>
            </w:r>
          </w:p>
        </w:tc>
      </w:tr>
      <w:t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3.2</w:t>
            </w:r>
          </w:p>
        </w:tc>
        <w:tc>
          <w:tcPr>
            <w:tcW w:type="dxa" w:w="6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Drift scenarios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8</w:t>
            </w:r>
          </w:p>
        </w:tc>
      </w:tr>
      <w:t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3.3</w:t>
            </w:r>
          </w:p>
        </w:tc>
        <w:tc>
          <w:tcPr>
            <w:tcW w:type="dxa" w:w="6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Experimental parameters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10</w:t>
            </w:r>
          </w:p>
        </w:tc>
      </w:tr>
      <w:t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4.1</w:t>
            </w:r>
          </w:p>
        </w:tc>
        <w:tc>
          <w:tcPr>
            <w:tcW w:type="dxa" w:w="6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Development environment and tools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11</w:t>
            </w:r>
          </w:p>
        </w:tc>
      </w:tr>
      <w:t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4.2</w:t>
            </w:r>
          </w:p>
        </w:tc>
        <w:tc>
          <w:tcPr>
            <w:tcW w:type="dxa" w:w="6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Source modules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12</w:t>
            </w:r>
          </w:p>
        </w:tc>
      </w:tr>
      <w:t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4.3</w:t>
            </w:r>
          </w:p>
        </w:tc>
        <w:tc>
          <w:tcPr>
            <w:tcW w:type="dxa" w:w="6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API endpoints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13</w:t>
            </w:r>
          </w:p>
        </w:tc>
      </w:tr>
      <w:t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4.4</w:t>
            </w:r>
          </w:p>
        </w:tc>
        <w:tc>
          <w:tcPr>
            <w:tcW w:type="dxa" w:w="6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Detection performance (detection rate / mean delay in batches) and false alarms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16</w:t>
            </w:r>
          </w:p>
        </w:tc>
      </w:tr>
      <w:t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4.5</w:t>
            </w:r>
          </w:p>
        </w:tc>
        <w:tc>
          <w:tcPr>
            <w:tcW w:type="dxa" w:w="6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Mean accuracy after drift per scenario, concept-drift F1-score and wasted retrains</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17</w:t>
            </w:r>
          </w:p>
        </w:tc>
      </w:tr>
      <w:tr>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5.1</w:t>
            </w:r>
          </w:p>
        </w:tc>
        <w:tc>
          <w:tcPr>
            <w:tcW w:type="dxa" w:w="647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left"/>
            </w:pPr>
            <w:r>
              <w:rPr>
                <w:rFonts w:ascii="Times New Roman" w:cs="Times New Roman" w:eastAsia="Times New Roman" w:hAnsi="Times New Roman"/>
                <w:sz w:val="22"/>
                <w:szCs w:val="22"/>
              </w:rPr>
              <w:t xml:space="preserve">Proposed work plan</w:t>
            </w:r>
          </w:p>
        </w:tc>
        <w:tc>
          <w:tcPr>
            <w:tcW w:type="dxa" w:w="12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300"/>
              <w:jc w:val="right"/>
            </w:pPr>
            <w:r>
              <w:rPr>
                <w:rFonts w:ascii="Times New Roman" w:cs="Times New Roman" w:eastAsia="Times New Roman" w:hAnsi="Times New Roman"/>
                <w:sz w:val="22"/>
                <w:szCs w:val="22"/>
              </w:rPr>
              <w:t xml:space="preserve">20</w:t>
            </w:r>
          </w:p>
        </w:tc>
      </w:tr>
    </w:tbl>
    <w:p>
      <w:pPr>
        <w:sectPr>
          <w:footerReference w:type="default" r:id="rId6"/>
          <w:type w:val="nextPage"/>
          <w:pgSz w:w="11906" w:h="16838" w:orient="portrait"/>
          <w:pgMar w:top="1417" w:right="1417" w:bottom="1417" w:left="1417" w:header="708" w:footer="709" w:gutter="0"/>
          <w:pgNumType w:start="1" w:fmt="lowerRoman"/>
          <w:docGrid w:linePitch="360"/>
        </w:sectPr>
      </w:pPr>
    </w:p>
    <w:p>
      <w:pPr>
        <w:pageBreakBefore/>
        <w:spacing w:after="120"/>
        <w:jc w:val="center"/>
      </w:pPr>
      <w:r>
        <w:rPr>
          <w:rFonts w:ascii="Times New Roman" w:cs="Times New Roman" w:eastAsia="Times New Roman" w:hAnsi="Times New Roman"/>
          <w:b/>
          <w:bCs/>
          <w:color w:val="000000"/>
          <w:sz w:val="32"/>
          <w:szCs w:val="32"/>
        </w:rPr>
        <w:t xml:space="preserve">CHAPTER 1</w:t>
      </w:r>
    </w:p>
    <w:p>
      <w:pPr>
        <w:pStyle w:val="Heading1"/>
        <w:spacing w:after="360"/>
        <w:jc w:val="center"/>
      </w:pPr>
      <w:r>
        <w:rPr>
          <w:rFonts w:ascii="Times New Roman" w:cs="Times New Roman" w:eastAsia="Times New Roman" w:hAnsi="Times New Roman"/>
          <w:b/>
          <w:bCs/>
          <w:color w:val="000000"/>
          <w:sz w:val="32"/>
          <w:szCs w:val="32"/>
        </w:rPr>
        <w:t xml:space="preserve">INTRODUCTION</w:t>
      </w:r>
    </w:p>
    <w:p>
      <w:pPr>
        <w:spacing w:after="120" w:before="0" w:line="360"/>
        <w:jc w:val="both"/>
      </w:pPr>
      <w:r>
        <w:rPr>
          <w:rFonts w:ascii="Times New Roman" w:cs="Times New Roman" w:eastAsia="Times New Roman" w:hAnsi="Times New Roman"/>
          <w:sz w:val="24"/>
          <w:szCs w:val="24"/>
        </w:rPr>
        <w:t xml:space="preserve">Machine learning has moved from research notebooks into production systems that approve loans, detect fraud, recommend products and forecast demand. Deploying a model, however, is not the end of its life cycle. A model is a snapshot of the data it was trained on, and the world that generates new data does not stand still. Customer behaviour changes, economic conditions shift, upstream data pipelines are modified and new user segments appear. As a result, a model that performed well at deployment can quietly lose accuracy over the following weeks or months, often without any visible error being raised.</w:t>
      </w:r>
    </w:p>
    <w:p>
      <w:pPr>
        <w:spacing w:after="120" w:before="0" w:line="360"/>
        <w:jc w:val="both"/>
      </w:pPr>
      <w:r>
        <w:rPr>
          <w:rFonts w:ascii="Times New Roman" w:cs="Times New Roman" w:eastAsia="Times New Roman" w:hAnsi="Times New Roman"/>
          <w:sz w:val="24"/>
          <w:szCs w:val="24"/>
        </w:rPr>
        <w:t xml:space="preserve">Machine Learning Operations (MLOps) is the discipline that applies DevOps principles of automation, versioning, continuous integration and monitoring to the machine learning life cycle [1], [2]. One of its central concerns is keeping deployed models reliable over time. This requires three capabilities working together: monitoring to notice that something has changed, decision logic to determine whether the change matters, and automated retraining with safeguards to fix the problem without introducing new ones.</w:t>
      </w:r>
    </w:p>
    <w:p>
      <w:pPr>
        <w:spacing w:after="120" w:before="0" w:line="360"/>
        <w:jc w:val="both"/>
      </w:pPr>
      <w:r>
        <w:rPr>
          <w:rFonts w:ascii="Times New Roman" w:cs="Times New Roman" w:eastAsia="Times New Roman" w:hAnsi="Times New Roman"/>
          <w:sz w:val="24"/>
          <w:szCs w:val="24"/>
        </w:rPr>
        <w:t xml:space="preserve">This project, </w:t>
      </w:r>
      <w:r>
        <w:rPr>
          <w:rFonts w:ascii="Times New Roman" w:cs="Times New Roman" w:eastAsia="Times New Roman" w:hAnsi="Times New Roman"/>
          <w:b/>
          <w:bCs/>
          <w:sz w:val="24"/>
          <w:szCs w:val="24"/>
        </w:rPr>
        <w:t xml:space="preserve">DriftWatch</w:t>
      </w:r>
      <w:r>
        <w:rPr>
          <w:rFonts w:ascii="Times New Roman" w:cs="Times New Roman" w:eastAsia="Times New Roman" w:hAnsi="Times New Roman"/>
          <w:sz w:val="24"/>
          <w:szCs w:val="24"/>
        </w:rPr>
        <w:t xml:space="preserve">, builds such a pipeline end to end and uses it as an experimental platform. It compares five widely used drift detectors and two baseline retraining policies under controlled drift scenarios, measuring how quickly each strategy detects drift, how often it raises false alarms, how much retraining it triggers and how well it restores model accuracy.</w:t>
      </w:r>
    </w:p>
    <w:p>
      <w:pPr>
        <w:pStyle w:val="Heading2"/>
        <w:keepNext/>
        <w:tabs>
          <w:tab w:val="left" w:pos="720"/>
        </w:tabs>
        <w:spacing w:after="120" w:before="240" w:line="360"/>
      </w:pPr>
      <w:r>
        <w:rPr>
          <w:rFonts w:ascii="Times New Roman" w:cs="Times New Roman" w:eastAsia="Times New Roman" w:hAnsi="Times New Roman"/>
          <w:b/>
          <w:bCs/>
          <w:color w:val="000000"/>
          <w:sz w:val="28"/>
          <w:szCs w:val="28"/>
        </w:rPr>
        <w:t xml:space="preserve">1.1	Motivation</w:t>
      </w:r>
    </w:p>
    <w:p>
      <w:pPr>
        <w:spacing w:after="120" w:before="0" w:line="360"/>
        <w:jc w:val="both"/>
      </w:pPr>
      <w:r>
        <w:rPr>
          <w:rFonts w:ascii="Times New Roman" w:cs="Times New Roman" w:eastAsia="Times New Roman" w:hAnsi="Times New Roman"/>
          <w:sz w:val="24"/>
          <w:szCs w:val="24"/>
        </w:rPr>
        <w:t xml:space="preserve">Surveys of real-world machine learning deployments consistently identify monitoring and model maintenance as among the hardest operational challenges [3]. Sculley et al. described machine learning systems as carrying “hidden technical debt”, much of which arises from the dependency of model behaviour on external data that can change at any time [1]. A model whose inputs drift may continue to return predictions with full confidence while being systematically wrong.</w:t>
      </w:r>
    </w:p>
    <w:p>
      <w:pPr>
        <w:spacing w:after="120" w:before="0" w:line="360"/>
        <w:jc w:val="both"/>
      </w:pPr>
      <w:r>
        <w:rPr>
          <w:rFonts w:ascii="Times New Roman" w:cs="Times New Roman" w:eastAsia="Times New Roman" w:hAnsi="Times New Roman"/>
          <w:sz w:val="24"/>
          <w:szCs w:val="24"/>
        </w:rPr>
        <w:t xml:space="preserve">In practice, organisations take one of three approaches. Some deploy and forget, which is cheap but leaves models exposed to silent decay. Others retrain on a fixed schedule, for example every week, which is simple but blind: it retrains when nothing has changed and may wait too long when something has. A third approach is to monitor data and model behaviour and retrain only when drift is detected. Many tools, such as Evidently AI, provide drift detectors, but the choice of detector is often made by convention rather than evidence. Practitioners are rarely told which detector suits which kind of drift, what false-alarm rate to expect, or whether detecting drift actually leads to better accuracy after retraining.</w:t>
      </w:r>
    </w:p>
    <w:p>
      <w:pPr>
        <w:spacing w:after="120" w:before="0" w:line="360"/>
        <w:jc w:val="both"/>
      </w:pPr>
      <w:r>
        <w:rPr>
          <w:rFonts w:ascii="Times New Roman" w:cs="Times New Roman" w:eastAsia="Times New Roman" w:hAnsi="Times New Roman"/>
          <w:sz w:val="24"/>
          <w:szCs w:val="24"/>
        </w:rPr>
        <w:t xml:space="preserve">The motivation for this project is to answer these questions empirically within a realistic MLOps workflow. The project is relevant to any domain where models face changing data. Credit risk scoring, used here as the running example, is a particularly natural fit because economic shocks and policy changes are common causes of drift, and because the Population Stability Index, one of the detectors studied, originated in credit-risk monitoring [11].</w:t>
      </w:r>
    </w:p>
    <w:p>
      <w:pPr>
        <w:spacing w:after="120" w:before="0" w:line="360"/>
        <w:jc w:val="both"/>
      </w:pPr>
      <w:r>
        <w:rPr>
          <w:rFonts w:ascii="Times New Roman" w:cs="Times New Roman" w:eastAsia="Times New Roman" w:hAnsi="Times New Roman"/>
          <w:b/>
          <w:bCs/>
          <w:sz w:val="24"/>
          <w:szCs w:val="24"/>
        </w:rPr>
        <w:t xml:space="preserve">Applications:</w:t>
      </w:r>
      <w:r>
        <w:rPr>
          <w:rFonts w:ascii="Times New Roman" w:cs="Times New Roman" w:eastAsia="Times New Roman" w:hAnsi="Times New Roman"/>
          <w:sz w:val="24"/>
          <w:szCs w:val="24"/>
        </w:rPr>
        <w:t xml:space="preserve"> the findings apply to production monitoring in finance, e-commerce, healthcare and any system where models are periodically retrained. </w:t>
      </w:r>
      <w:r>
        <w:rPr>
          <w:rFonts w:ascii="Times New Roman" w:cs="Times New Roman" w:eastAsia="Times New Roman" w:hAnsi="Times New Roman"/>
          <w:b/>
          <w:bCs/>
          <w:sz w:val="24"/>
          <w:szCs w:val="24"/>
        </w:rPr>
        <w:t xml:space="preserve">Advantages</w:t>
      </w:r>
      <w:r>
        <w:rPr>
          <w:rFonts w:ascii="Times New Roman" w:cs="Times New Roman" w:eastAsia="Times New Roman" w:hAnsi="Times New Roman"/>
          <w:sz w:val="24"/>
          <w:szCs w:val="24"/>
        </w:rPr>
        <w:t xml:space="preserve"> of the approach include a quantified comparison of detectors under identical conditions, a reusable open-source pipeline, and a quality gate that prevents an automated retraining job from ever promoting a worse model.</w:t>
      </w:r>
    </w:p>
    <w:p>
      <w:pPr>
        <w:pageBreakBefore/>
        <w:spacing w:after="120"/>
        <w:jc w:val="center"/>
      </w:pPr>
      <w:r>
        <w:rPr>
          <w:rFonts w:ascii="Times New Roman" w:cs="Times New Roman" w:eastAsia="Times New Roman" w:hAnsi="Times New Roman"/>
          <w:b/>
          <w:bCs/>
          <w:color w:val="000000"/>
          <w:sz w:val="32"/>
          <w:szCs w:val="32"/>
        </w:rPr>
        <w:t xml:space="preserve">CHAPTER 2</w:t>
      </w:r>
    </w:p>
    <w:p>
      <w:pPr>
        <w:pStyle w:val="Heading1"/>
        <w:spacing w:after="360"/>
        <w:jc w:val="center"/>
      </w:pPr>
      <w:r>
        <w:rPr>
          <w:rFonts w:ascii="Times New Roman" w:cs="Times New Roman" w:eastAsia="Times New Roman" w:hAnsi="Times New Roman"/>
          <w:b/>
          <w:bCs/>
          <w:color w:val="000000"/>
          <w:sz w:val="32"/>
          <w:szCs w:val="32"/>
        </w:rPr>
        <w:t xml:space="preserve">LITERATURE REVIEW</w:t>
      </w:r>
    </w:p>
    <w:p>
      <w:pPr>
        <w:spacing w:after="120" w:before="0" w:line="360"/>
        <w:jc w:val="both"/>
      </w:pPr>
      <w:r>
        <w:rPr>
          <w:rFonts w:ascii="Times New Roman" w:cs="Times New Roman" w:eastAsia="Times New Roman" w:hAnsi="Times New Roman"/>
          <w:sz w:val="24"/>
          <w:szCs w:val="24"/>
        </w:rPr>
        <w:t xml:space="preserve">This chapter reviews the literature on MLOps and model decay, the types of drift and the main families of drift detectors, and then identifies the gap that this project addresses.</w:t>
      </w:r>
    </w:p>
    <w:p>
      <w:pPr>
        <w:pStyle w:val="Heading2"/>
        <w:keepNext/>
        <w:tabs>
          <w:tab w:val="left" w:pos="720"/>
        </w:tabs>
        <w:spacing w:after="120" w:before="240" w:line="360"/>
      </w:pPr>
      <w:r>
        <w:rPr>
          <w:rFonts w:ascii="Times New Roman" w:cs="Times New Roman" w:eastAsia="Times New Roman" w:hAnsi="Times New Roman"/>
          <w:b/>
          <w:bCs/>
          <w:color w:val="000000"/>
          <w:sz w:val="28"/>
          <w:szCs w:val="28"/>
        </w:rPr>
        <w:t xml:space="preserve">2.1	MLOps and the Problem of Model Decay</w:t>
      </w:r>
    </w:p>
    <w:p>
      <w:pPr>
        <w:spacing w:after="120" w:before="0" w:line="360"/>
        <w:jc w:val="both"/>
      </w:pPr>
      <w:r>
        <w:rPr>
          <w:rFonts w:ascii="Times New Roman" w:cs="Times New Roman" w:eastAsia="Times New Roman" w:hAnsi="Times New Roman"/>
          <w:sz w:val="24"/>
          <w:szCs w:val="24"/>
        </w:rPr>
        <w:t xml:space="preserve">Kreuzberger et al. define MLOps as a paradigm that combines machine learning, software engineering and data engineering to productionise models reliably, and identify continuous monitoring and continuous training as two of its core principles [2]. Google’s reference architecture for MLOps describes maturity levels ranging from manual deployment (level 0) to fully automated pipelines in which retraining is triggered by new data or by monitoring signals (levels 1 and 2) [21]. Breck et al. proposed the ML Test Score, a rubric for production readiness that explicitly includes monitoring for changes in input data and in prediction quality [17].</w:t>
      </w:r>
    </w:p>
    <w:p>
      <w:pPr>
        <w:spacing w:after="120" w:before="0" w:line="360"/>
        <w:jc w:val="both"/>
      </w:pPr>
      <w:r>
        <w:rPr>
          <w:rFonts w:ascii="Times New Roman" w:cs="Times New Roman" w:eastAsia="Times New Roman" w:hAnsi="Times New Roman"/>
          <w:sz w:val="24"/>
          <w:szCs w:val="24"/>
        </w:rPr>
        <w:t xml:space="preserve">Paleyes et al. surveyed case studies of deployed machine learning and found that monitoring and updating models after deployment are recurring sources of failure [3]. Experiment-tracking platforms such as MLflow [15] address part of this problem by recording parameters, metrics and model versions, so that each retrained model can be traced and rolled back.</w:t>
      </w:r>
    </w:p>
    <w:p>
      <w:pPr>
        <w:pStyle w:val="Heading2"/>
        <w:keepNext/>
        <w:tabs>
          <w:tab w:val="left" w:pos="720"/>
        </w:tabs>
        <w:spacing w:after="120" w:before="240" w:line="360"/>
      </w:pPr>
      <w:r>
        <w:rPr>
          <w:rFonts w:ascii="Times New Roman" w:cs="Times New Roman" w:eastAsia="Times New Roman" w:hAnsi="Times New Roman"/>
          <w:b/>
          <w:bCs/>
          <w:color w:val="000000"/>
          <w:sz w:val="28"/>
          <w:szCs w:val="28"/>
        </w:rPr>
        <w:t xml:space="preserve">2.2	Types of Drift and Drift Detection Methods</w:t>
      </w:r>
    </w:p>
    <w:p>
      <w:pPr>
        <w:spacing w:after="120" w:before="0" w:line="360"/>
        <w:jc w:val="both"/>
      </w:pPr>
      <w:r>
        <w:rPr>
          <w:rFonts w:ascii="Times New Roman" w:cs="Times New Roman" w:eastAsia="Times New Roman" w:hAnsi="Times New Roman"/>
          <w:sz w:val="24"/>
          <w:szCs w:val="24"/>
        </w:rPr>
        <w:t xml:space="preserve">Moreno-Torres et al. provide a unifying view of dataset shift in classification [6]. If X denotes the inputs and y the target, the joint distribution P(X, y) can change in different ways. </w:t>
      </w:r>
      <w:r>
        <w:rPr>
          <w:rFonts w:ascii="Times New Roman" w:cs="Times New Roman" w:eastAsia="Times New Roman" w:hAnsi="Times New Roman"/>
          <w:b/>
          <w:bCs/>
          <w:sz w:val="24"/>
          <w:szCs w:val="24"/>
        </w:rPr>
        <w:t xml:space="preserve">Covariate shift</w:t>
      </w:r>
      <w:r>
        <w:rPr>
          <w:rFonts w:ascii="Times New Roman" w:cs="Times New Roman" w:eastAsia="Times New Roman" w:hAnsi="Times New Roman"/>
          <w:sz w:val="24"/>
          <w:szCs w:val="24"/>
        </w:rPr>
        <w:t xml:space="preserve"> occurs when P(X) changes but P(y|X) stays the same; for example, applicants become poorer, but the rule linking their characteristics to default is unchanged. </w:t>
      </w:r>
      <w:r>
        <w:rPr>
          <w:rFonts w:ascii="Times New Roman" w:cs="Times New Roman" w:eastAsia="Times New Roman" w:hAnsi="Times New Roman"/>
          <w:b/>
          <w:bCs/>
          <w:sz w:val="24"/>
          <w:szCs w:val="24"/>
        </w:rPr>
        <w:t xml:space="preserve">Concept drift</w:t>
      </w:r>
      <w:r>
        <w:rPr>
          <w:rFonts w:ascii="Times New Roman" w:cs="Times New Roman" w:eastAsia="Times New Roman" w:hAnsi="Times New Roman"/>
          <w:sz w:val="24"/>
          <w:szCs w:val="24"/>
        </w:rPr>
        <w:t xml:space="preserve"> occurs when P(y|X) changes; for example, a new lending policy alters who defaults even though applicants look the same [4], [5]. Webb et al. further characterise drift by its duration and speed, distinguishing </w:t>
      </w:r>
      <w:r>
        <w:rPr>
          <w:rFonts w:ascii="Times New Roman" w:cs="Times New Roman" w:eastAsia="Times New Roman" w:hAnsi="Times New Roman"/>
          <w:b/>
          <w:bCs/>
          <w:sz w:val="24"/>
          <w:szCs w:val="24"/>
        </w:rPr>
        <w:t xml:space="preserve">sudden</w:t>
      </w:r>
      <w:r>
        <w:rPr>
          <w:rFonts w:ascii="Times New Roman" w:cs="Times New Roman" w:eastAsia="Times New Roman" w:hAnsi="Times New Roman"/>
          <w:sz w:val="24"/>
          <w:szCs w:val="24"/>
        </w:rPr>
        <w:t xml:space="preserve"> from </w:t>
      </w:r>
      <w:r>
        <w:rPr>
          <w:rFonts w:ascii="Times New Roman" w:cs="Times New Roman" w:eastAsia="Times New Roman" w:hAnsi="Times New Roman"/>
          <w:b/>
          <w:bCs/>
          <w:sz w:val="24"/>
          <w:szCs w:val="24"/>
        </w:rPr>
        <w:t xml:space="preserve">gradual</w:t>
      </w:r>
      <w:r>
        <w:rPr>
          <w:rFonts w:ascii="Times New Roman" w:cs="Times New Roman" w:eastAsia="Times New Roman" w:hAnsi="Times New Roman"/>
          <w:sz w:val="24"/>
          <w:szCs w:val="24"/>
        </w:rPr>
        <w:t xml:space="preserve"> drift [16].</w:t>
      </w:r>
    </w:p>
    <w:p>
      <w:pPr>
        <w:spacing w:after="120" w:before="0" w:line="360"/>
        <w:jc w:val="both"/>
      </w:pPr>
      <w:r>
        <w:rPr>
          <w:rFonts w:ascii="Times New Roman" w:cs="Times New Roman" w:eastAsia="Times New Roman" w:hAnsi="Times New Roman"/>
          <w:sz w:val="24"/>
          <w:szCs w:val="24"/>
        </w:rPr>
        <w:t xml:space="preserve">Drift detectors fall into two broad families [5]. </w:t>
      </w:r>
      <w:r>
        <w:rPr>
          <w:rFonts w:ascii="Times New Roman" w:cs="Times New Roman" w:eastAsia="Times New Roman" w:hAnsi="Times New Roman"/>
          <w:b/>
          <w:bCs/>
          <w:sz w:val="24"/>
          <w:szCs w:val="24"/>
        </w:rPr>
        <w:t xml:space="preserve">Distribution-based detectors</w:t>
      </w:r>
      <w:r>
        <w:rPr>
          <w:rFonts w:ascii="Times New Roman" w:cs="Times New Roman" w:eastAsia="Times New Roman" w:hAnsi="Times New Roman"/>
          <w:sz w:val="24"/>
          <w:szCs w:val="24"/>
        </w:rPr>
        <w:t xml:space="preserve"> compare the distribution of recent inputs with a reference sample, usually the training data. They need no labels, which makes them attractive in production, where true outcomes often arrive late. Examples include the Population Stability Index [11], the Kolmogorov–Smirnov test [12], the Jensen–Shannon divergence [13] and the kernel Maximum Mean Discrepancy test [9]. Rabanser et al. compared several such tests and found that simple univariate tests with multiple-testing correction perform competitively with more complex multivariate tests for detecting covariate shift [10].</w:t>
      </w:r>
    </w:p>
    <w:p>
      <w:pPr>
        <w:spacing w:after="120" w:before="0" w:line="360"/>
        <w:jc w:val="both"/>
      </w:pPr>
      <w:r>
        <w:rPr>
          <w:rFonts w:ascii="Times New Roman" w:cs="Times New Roman" w:eastAsia="Times New Roman" w:hAnsi="Times New Roman"/>
          <w:b/>
          <w:bCs/>
          <w:sz w:val="24"/>
          <w:szCs w:val="24"/>
        </w:rPr>
        <w:t xml:space="preserve">Error-rate-based detectors</w:t>
      </w:r>
      <w:r>
        <w:rPr>
          <w:rFonts w:ascii="Times New Roman" w:cs="Times New Roman" w:eastAsia="Times New Roman" w:hAnsi="Times New Roman"/>
          <w:sz w:val="24"/>
          <w:szCs w:val="24"/>
        </w:rPr>
        <w:t xml:space="preserve"> monitor the performance of the model itself. The Drift Detection Method (DDM) of Gama et al. models the classification error as a binomial process and raises an alarm when the error rate exceeds its historical minimum by three standard deviations [7]. Variants include EDDM, which tracks the distance between errors [20], and ADWIN, which maintains an adaptive window [8]. These detectors respond directly to loss of accuracy but require ground-truth labels.</w:t>
      </w:r>
    </w:p>
    <w:p>
      <w:pPr>
        <w:keepNext/>
        <w:spacing w:after="80" w:before="160"/>
        <w:jc w:val="center"/>
      </w:pPr>
      <w:r>
        <w:rPr>
          <w:rFonts w:ascii="Times New Roman" w:cs="Times New Roman" w:eastAsia="Times New Roman" w:hAnsi="Times New Roman"/>
          <w:b/>
          <w:bCs/>
          <w:sz w:val="20"/>
          <w:szCs w:val="20"/>
        </w:rPr>
        <w:t xml:space="preserve">Table 2.1: </w:t>
      </w:r>
      <w:r>
        <w:rPr>
          <w:rFonts w:ascii="Times New Roman" w:cs="Times New Roman" w:eastAsia="Times New Roman" w:hAnsi="Times New Roman"/>
          <w:sz w:val="20"/>
          <w:szCs w:val="20"/>
        </w:rPr>
        <w:t xml:space="preserve">Summary of key literature reviewed</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676"/>
        <w:gridCol w:w="2268"/>
        <w:gridCol w:w="2859"/>
        <w:gridCol w:w="2268"/>
      </w:tblGrid>
      <w:tr>
        <w:trPr>
          <w:cantSplit/>
          <w:tblHeader/>
        </w:trPr>
        <w:tc>
          <w:tcPr>
            <w:tcW w:type="dxa" w:w="1676"/>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Work</w:t>
            </w:r>
          </w:p>
        </w:tc>
        <w:tc>
          <w:tcPr>
            <w:tcW w:type="dxa" w:w="2268"/>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Approach</w:t>
            </w:r>
          </w:p>
        </w:tc>
        <w:tc>
          <w:tcPr>
            <w:tcW w:type="dxa" w:w="2859"/>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Key finding</w:t>
            </w:r>
          </w:p>
        </w:tc>
        <w:tc>
          <w:tcPr>
            <w:tcW w:type="dxa" w:w="2268"/>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Limitation / gap</w:t>
            </w:r>
          </w:p>
        </w:tc>
      </w:tr>
      <w:tr>
        <w:trPr>
          <w:cantSplit/>
        </w:trPr>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Sculley et al. [1]</w:t>
            </w:r>
          </w:p>
        </w:tc>
        <w:tc>
          <w:tcPr>
            <w:tcW w:type="dxa" w:w="2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Analysis of ML system maintenance costs</w:t>
            </w:r>
          </w:p>
        </w:tc>
        <w:tc>
          <w:tcPr>
            <w:tcW w:type="dxa" w:w="28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Data dependencies and changing external conditions create hidden technical debt</w:t>
            </w:r>
          </w:p>
        </w:tc>
        <w:tc>
          <w:tcPr>
            <w:tcW w:type="dxa" w:w="2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No specific detection method</w:t>
            </w:r>
          </w:p>
        </w:tc>
      </w:tr>
      <w:tr>
        <w:trPr>
          <w:cantSplit/>
        </w:trPr>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Kreuzberger et al. [2]</w:t>
            </w:r>
          </w:p>
        </w:tc>
        <w:tc>
          <w:tcPr>
            <w:tcW w:type="dxa" w:w="2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Literature review and interviews on MLOps</w:t>
            </w:r>
          </w:p>
        </w:tc>
        <w:tc>
          <w:tcPr>
            <w:tcW w:type="dxa" w:w="28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Defines monitoring and continuous training as core MLOps components</w:t>
            </w:r>
          </w:p>
        </w:tc>
        <w:tc>
          <w:tcPr>
            <w:tcW w:type="dxa" w:w="2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Conceptual; no quantitative comparison</w:t>
            </w:r>
          </w:p>
        </w:tc>
      </w:tr>
      <w:tr>
        <w:trPr>
          <w:cantSplit/>
        </w:trPr>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Gama et al. [4]</w:t>
            </w:r>
          </w:p>
        </w:tc>
        <w:tc>
          <w:tcPr>
            <w:tcW w:type="dxa" w:w="2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Survey of concept drift adaptation</w:t>
            </w:r>
          </w:p>
        </w:tc>
        <w:tc>
          <w:tcPr>
            <w:tcW w:type="dxa" w:w="28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Taxonomy of drift types and detectors; recommends evaluation by delay and false alarms</w:t>
            </w:r>
          </w:p>
        </w:tc>
        <w:tc>
          <w:tcPr>
            <w:tcW w:type="dxa" w:w="2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Focus on streaming learners, not MLOps pipelines</w:t>
            </w:r>
          </w:p>
        </w:tc>
      </w:tr>
      <w:tr>
        <w:trPr>
          <w:cantSplit/>
        </w:trPr>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Lu et al. [5]</w:t>
            </w:r>
          </w:p>
        </w:tc>
        <w:tc>
          <w:tcPr>
            <w:tcW w:type="dxa" w:w="2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Review of learning under concept drift</w:t>
            </w:r>
          </w:p>
        </w:tc>
        <w:tc>
          <w:tcPr>
            <w:tcW w:type="dxa" w:w="28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Distinguishes error-rate, distribution and multiple-hypothesis detectors</w:t>
            </w:r>
          </w:p>
        </w:tc>
        <w:tc>
          <w:tcPr>
            <w:tcW w:type="dxa" w:w="2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Limited guidance on retraining cost</w:t>
            </w:r>
          </w:p>
        </w:tc>
      </w:tr>
      <w:tr>
        <w:trPr>
          <w:cantSplit/>
        </w:trPr>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Gama et al. [7]</w:t>
            </w:r>
          </w:p>
        </w:tc>
        <w:tc>
          <w:tcPr>
            <w:tcW w:type="dxa" w:w="2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DDM: error-rate monitoring with control limits</w:t>
            </w:r>
          </w:p>
        </w:tc>
        <w:tc>
          <w:tcPr>
            <w:tcW w:type="dxa" w:w="28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Detects concept drift from rising classification error</w:t>
            </w:r>
          </w:p>
        </w:tc>
        <w:tc>
          <w:tcPr>
            <w:tcW w:type="dxa" w:w="2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Requires labels; sensitive to delay in label arrival</w:t>
            </w:r>
          </w:p>
        </w:tc>
      </w:tr>
      <w:tr>
        <w:trPr>
          <w:cantSplit/>
        </w:trPr>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Gretton et al. [9]</w:t>
            </w:r>
          </w:p>
        </w:tc>
        <w:tc>
          <w:tcPr>
            <w:tcW w:type="dxa" w:w="2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Kernel two-sample test (MMD)</w:t>
            </w:r>
          </w:p>
        </w:tc>
        <w:tc>
          <w:tcPr>
            <w:tcW w:type="dxa" w:w="28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Detects any difference in multivariate distributions</w:t>
            </w:r>
          </w:p>
        </w:tc>
        <w:tc>
          <w:tcPr>
            <w:tcW w:type="dxa" w:w="2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Computational cost; needs permutation tests</w:t>
            </w:r>
          </w:p>
        </w:tc>
      </w:tr>
      <w:tr>
        <w:trPr>
          <w:cantSplit/>
        </w:trPr>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Rabanser et al. [10]</w:t>
            </w:r>
          </w:p>
        </w:tc>
        <w:tc>
          <w:tcPr>
            <w:tcW w:type="dxa" w:w="2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Empirical comparison of dataset-shift detectors</w:t>
            </w:r>
          </w:p>
        </w:tc>
        <w:tc>
          <w:tcPr>
            <w:tcW w:type="dxa" w:w="28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Two-sample tests on model representations work well for covariate shift</w:t>
            </w:r>
          </w:p>
        </w:tc>
        <w:tc>
          <w:tcPr>
            <w:tcW w:type="dxa" w:w="2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Does not study concept drift or retraining outcomes</w:t>
            </w:r>
          </w:p>
        </w:tc>
      </w:tr>
      <w:tr>
        <w:trPr>
          <w:cantSplit/>
        </w:trPr>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Yurdakul [11]</w:t>
            </w:r>
          </w:p>
        </w:tc>
        <w:tc>
          <w:tcPr>
            <w:tcW w:type="dxa" w:w="2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Statistical properties of PSI</w:t>
            </w:r>
          </w:p>
        </w:tc>
        <w:tc>
          <w:tcPr>
            <w:tcW w:type="dxa" w:w="285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Explains PSI thresholds used in credit scoring</w:t>
            </w:r>
          </w:p>
        </w:tc>
        <w:tc>
          <w:tcPr>
            <w:tcW w:type="dxa" w:w="22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Univariate; insensitive to P(y|X) changes</w:t>
            </w:r>
          </w:p>
        </w:tc>
      </w:tr>
    </w:tbl>
    <w:p>
      <w:pPr>
        <w:spacing w:after="160"/>
      </w:pPr>
    </w:p>
    <w:p>
      <w:pPr>
        <w:pStyle w:val="Heading2"/>
        <w:keepNext/>
        <w:tabs>
          <w:tab w:val="left" w:pos="720"/>
        </w:tabs>
        <w:spacing w:after="120" w:before="240" w:line="360"/>
      </w:pPr>
      <w:r>
        <w:rPr>
          <w:rFonts w:ascii="Times New Roman" w:cs="Times New Roman" w:eastAsia="Times New Roman" w:hAnsi="Times New Roman"/>
          <w:b/>
          <w:bCs/>
          <w:color w:val="000000"/>
          <w:sz w:val="28"/>
          <w:szCs w:val="28"/>
        </w:rPr>
        <w:t xml:space="preserve">2.3	Outcome of Literature Review</w:t>
      </w:r>
    </w:p>
    <w:p>
      <w:pPr>
        <w:spacing w:after="120" w:before="0" w:line="360"/>
        <w:jc w:val="both"/>
      </w:pPr>
      <w:r>
        <w:rPr>
          <w:rFonts w:ascii="Times New Roman" w:cs="Times New Roman" w:eastAsia="Times New Roman" w:hAnsi="Times New Roman"/>
          <w:sz w:val="24"/>
          <w:szCs w:val="24"/>
        </w:rPr>
        <w:t xml:space="preserve">The review leads to four observations: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Distribution-based and error-based detectors observe different quantities, P(X) and model error respectively, so neither family can be expected to detect every type of drift. However, this is rarely quantified side by side within the same pipeline.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Most comparative studies evaluate detectors in isolation using detection delay and false alarms [4], [10], but do not measure the downstream outcome that matters in MLOps: whether retraining after an alarm actually restores accuracy, and at what compute cost.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Fixed-schedule (periodic) retraining is widely used in industry but is seldom included as a baseline in drift-detection studies.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Few studies embed detectors in a pipeline with the safeguards used in practice, such as champion/challenger validation, a model registry and automated promotion.</w:t>
      </w:r>
    </w:p>
    <w:p>
      <w:pPr>
        <w:pStyle w:val="Heading2"/>
        <w:keepNext/>
        <w:tabs>
          <w:tab w:val="left" w:pos="720"/>
        </w:tabs>
        <w:spacing w:after="120" w:before="240" w:line="360"/>
      </w:pPr>
      <w:r>
        <w:rPr>
          <w:rFonts w:ascii="Times New Roman" w:cs="Times New Roman" w:eastAsia="Times New Roman" w:hAnsi="Times New Roman"/>
          <w:b/>
          <w:bCs/>
          <w:color w:val="000000"/>
          <w:sz w:val="28"/>
          <w:szCs w:val="28"/>
        </w:rPr>
        <w:t xml:space="preserve">2.4	Problem Statement</w:t>
      </w:r>
    </w:p>
    <w:p>
      <w:pPr>
        <w:spacing w:after="120" w:before="0" w:line="360"/>
        <w:jc w:val="both"/>
      </w:pPr>
      <w:r>
        <w:rPr>
          <w:rFonts w:ascii="Times New Roman" w:cs="Times New Roman" w:eastAsia="Times New Roman" w:hAnsi="Times New Roman"/>
          <w:sz w:val="24"/>
          <w:szCs w:val="24"/>
        </w:rPr>
        <w:t xml:space="preserve">Given a classification model deployed in a production environment where data can drift, determine which drift detection strategy, among PSI, KS, JS, MMD and DDM, together with no-retraining and periodic-retraining baselines, should trigger automated retraining so as to (a) detect harmful drift quickly, (b) avoid unnecessary retraining when no harmful drift is present, and (c) maximise model accuracy after drift, for both covariate and concept drift.</w:t>
      </w:r>
    </w:p>
    <w:p>
      <w:pPr>
        <w:pStyle w:val="Heading2"/>
        <w:keepNext/>
        <w:tabs>
          <w:tab w:val="left" w:pos="720"/>
        </w:tabs>
        <w:spacing w:after="120" w:before="240" w:line="360"/>
      </w:pPr>
      <w:r>
        <w:rPr>
          <w:rFonts w:ascii="Times New Roman" w:cs="Times New Roman" w:eastAsia="Times New Roman" w:hAnsi="Times New Roman"/>
          <w:b/>
          <w:bCs/>
          <w:color w:val="000000"/>
          <w:sz w:val="28"/>
          <w:szCs w:val="28"/>
        </w:rPr>
        <w:t xml:space="preserve">2.5	Research Objectives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design and implement an automated MLOps pipeline that serves a model, monitors incoming data, detects drift, retrains, validates challengers against the champion and promotes better models.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build a controlled data stream with four drift scenarios (no drift, sudden covariate, gradual covariate and concept drift) so that the exact onset of drift is known.</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benchmark five detectors and two baselines using detection rate, detection delay, false alarms, number of retraining jobs and post-drift accuracy over multiple random seeds.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integrate production MLOps tooling, namely MLflow experiment tracking and model registry, a FastAPI serving layer with drift-check endpoints, automated tests, CI and containerisation.</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derive evidence-based recommendations for choosing drift-monitoring strategies in practice.</w:t>
      </w:r>
    </w:p>
    <w:p>
      <w:pPr>
        <w:pageBreakBefore/>
        <w:spacing w:after="120"/>
        <w:jc w:val="center"/>
      </w:pPr>
      <w:r>
        <w:rPr>
          <w:rFonts w:ascii="Times New Roman" w:cs="Times New Roman" w:eastAsia="Times New Roman" w:hAnsi="Times New Roman"/>
          <w:b/>
          <w:bCs/>
          <w:color w:val="000000"/>
          <w:sz w:val="32"/>
          <w:szCs w:val="32"/>
        </w:rPr>
        <w:t xml:space="preserve">CHAPTER 3</w:t>
      </w:r>
    </w:p>
    <w:p>
      <w:pPr>
        <w:pStyle w:val="Heading1"/>
        <w:spacing w:after="360"/>
        <w:jc w:val="center"/>
      </w:pPr>
      <w:r>
        <w:rPr>
          <w:rFonts w:ascii="Times New Roman" w:cs="Times New Roman" w:eastAsia="Times New Roman" w:hAnsi="Times New Roman"/>
          <w:b/>
          <w:bCs/>
          <w:color w:val="000000"/>
          <w:sz w:val="32"/>
          <w:szCs w:val="32"/>
        </w:rPr>
        <w:t xml:space="preserve">METHODOLOGY AND FRAMEWORK</w:t>
      </w:r>
    </w:p>
    <w:p>
      <w:pPr>
        <w:spacing w:after="120" w:before="0" w:line="360"/>
        <w:jc w:val="both"/>
      </w:pPr>
      <w:r>
        <w:rPr>
          <w:rFonts w:ascii="Times New Roman" w:cs="Times New Roman" w:eastAsia="Times New Roman" w:hAnsi="Times New Roman"/>
          <w:sz w:val="24"/>
          <w:szCs w:val="24"/>
        </w:rPr>
        <w:t xml:space="preserve">This chapter describes the architecture of DriftWatch, the algorithms used for drift detection and modelling, and the detailed design of the data stream, retraining policy and evaluation protocol.</w:t>
      </w:r>
    </w:p>
    <w:p>
      <w:pPr>
        <w:pStyle w:val="Heading2"/>
        <w:keepNext/>
        <w:tabs>
          <w:tab w:val="left" w:pos="720"/>
        </w:tabs>
        <w:spacing w:after="120" w:before="240" w:line="360"/>
      </w:pPr>
      <w:r>
        <w:rPr>
          <w:rFonts w:ascii="Times New Roman" w:cs="Times New Roman" w:eastAsia="Times New Roman" w:hAnsi="Times New Roman"/>
          <w:b/>
          <w:bCs/>
          <w:color w:val="000000"/>
          <w:sz w:val="28"/>
          <w:szCs w:val="28"/>
        </w:rPr>
        <w:t xml:space="preserve">3.1	System Architecture</w:t>
      </w:r>
    </w:p>
    <w:p>
      <w:pPr>
        <w:spacing w:after="120" w:before="0" w:line="360"/>
        <w:jc w:val="both"/>
      </w:pPr>
      <w:r>
        <w:rPr>
          <w:rFonts w:ascii="Times New Roman" w:cs="Times New Roman" w:eastAsia="Times New Roman" w:hAnsi="Times New Roman"/>
          <w:sz w:val="24"/>
          <w:szCs w:val="24"/>
        </w:rPr>
        <w:t xml:space="preserve">DriftWatch follows a closed-loop MLOps architecture with three layers (Figure 3.1). In the </w:t>
      </w:r>
      <w:r>
        <w:rPr>
          <w:rFonts w:ascii="Times New Roman" w:cs="Times New Roman" w:eastAsia="Times New Roman" w:hAnsi="Times New Roman"/>
          <w:b/>
          <w:bCs/>
          <w:sz w:val="24"/>
          <w:szCs w:val="24"/>
        </w:rPr>
        <w:t xml:space="preserve">production serving and monitoring layer</w:t>
      </w:r>
      <w:r>
        <w:rPr>
          <w:rFonts w:ascii="Times New Roman" w:cs="Times New Roman" w:eastAsia="Times New Roman" w:hAnsi="Times New Roman"/>
          <w:sz w:val="24"/>
          <w:szCs w:val="24"/>
        </w:rPr>
        <w:t xml:space="preserve">, each incoming batch is scored by the current champion model, and the monitoring layer runs drift tests on the batch. Feature tests compare the batch’s inputs with the model’s training data, while the performance test (DDM) runs on the model’s errors once true labels arrive. If an alarm is raised, the </w:t>
      </w:r>
      <w:r>
        <w:rPr>
          <w:rFonts w:ascii="Times New Roman" w:cs="Times New Roman" w:eastAsia="Times New Roman" w:hAnsi="Times New Roman"/>
          <w:b/>
          <w:bCs/>
          <w:sz w:val="24"/>
          <w:szCs w:val="24"/>
        </w:rPr>
        <w:t xml:space="preserve">automated retraining layer</w:t>
      </w:r>
      <w:r>
        <w:rPr>
          <w:rFonts w:ascii="Times New Roman" w:cs="Times New Roman" w:eastAsia="Times New Roman" w:hAnsi="Times New Roman"/>
          <w:sz w:val="24"/>
          <w:szCs w:val="24"/>
        </w:rPr>
        <w:t xml:space="preserve"> trains a challenger on the most recent labelled data, validates both models on the newest data, and promotes the challenger only if it is at least as accurate. The </w:t>
      </w:r>
      <w:r>
        <w:rPr>
          <w:rFonts w:ascii="Times New Roman" w:cs="Times New Roman" w:eastAsia="Times New Roman" w:hAnsi="Times New Roman"/>
          <w:b/>
          <w:bCs/>
          <w:sz w:val="24"/>
          <w:szCs w:val="24"/>
        </w:rPr>
        <w:t xml:space="preserve">MLOps platform layer</w:t>
      </w:r>
      <w:r>
        <w:rPr>
          <w:rFonts w:ascii="Times New Roman" w:cs="Times New Roman" w:eastAsia="Times New Roman" w:hAnsi="Times New Roman"/>
          <w:sz w:val="24"/>
          <w:szCs w:val="24"/>
        </w:rPr>
        <w:t xml:space="preserve"> records every run in MLflow, registers each promoted model as a new version in the MLflow Model Registry, serves the current champion through a FastAPI service, and runs automated tests and a benchmark in GitHub Actions on every code change.</w:t>
      </w:r>
    </w:p>
    <w:p>
      <w:pPr>
        <w:keepNext/>
        <w:spacing w:after="60" w:before="120"/>
        <w:jc w:val="center"/>
      </w:pPr>
      <w:r>
        <w:drawing>
          <wp:inline distT="0" distB="0" distL="0" distR="0">
            <wp:extent cx="5667375" cy="28479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847975"/>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Figure 3.1: </w:t>
      </w:r>
      <w:r>
        <w:rPr>
          <w:rFonts w:ascii="Times New Roman" w:cs="Times New Roman" w:eastAsia="Times New Roman" w:hAnsi="Times New Roman"/>
          <w:sz w:val="20"/>
          <w:szCs w:val="20"/>
        </w:rPr>
        <w:t xml:space="preserve">System architecture of DriftWatch</w:t>
      </w:r>
    </w:p>
    <w:p>
      <w:pPr>
        <w:pStyle w:val="Heading2"/>
        <w:keepNext/>
        <w:tabs>
          <w:tab w:val="left" w:pos="720"/>
        </w:tabs>
        <w:spacing w:after="120" w:before="240" w:line="360"/>
      </w:pPr>
      <w:r>
        <w:rPr>
          <w:rFonts w:ascii="Times New Roman" w:cs="Times New Roman" w:eastAsia="Times New Roman" w:hAnsi="Times New Roman"/>
          <w:b/>
          <w:bCs/>
          <w:color w:val="000000"/>
          <w:sz w:val="28"/>
          <w:szCs w:val="28"/>
        </w:rPr>
        <w:t xml:space="preserve">3.2	Algorithms and Techniques</w:t>
      </w:r>
    </w:p>
    <w:p>
      <w:pPr>
        <w:spacing w:after="120" w:before="0" w:line="360"/>
        <w:jc w:val="both"/>
      </w:pPr>
      <w:r>
        <w:rPr>
          <w:rFonts w:ascii="Times New Roman" w:cs="Times New Roman" w:eastAsia="Times New Roman" w:hAnsi="Times New Roman"/>
          <w:sz w:val="24"/>
          <w:szCs w:val="24"/>
        </w:rPr>
        <w:t xml:space="preserve">Five detectors were implemented behind a common interface. Each detector receives a reference sample (the current model’s training data) and a new batch, and returns an alarm flag, a score and the feature most responsible. Table 3.1 summarises the alarm rules.</w:t>
      </w:r>
    </w:p>
    <w:p>
      <w:pPr>
        <w:pStyle w:val="Heading3"/>
        <w:keepNext/>
        <w:tabs>
          <w:tab w:val="left" w:pos="720"/>
        </w:tabs>
        <w:spacing w:after="80" w:before="160" w:line="360"/>
      </w:pPr>
      <w:r>
        <w:rPr>
          <w:rFonts w:ascii="Times New Roman" w:cs="Times New Roman" w:eastAsia="Times New Roman" w:hAnsi="Times New Roman"/>
          <w:b/>
          <w:bCs/>
          <w:i/>
          <w:iCs/>
          <w:color w:val="000000"/>
          <w:sz w:val="24"/>
          <w:szCs w:val="24"/>
        </w:rPr>
        <w:t xml:space="preserve">3.2.1	Population Stability Index (PSI)</w:t>
      </w:r>
    </w:p>
    <w:p>
      <w:pPr>
        <w:spacing w:after="120" w:before="0" w:line="360"/>
        <w:jc w:val="both"/>
      </w:pPr>
      <w:r>
        <w:rPr>
          <w:rFonts w:ascii="Times New Roman" w:cs="Times New Roman" w:eastAsia="Times New Roman" w:hAnsi="Times New Roman"/>
          <w:sz w:val="24"/>
          <w:szCs w:val="24"/>
        </w:rPr>
        <w:t xml:space="preserve">PSI is the standard stability metric in credit scoring [11]. Each feature is divided into ten quantile bins computed on the reference data. If pᵢ and qᵢ are the proportions of reference and new observations in bin i, then </w:t>
      </w:r>
      <w:r>
        <w:rPr>
          <w:rFonts w:ascii="Times New Roman" w:cs="Times New Roman" w:eastAsia="Times New Roman" w:hAnsi="Times New Roman"/>
          <w:i/>
          <w:iCs/>
          <w:sz w:val="24"/>
          <w:szCs w:val="24"/>
        </w:rPr>
        <w:t xml:space="preserve">PSI = Σᵢ (qᵢ − pᵢ) · ln(qᵢ / pᵢ)</w:t>
      </w:r>
      <w:r>
        <w:rPr>
          <w:rFonts w:ascii="Times New Roman" w:cs="Times New Roman" w:eastAsia="Times New Roman" w:hAnsi="Times New Roman"/>
          <w:sz w:val="24"/>
          <w:szCs w:val="24"/>
        </w:rPr>
        <w:t xml:space="preserve">. By industry convention, PSI below 0.1 indicates no significant change, 0.1-0.2 a moderate change, and above 0.2 a significant shift. An alarm is raised if any feature exceeds 0.2.</w:t>
      </w:r>
    </w:p>
    <w:p>
      <w:pPr>
        <w:pStyle w:val="Heading3"/>
        <w:keepNext/>
        <w:tabs>
          <w:tab w:val="left" w:pos="720"/>
        </w:tabs>
        <w:spacing w:after="80" w:before="160" w:line="360"/>
      </w:pPr>
      <w:r>
        <w:rPr>
          <w:rFonts w:ascii="Times New Roman" w:cs="Times New Roman" w:eastAsia="Times New Roman" w:hAnsi="Times New Roman"/>
          <w:b/>
          <w:bCs/>
          <w:i/>
          <w:iCs/>
          <w:color w:val="000000"/>
          <w:sz w:val="24"/>
          <w:szCs w:val="24"/>
        </w:rPr>
        <w:t xml:space="preserve">3.2.2	Kolmogorov–Smirnov Test (KS)</w:t>
      </w:r>
    </w:p>
    <w:p>
      <w:pPr>
        <w:spacing w:after="120" w:before="0" w:line="360"/>
        <w:jc w:val="both"/>
      </w:pPr>
      <w:r>
        <w:rPr>
          <w:rFonts w:ascii="Times New Roman" w:cs="Times New Roman" w:eastAsia="Times New Roman" w:hAnsi="Times New Roman"/>
          <w:sz w:val="24"/>
          <w:szCs w:val="24"/>
        </w:rPr>
        <w:t xml:space="preserve">The two-sample KS test compares the empirical cumulative distribution functions of a feature in the reference and new samples; its statistic is the maximum vertical distance between them [12]. Because one test is run per feature (six features), a Bonferroni correction is applied: an alarm is raised if any p-value falls below 0.05/6 ≈ 0.0083, which keeps the family-wise false-alarm probability per batch near 5%.</w:t>
      </w:r>
    </w:p>
    <w:p>
      <w:pPr>
        <w:pStyle w:val="Heading3"/>
        <w:keepNext/>
        <w:tabs>
          <w:tab w:val="left" w:pos="720"/>
        </w:tabs>
        <w:spacing w:after="80" w:before="160" w:line="360"/>
      </w:pPr>
      <w:r>
        <w:rPr>
          <w:rFonts w:ascii="Times New Roman" w:cs="Times New Roman" w:eastAsia="Times New Roman" w:hAnsi="Times New Roman"/>
          <w:b/>
          <w:bCs/>
          <w:i/>
          <w:iCs/>
          <w:color w:val="000000"/>
          <w:sz w:val="24"/>
          <w:szCs w:val="24"/>
        </w:rPr>
        <w:t xml:space="preserve">3.2.3	Jensen–Shannon Distance (JS)</w:t>
      </w:r>
    </w:p>
    <w:p>
      <w:pPr>
        <w:spacing w:after="120" w:before="0" w:line="360"/>
        <w:jc w:val="both"/>
      </w:pPr>
      <w:r>
        <w:rPr>
          <w:rFonts w:ascii="Times New Roman" w:cs="Times New Roman" w:eastAsia="Times New Roman" w:hAnsi="Times New Roman"/>
          <w:sz w:val="24"/>
          <w:szCs w:val="24"/>
        </w:rPr>
        <w:t xml:space="preserve">The Jensen–Shannon divergence is a symmetric, bounded version of the Kullback–Leibler divergence [13]. For binned distributions P and Q with mixture M = ½(P + Q), </w:t>
      </w:r>
      <w:r>
        <w:rPr>
          <w:rFonts w:ascii="Times New Roman" w:cs="Times New Roman" w:eastAsia="Times New Roman" w:hAnsi="Times New Roman"/>
          <w:i/>
          <w:iCs/>
          <w:sz w:val="24"/>
          <w:szCs w:val="24"/>
        </w:rPr>
        <w:t xml:space="preserve">JS(P, Q) = ½ KL(P‖M) + ½ KL(Q‖M)</w:t>
      </w:r>
      <w:r>
        <w:rPr>
          <w:rFonts w:ascii="Times New Roman" w:cs="Times New Roman" w:eastAsia="Times New Roman" w:hAnsi="Times New Roman"/>
          <w:sz w:val="24"/>
          <w:szCs w:val="24"/>
        </w:rPr>
        <w:t xml:space="preserve">, and the JS distance is its square root. An alarm is raised if the distance for any feature exceeds 0.1, the default threshold Evidently AI applies to its distance-based drift tests [18].</w:t>
      </w:r>
    </w:p>
    <w:p>
      <w:pPr>
        <w:pStyle w:val="Heading3"/>
        <w:keepNext/>
        <w:tabs>
          <w:tab w:val="left" w:pos="720"/>
        </w:tabs>
        <w:spacing w:after="80" w:before="160" w:line="360"/>
      </w:pPr>
      <w:r>
        <w:rPr>
          <w:rFonts w:ascii="Times New Roman" w:cs="Times New Roman" w:eastAsia="Times New Roman" w:hAnsi="Times New Roman"/>
          <w:b/>
          <w:bCs/>
          <w:i/>
          <w:iCs/>
          <w:color w:val="000000"/>
          <w:sz w:val="24"/>
          <w:szCs w:val="24"/>
        </w:rPr>
        <w:t xml:space="preserve">3.2.4	Maximum Mean Discrepancy (MMD)</w:t>
      </w:r>
    </w:p>
    <w:p>
      <w:pPr>
        <w:spacing w:after="120" w:before="0" w:line="360"/>
        <w:jc w:val="both"/>
      </w:pPr>
      <w:r>
        <w:rPr>
          <w:rFonts w:ascii="Times New Roman" w:cs="Times New Roman" w:eastAsia="Times New Roman" w:hAnsi="Times New Roman"/>
          <w:sz w:val="24"/>
          <w:szCs w:val="24"/>
        </w:rPr>
        <w:t xml:space="preserve">Unlike the three univariate tests above, MMD compares the full joint distribution of all six features [9]. Features are standardised using reference statistics, and an RBF kernel with bandwidth set by the median heuristic is used. The squared MMD between samples A and B is </w:t>
      </w:r>
      <w:r>
        <w:rPr>
          <w:rFonts w:ascii="Times New Roman" w:cs="Times New Roman" w:eastAsia="Times New Roman" w:hAnsi="Times New Roman"/>
          <w:i/>
          <w:iCs/>
          <w:sz w:val="24"/>
          <w:szCs w:val="24"/>
        </w:rPr>
        <w:t xml:space="preserve">MMD² = mean k(a, a′) + mean k(b, b′) − 2 · mean k(a, b)</w:t>
      </w:r>
      <w:r>
        <w:rPr>
          <w:rFonts w:ascii="Times New Roman" w:cs="Times New Roman" w:eastAsia="Times New Roman" w:hAnsi="Times New Roman"/>
          <w:sz w:val="24"/>
          <w:szCs w:val="24"/>
        </w:rPr>
        <w:t xml:space="preserve">. Significance is assessed with a permutation test: the pooled sample is shuffled 50 times to build a null distribution, and an alarm is raised if the permutation p-value is below 0.05. Up to 250 points per sample are used to bound computation.</w:t>
      </w:r>
    </w:p>
    <w:p>
      <w:pPr>
        <w:pStyle w:val="Heading3"/>
        <w:keepNext/>
        <w:tabs>
          <w:tab w:val="left" w:pos="720"/>
        </w:tabs>
        <w:spacing w:after="80" w:before="160" w:line="360"/>
      </w:pPr>
      <w:r>
        <w:rPr>
          <w:rFonts w:ascii="Times New Roman" w:cs="Times New Roman" w:eastAsia="Times New Roman" w:hAnsi="Times New Roman"/>
          <w:b/>
          <w:bCs/>
          <w:i/>
          <w:iCs/>
          <w:color w:val="000000"/>
          <w:sz w:val="24"/>
          <w:szCs w:val="24"/>
        </w:rPr>
        <w:t xml:space="preserve">3.2.5	Drift Detection Method (DDM)</w:t>
      </w:r>
    </w:p>
    <w:p>
      <w:pPr>
        <w:spacing w:after="120" w:before="0" w:line="360"/>
        <w:jc w:val="both"/>
      </w:pPr>
      <w:r>
        <w:rPr>
          <w:rFonts w:ascii="Times New Roman" w:cs="Times New Roman" w:eastAsia="Times New Roman" w:hAnsi="Times New Roman"/>
          <w:sz w:val="24"/>
          <w:szCs w:val="24"/>
        </w:rPr>
        <w:t xml:space="preserve">DDM monitors the model’s running error rate p over n labelled predictions, with standard deviation </w:t>
      </w:r>
      <w:r>
        <w:rPr>
          <w:rFonts w:ascii="Times New Roman" w:cs="Times New Roman" w:eastAsia="Times New Roman" w:hAnsi="Times New Roman"/>
          <w:i/>
          <w:iCs/>
          <w:sz w:val="24"/>
          <w:szCs w:val="24"/>
        </w:rPr>
        <w:t xml:space="preserve">s = √(p(1 − p)/n)</w:t>
      </w:r>
      <w:r>
        <w:rPr>
          <w:rFonts w:ascii="Times New Roman" w:cs="Times New Roman" w:eastAsia="Times New Roman" w:hAnsi="Times New Roman"/>
          <w:sz w:val="24"/>
          <w:szCs w:val="24"/>
        </w:rPr>
        <w:t xml:space="preserve"> [7]. It records the minimum of p + s observed so far (p_min, s_min) and raises an alarm when </w:t>
      </w:r>
      <w:r>
        <w:rPr>
          <w:rFonts w:ascii="Times New Roman" w:cs="Times New Roman" w:eastAsia="Times New Roman" w:hAnsi="Times New Roman"/>
          <w:i/>
          <w:iCs/>
          <w:sz w:val="24"/>
          <w:szCs w:val="24"/>
        </w:rPr>
        <w:t xml:space="preserve">p + s &gt; p_min + 3 · s_min</w:t>
      </w:r>
      <w:r>
        <w:rPr>
          <w:rFonts w:ascii="Times New Roman" w:cs="Times New Roman" w:eastAsia="Times New Roman" w:hAnsi="Times New Roman"/>
          <w:sz w:val="24"/>
          <w:szCs w:val="24"/>
        </w:rPr>
        <w:t xml:space="preserve">. Because it reacts only to a rise in error, DDM is insensitive to input changes that do not hurt the model. Its statistics are reset whenever a new model is promoted.</w:t>
      </w:r>
    </w:p>
    <w:p>
      <w:pPr>
        <w:pStyle w:val="Heading3"/>
        <w:keepNext/>
        <w:tabs>
          <w:tab w:val="left" w:pos="720"/>
        </w:tabs>
        <w:spacing w:after="80" w:before="160" w:line="360"/>
      </w:pPr>
      <w:r>
        <w:rPr>
          <w:rFonts w:ascii="Times New Roman" w:cs="Times New Roman" w:eastAsia="Times New Roman" w:hAnsi="Times New Roman"/>
          <w:b/>
          <w:bCs/>
          <w:i/>
          <w:iCs/>
          <w:color w:val="000000"/>
          <w:sz w:val="24"/>
          <w:szCs w:val="24"/>
        </w:rPr>
        <w:t xml:space="preserve">3.2.6	Prediction Model</w:t>
      </w:r>
    </w:p>
    <w:p>
      <w:pPr>
        <w:spacing w:after="120" w:before="0" w:line="360"/>
        <w:jc w:val="both"/>
      </w:pPr>
      <w:r>
        <w:rPr>
          <w:rFonts w:ascii="Times New Roman" w:cs="Times New Roman" w:eastAsia="Times New Roman" w:hAnsi="Times New Roman"/>
          <w:sz w:val="24"/>
          <w:szCs w:val="24"/>
        </w:rPr>
        <w:t xml:space="preserve">The deployed model is a Random Forest classifier [14] with 100 trees and maximum depth 8, implemented in scikit-learn [19]. Random forests are a common choice for tabular credit-risk data, and they cannot extrapolate beyond the range of their training data. This makes the effect of drift, and the value of retraining, clearly visible.</w:t>
      </w:r>
    </w:p>
    <w:p>
      <w:pPr>
        <w:keepNext/>
        <w:spacing w:after="80" w:before="160"/>
        <w:jc w:val="center"/>
      </w:pPr>
      <w:r>
        <w:rPr>
          <w:rFonts w:ascii="Times New Roman" w:cs="Times New Roman" w:eastAsia="Times New Roman" w:hAnsi="Times New Roman"/>
          <w:b/>
          <w:bCs/>
          <w:sz w:val="20"/>
          <w:szCs w:val="20"/>
        </w:rPr>
        <w:t xml:space="preserve">Table 3.1: </w:t>
      </w:r>
      <w:r>
        <w:rPr>
          <w:rFonts w:ascii="Times New Roman" w:cs="Times New Roman" w:eastAsia="Times New Roman" w:hAnsi="Times New Roman"/>
          <w:sz w:val="20"/>
          <w:szCs w:val="20"/>
        </w:rPr>
        <w:t xml:space="preserve">Drift detectors and alarm rules</w:t>
      </w:r>
    </w:p>
    <w:tbl>
      <w:tblPr>
        <w:tblW w:type="dxa" w:w="890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3300"/>
        <w:gridCol w:w="1300"/>
        <w:gridCol w:w="900"/>
      </w:tblGrid>
      <w:tr>
        <w:trPr>
          <w:cantSplit/>
          <w:tblHeader/>
        </w:trPr>
        <w:tc>
          <w:tcPr>
            <w:tcW w:type="dxa" w:w="1100"/>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Detector</w:t>
            </w:r>
          </w:p>
        </w:tc>
        <w:tc>
          <w:tcPr>
            <w:tcW w:type="dxa" w:w="2300"/>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Monitors</w:t>
            </w:r>
          </w:p>
        </w:tc>
        <w:tc>
          <w:tcPr>
            <w:tcW w:type="dxa" w:w="3300"/>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Alarm rule</w:t>
            </w:r>
          </w:p>
        </w:tc>
        <w:tc>
          <w:tcPr>
            <w:tcW w:type="dxa" w:w="1300"/>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Needs labels</w:t>
            </w:r>
          </w:p>
        </w:tc>
        <w:tc>
          <w:tcPr>
            <w:tcW w:type="dxa" w:w="900"/>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Ref.</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PSI</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Distribution, per feature</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Max PSI across features &gt; 0.2</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No</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[11]</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KS</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Distribution, per feature</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Min p-value &lt; 0.05/6 (Bonferroni)</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No</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[12]</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JS</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Distribution, per feature</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Max JS distance &gt; 0.1</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No</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[13]</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MMD</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Distribution, multivariate</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Permutation p-value &lt; 0.05</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No</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[9]</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DDM</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Model error rate</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p + s &gt; p_min + 3·s_min</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Yes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[7]</w:t>
            </w:r>
          </w:p>
        </w:tc>
      </w:tr>
    </w:tbl>
    <w:p>
      <w:pPr>
        <w:spacing w:after="160"/>
      </w:pPr>
    </w:p>
    <w:p>
      <w:pPr>
        <w:pStyle w:val="Heading2"/>
        <w:keepNext/>
        <w:tabs>
          <w:tab w:val="left" w:pos="720"/>
        </w:tabs>
        <w:spacing w:after="120" w:before="240" w:line="360"/>
      </w:pPr>
      <w:r>
        <w:rPr>
          <w:rFonts w:ascii="Times New Roman" w:cs="Times New Roman" w:eastAsia="Times New Roman" w:hAnsi="Times New Roman"/>
          <w:b/>
          <w:bCs/>
          <w:color w:val="000000"/>
          <w:sz w:val="28"/>
          <w:szCs w:val="28"/>
        </w:rPr>
        <w:t xml:space="preserve">3.3	Detailed Design Methodology</w:t>
      </w:r>
    </w:p>
    <w:p>
      <w:pPr>
        <w:pStyle w:val="Heading3"/>
        <w:keepNext/>
        <w:tabs>
          <w:tab w:val="left" w:pos="720"/>
        </w:tabs>
        <w:spacing w:after="80" w:before="160" w:line="360"/>
      </w:pPr>
      <w:r>
        <w:rPr>
          <w:rFonts w:ascii="Times New Roman" w:cs="Times New Roman" w:eastAsia="Times New Roman" w:hAnsi="Times New Roman"/>
          <w:b/>
          <w:bCs/>
          <w:i/>
          <w:iCs/>
          <w:color w:val="000000"/>
          <w:sz w:val="24"/>
          <w:szCs w:val="24"/>
        </w:rPr>
        <w:t xml:space="preserve">3.3.1	Data Stream with Controlled Drift</w:t>
      </w:r>
    </w:p>
    <w:p>
      <w:pPr>
        <w:spacing w:after="120" w:before="0" w:line="360"/>
        <w:jc w:val="both"/>
      </w:pPr>
      <w:r>
        <w:rPr>
          <w:rFonts w:ascii="Times New Roman" w:cs="Times New Roman" w:eastAsia="Times New Roman" w:hAnsi="Times New Roman"/>
          <w:sz w:val="24"/>
          <w:szCs w:val="24"/>
        </w:rPr>
        <w:t xml:space="preserve">Measuring detection delay requires knowing exactly when drift begins. Real-world datasets do not record this, so drift research commonly relies on generators with injected drift [4], [5]. DriftWatch simulates loan applications with six features: age, annual income, loan amount, credit score, debt ratio and years of employment. Income is log-normal, credit score is normal and clipped to 300-850, debt ratio follows a Beta distribution, and loan amount is a fraction of income. The probability of default is a logistic function of debt ratio, loan-to-income ratio and credit score, including a penalty for scores below 600. The base default rate is about 30%.</w:t>
      </w:r>
    </w:p>
    <w:p>
      <w:pPr>
        <w:spacing w:after="120" w:before="0" w:line="360"/>
        <w:jc w:val="both"/>
      </w:pPr>
      <w:r>
        <w:rPr>
          <w:rFonts w:ascii="Times New Roman" w:cs="Times New Roman" w:eastAsia="Times New Roman" w:hAnsi="Times New Roman"/>
          <w:sz w:val="24"/>
          <w:szCs w:val="24"/>
        </w:rPr>
        <w:t xml:space="preserve">Each production stream consists of 60 batches of 500 applications. Drift begins at batch 30 according to one of the four scenarios in Table 3.2. Figure 3.2 shows how the economic shock moves the income and debt-ratio distributions and how each scenario changes the share of applicants who default.</w:t>
      </w:r>
    </w:p>
    <w:p>
      <w:pPr>
        <w:keepNext/>
        <w:spacing w:after="80" w:before="160"/>
        <w:jc w:val="center"/>
      </w:pPr>
      <w:r>
        <w:rPr>
          <w:rFonts w:ascii="Times New Roman" w:cs="Times New Roman" w:eastAsia="Times New Roman" w:hAnsi="Times New Roman"/>
          <w:b/>
          <w:bCs/>
          <w:sz w:val="20"/>
          <w:szCs w:val="20"/>
        </w:rPr>
        <w:t xml:space="preserve">Table 3.2: </w:t>
      </w:r>
      <w:r>
        <w:rPr>
          <w:rFonts w:ascii="Times New Roman" w:cs="Times New Roman" w:eastAsia="Times New Roman" w:hAnsi="Times New Roman"/>
          <w:sz w:val="20"/>
          <w:szCs w:val="20"/>
        </w:rPr>
        <w:t xml:space="preserve">Drift scenarios</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1676"/>
        <w:gridCol w:w="4930"/>
        <w:gridCol w:w="1183"/>
        <w:gridCol w:w="1281"/>
      </w:tblGrid>
      <w:tr>
        <w:trPr>
          <w:cantSplit/>
          <w:tblHeader/>
        </w:trPr>
        <w:tc>
          <w:tcPr>
            <w:tcW w:type="dxa" w:w="1676"/>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Scenario</w:t>
            </w:r>
          </w:p>
        </w:tc>
        <w:tc>
          <w:tcPr>
            <w:tcW w:type="dxa" w:w="4930"/>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Description</w:t>
            </w:r>
          </w:p>
        </w:tc>
        <w:tc>
          <w:tcPr>
            <w:tcW w:type="dxa" w:w="1183"/>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Changes</w:t>
            </w:r>
          </w:p>
        </w:tc>
        <w:tc>
          <w:tcPr>
            <w:tcW w:type="dxa" w:w="1281"/>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Speed</w:t>
            </w:r>
          </w:p>
        </w:tc>
      </w:tr>
      <w:tr>
        <w:trPr>
          <w:cantSplit/>
        </w:trPr>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No drift (control)</w:t>
            </w:r>
          </w:p>
        </w:tc>
        <w:tc>
          <w:tcPr>
            <w:tcW w:type="dxa" w:w="49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Stationary stream; any alarm is a false alarm</w:t>
            </w:r>
          </w:p>
        </w:tc>
        <w:tc>
          <w:tcPr>
            <w:tcW w:type="dxa" w:w="11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None</w:t>
            </w:r>
          </w:p>
        </w:tc>
        <w:tc>
          <w:tcPr>
            <w:tcW w:type="dxa" w:w="12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w:t>
            </w:r>
          </w:p>
        </w:tc>
      </w:tr>
      <w:tr>
        <w:trPr>
          <w:cantSplit/>
        </w:trPr>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Sudden covariate</w:t>
            </w:r>
          </w:p>
        </w:tc>
        <w:tc>
          <w:tcPr>
            <w:tcW w:type="dxa" w:w="49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Economic shock at batch 30: median income −22%, loan amounts +20%, mean credit score −40, mean debt ratio 0.29 → 0.41</w:t>
            </w:r>
          </w:p>
        </w:tc>
        <w:tc>
          <w:tcPr>
            <w:tcW w:type="dxa" w:w="11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P(X)</w:t>
            </w:r>
          </w:p>
        </w:tc>
        <w:tc>
          <w:tcPr>
            <w:tcW w:type="dxa" w:w="12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Sudden</w:t>
            </w:r>
          </w:p>
        </w:tc>
      </w:tr>
      <w:tr>
        <w:trPr>
          <w:cantSplit/>
        </w:trPr>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Gradual covariate</w:t>
            </w:r>
          </w:p>
        </w:tc>
        <w:tc>
          <w:tcPr>
            <w:tcW w:type="dxa" w:w="49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The same shock phased in linearly over batches 30-49</w:t>
            </w:r>
          </w:p>
        </w:tc>
        <w:tc>
          <w:tcPr>
            <w:tcW w:type="dxa" w:w="11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P(X)</w:t>
            </w:r>
          </w:p>
        </w:tc>
        <w:tc>
          <w:tcPr>
            <w:tcW w:type="dxa" w:w="12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Gradual</w:t>
            </w:r>
          </w:p>
        </w:tc>
      </w:tr>
      <w:tr>
        <w:trPr>
          <w:cantSplit/>
        </w:trPr>
        <w:tc>
          <w:tcPr>
            <w:tcW w:type="dxa" w:w="167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Concept</w:t>
            </w:r>
          </w:p>
        </w:tc>
        <w:tc>
          <w:tcPr>
            <w:tcW w:type="dxa" w:w="49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New lending regime at batch 30: credit score barely matters; age &lt; 32, short employment and loan-to-income dominate default risk. Inputs unchanged</w:t>
            </w:r>
          </w:p>
        </w:tc>
        <w:tc>
          <w:tcPr>
            <w:tcW w:type="dxa" w:w="11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P(y|X)</w:t>
            </w:r>
          </w:p>
        </w:tc>
        <w:tc>
          <w:tcPr>
            <w:tcW w:type="dxa" w:w="12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Sudden</w:t>
            </w:r>
          </w:p>
        </w:tc>
      </w:tr>
    </w:tbl>
    <w:p>
      <w:pPr>
        <w:spacing w:after="160"/>
      </w:pPr>
    </w:p>
    <w:p>
      <w:pPr>
        <w:keepNext/>
        <w:spacing w:after="60" w:before="120"/>
        <w:jc w:val="center"/>
      </w:pPr>
      <w:r>
        <w:drawing>
          <wp:inline distT="0" distB="0" distL="0" distR="0">
            <wp:extent cx="5667375" cy="17049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1704975"/>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Figure 3.2: </w:t>
      </w:r>
      <w:r>
        <w:rPr>
          <w:rFonts w:ascii="Times New Roman" w:cs="Times New Roman" w:eastAsia="Times New Roman" w:hAnsi="Times New Roman"/>
          <w:sz w:val="20"/>
          <w:szCs w:val="20"/>
        </w:rPr>
        <w:t xml:space="preserve">Effect of the injected drift on feature distributions (left, centre) and on the default rate (right)</w:t>
      </w:r>
    </w:p>
    <w:p>
      <w:pPr>
        <w:pStyle w:val="Heading3"/>
        <w:keepNext/>
        <w:tabs>
          <w:tab w:val="left" w:pos="720"/>
        </w:tabs>
        <w:spacing w:after="80" w:before="160" w:line="360"/>
      </w:pPr>
      <w:r>
        <w:rPr>
          <w:rFonts w:ascii="Times New Roman" w:cs="Times New Roman" w:eastAsia="Times New Roman" w:hAnsi="Times New Roman"/>
          <w:b/>
          <w:bCs/>
          <w:i/>
          <w:iCs/>
          <w:color w:val="000000"/>
          <w:sz w:val="24"/>
          <w:szCs w:val="24"/>
        </w:rPr>
        <w:t xml:space="preserve">3.3.2	Retraining Policy and Quality Gate</w:t>
      </w:r>
    </w:p>
    <w:p>
      <w:pPr>
        <w:spacing w:after="120" w:before="0" w:line="360"/>
        <w:jc w:val="both"/>
      </w:pPr>
      <w:r>
        <w:rPr>
          <w:rFonts w:ascii="Times New Roman" w:cs="Times New Roman" w:eastAsia="Times New Roman" w:hAnsi="Times New Roman"/>
          <w:sz w:val="24"/>
          <w:szCs w:val="24"/>
        </w:rPr>
        <w:t xml:space="preserve">For every batch, the champion first predicts, after which the true labels are revealed. This assumes labels eventually become available, as when loans are later repaid or not. The monitoring strategy then decides whether to retrain. On retraining, a challenger is trained on the last three labelled batches, excluding a stratified 30% slice of the newest batch held out for validation. Both champion and challenger are scored on that slice, and the challenger is promoted only if its accuracy is at least that of the champion. Validating on the newest batch is essential: in an early version of the pipeline, validation used the whole window, which after concept drift was two-thirds old-regime data. That caused better challengers to be rejected.</w:t>
      </w:r>
    </w:p>
    <w:p>
      <w:pPr>
        <w:spacing w:after="120" w:before="0" w:line="360"/>
        <w:jc w:val="both"/>
      </w:pPr>
      <w:r>
        <w:rPr>
          <w:rFonts w:ascii="Times New Roman" w:cs="Times New Roman" w:eastAsia="Times New Roman" w:hAnsi="Times New Roman"/>
          <w:sz w:val="24"/>
          <w:szCs w:val="24"/>
        </w:rPr>
        <w:t xml:space="preserve">When a detector raises an alarm, the retraining window still contains pre-drift batches. A </w:t>
      </w:r>
      <w:r>
        <w:rPr>
          <w:rFonts w:ascii="Times New Roman" w:cs="Times New Roman" w:eastAsia="Times New Roman" w:hAnsi="Times New Roman"/>
          <w:b/>
          <w:bCs/>
          <w:sz w:val="24"/>
          <w:szCs w:val="24"/>
        </w:rPr>
        <w:t xml:space="preserve">follow-up retrain</w:t>
      </w:r>
      <w:r>
        <w:rPr>
          <w:rFonts w:ascii="Times New Roman" w:cs="Times New Roman" w:eastAsia="Times New Roman" w:hAnsi="Times New Roman"/>
          <w:sz w:val="24"/>
          <w:szCs w:val="24"/>
        </w:rPr>
        <w:t xml:space="preserve"> is therefore scheduled two batches later, when the window holds only post-alarm data. After any detector-triggered retrain, the detector’s reference sample is reset to the new training window, so a drift that has been acknowledged does not trigger alarms indefinitely. The periodic baseline retrains at batches 5, 15, 25, 35, 45 and 55. This schedule was chosen so that its first post-drift retrain occurs five batches after onset, its average-case delay, rather than coinciding by chance with the drift point.</w:t>
      </w:r>
    </w:p>
    <w:p>
      <w:pPr>
        <w:pStyle w:val="Heading3"/>
        <w:keepNext/>
        <w:tabs>
          <w:tab w:val="left" w:pos="720"/>
        </w:tabs>
        <w:spacing w:after="80" w:before="160" w:line="360"/>
      </w:pPr>
      <w:r>
        <w:rPr>
          <w:rFonts w:ascii="Times New Roman" w:cs="Times New Roman" w:eastAsia="Times New Roman" w:hAnsi="Times New Roman"/>
          <w:b/>
          <w:bCs/>
          <w:i/>
          <w:iCs/>
          <w:color w:val="000000"/>
          <w:sz w:val="24"/>
          <w:szCs w:val="24"/>
        </w:rPr>
        <w:t xml:space="preserve">3.3.3	Evaluation Metrics and Experimental Protocol</w:t>
      </w:r>
    </w:p>
    <w:p>
      <w:pPr>
        <w:spacing w:after="120" w:before="0" w:line="360"/>
        <w:jc w:val="both"/>
      </w:pPr>
      <w:r>
        <w:rPr>
          <w:rFonts w:ascii="Times New Roman" w:cs="Times New Roman" w:eastAsia="Times New Roman" w:hAnsi="Times New Roman"/>
          <w:sz w:val="24"/>
          <w:szCs w:val="24"/>
        </w:rPr>
        <w:t xml:space="preserve">Each of the seven strategies was run on each of the four scenarios with five random seeds, giving 140 runs. The following metrics were recorded:</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Detection rate</w:t>
      </w:r>
      <w:r>
        <w:rPr>
          <w:rFonts w:ascii="Times New Roman" w:cs="Times New Roman" w:eastAsia="Times New Roman" w:hAnsi="Times New Roman"/>
          <w:sz w:val="24"/>
          <w:szCs w:val="24"/>
        </w:rPr>
        <w:t xml:space="preserve">: the fraction of runs in which an alarm fires within 10 batches of drift onset.</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Detection delay</w:t>
      </w:r>
      <w:r>
        <w:rPr>
          <w:rFonts w:ascii="Times New Roman" w:cs="Times New Roman" w:eastAsia="Times New Roman" w:hAnsi="Times New Roman"/>
          <w:sz w:val="24"/>
          <w:szCs w:val="24"/>
        </w:rPr>
        <w:t xml:space="preserve">: the number of batches between drift onset and the first alarm, for detected runs.</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False alarms per 100 batches</w:t>
      </w:r>
      <w:r>
        <w:rPr>
          <w:rFonts w:ascii="Times New Roman" w:cs="Times New Roman" w:eastAsia="Times New Roman" w:hAnsi="Times New Roman"/>
          <w:sz w:val="24"/>
          <w:szCs w:val="24"/>
        </w:rPr>
        <w:t xml:space="preserve">: alarms raised before drift onset, or at any time in the no-drift control.</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Retraining jobs</w:t>
      </w:r>
      <w:r>
        <w:rPr>
          <w:rFonts w:ascii="Times New Roman" w:cs="Times New Roman" w:eastAsia="Times New Roman" w:hAnsi="Times New Roman"/>
          <w:sz w:val="24"/>
          <w:szCs w:val="24"/>
        </w:rPr>
        <w:t xml:space="preserve">: the total number of retrains per stream, a proxy for compute cost.</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Post-drift accuracy and F1-score</w:t>
      </w:r>
      <w:r>
        <w:rPr>
          <w:rFonts w:ascii="Times New Roman" w:cs="Times New Roman" w:eastAsia="Times New Roman" w:hAnsi="Times New Roman"/>
          <w:sz w:val="24"/>
          <w:szCs w:val="24"/>
        </w:rPr>
        <w:t xml:space="preserve">: the mean over batches 30-59, measuring how well the strategy protects model quality.</w:t>
      </w:r>
    </w:p>
    <w:p>
      <w:pPr>
        <w:keepNext/>
        <w:spacing w:after="80" w:before="160"/>
        <w:jc w:val="center"/>
      </w:pPr>
      <w:r>
        <w:rPr>
          <w:rFonts w:ascii="Times New Roman" w:cs="Times New Roman" w:eastAsia="Times New Roman" w:hAnsi="Times New Roman"/>
          <w:b/>
          <w:bCs/>
          <w:sz w:val="20"/>
          <w:szCs w:val="20"/>
        </w:rPr>
        <w:t xml:space="preserve">Table 3.3: </w:t>
      </w:r>
      <w:r>
        <w:rPr>
          <w:rFonts w:ascii="Times New Roman" w:cs="Times New Roman" w:eastAsia="Times New Roman" w:hAnsi="Times New Roman"/>
          <w:sz w:val="20"/>
          <w:szCs w:val="20"/>
        </w:rPr>
        <w:t xml:space="preserve">Experimental parameters</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761"/>
        <w:gridCol w:w="6310"/>
      </w:tblGrid>
      <w:tr>
        <w:trPr>
          <w:cantSplit/>
          <w:tblHeader/>
        </w:trPr>
        <w:tc>
          <w:tcPr>
            <w:tcW w:type="dxa" w:w="2761"/>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Parameter</w:t>
            </w:r>
          </w:p>
        </w:tc>
        <w:tc>
          <w:tcPr>
            <w:tcW w:type="dxa" w:w="6310"/>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Value</w:t>
            </w:r>
          </w:p>
        </w:tc>
      </w:tr>
      <w:tr>
        <w:trPr>
          <w:cantSplit/>
        </w:trPr>
        <w:tc>
          <w:tcPr>
            <w:tcW w:type="dxa" w:w="27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Production stream</w:t>
            </w:r>
          </w:p>
        </w:tc>
        <w:tc>
          <w:tcPr>
            <w:tcW w:type="dxa" w:w="6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60 batches × 500 applications; drift starts at batch 30</w:t>
            </w:r>
          </w:p>
        </w:tc>
      </w:tr>
      <w:tr>
        <w:trPr>
          <w:cantSplit/>
        </w:trPr>
        <w:tc>
          <w:tcPr>
            <w:tcW w:type="dxa" w:w="27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Initial training set</w:t>
            </w:r>
          </w:p>
        </w:tc>
        <w:tc>
          <w:tcPr>
            <w:tcW w:type="dxa" w:w="6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3,000 historical (pre-drift) applications</w:t>
            </w:r>
          </w:p>
        </w:tc>
      </w:tr>
      <w:tr>
        <w:trPr>
          <w:cantSplit/>
        </w:trPr>
        <w:tc>
          <w:tcPr>
            <w:tcW w:type="dxa" w:w="27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Model</w:t>
            </w:r>
          </w:p>
        </w:tc>
        <w:tc>
          <w:tcPr>
            <w:tcW w:type="dxa" w:w="6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Random Forest, 100 trees, max depth 8 [14]</w:t>
            </w:r>
          </w:p>
        </w:tc>
      </w:tr>
      <w:tr>
        <w:trPr>
          <w:cantSplit/>
        </w:trPr>
        <w:tc>
          <w:tcPr>
            <w:tcW w:type="dxa" w:w="27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Retraining window</w:t>
            </w:r>
          </w:p>
        </w:tc>
        <w:tc>
          <w:tcPr>
            <w:tcW w:type="dxa" w:w="6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Last 3 labelled batches (1,500 rows)</w:t>
            </w:r>
          </w:p>
        </w:tc>
      </w:tr>
      <w:tr>
        <w:trPr>
          <w:cantSplit/>
        </w:trPr>
        <w:tc>
          <w:tcPr>
            <w:tcW w:type="dxa" w:w="27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Validation</w:t>
            </w:r>
          </w:p>
        </w:tc>
        <w:tc>
          <w:tcPr>
            <w:tcW w:type="dxa" w:w="6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30% of the newest batch (stratified), held out from training</w:t>
            </w:r>
          </w:p>
        </w:tc>
      </w:tr>
      <w:tr>
        <w:trPr>
          <w:cantSplit/>
        </w:trPr>
        <w:tc>
          <w:tcPr>
            <w:tcW w:type="dxa" w:w="27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Promotion rule</w:t>
            </w:r>
          </w:p>
        </w:tc>
        <w:tc>
          <w:tcPr>
            <w:tcW w:type="dxa" w:w="6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Promote challenger if accuracy ≥ champion on validation slice</w:t>
            </w:r>
          </w:p>
        </w:tc>
      </w:tr>
      <w:tr>
        <w:trPr>
          <w:cantSplit/>
        </w:trPr>
        <w:tc>
          <w:tcPr>
            <w:tcW w:type="dxa" w:w="27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Follow-up retrain</w:t>
            </w:r>
          </w:p>
        </w:tc>
        <w:tc>
          <w:tcPr>
            <w:tcW w:type="dxa" w:w="6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2 batches after each detector alarm</w:t>
            </w:r>
          </w:p>
        </w:tc>
      </w:tr>
      <w:tr>
        <w:trPr>
          <w:cantSplit/>
        </w:trPr>
        <w:tc>
          <w:tcPr>
            <w:tcW w:type="dxa" w:w="27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Periodic baseline</w:t>
            </w:r>
          </w:p>
        </w:tc>
        <w:tc>
          <w:tcPr>
            <w:tcW w:type="dxa" w:w="6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Retrain at batches 5, 15, 25, 35, 45, 55</w:t>
            </w:r>
          </w:p>
        </w:tc>
      </w:tr>
      <w:tr>
        <w:trPr>
          <w:cantSplit/>
        </w:trPr>
        <w:tc>
          <w:tcPr>
            <w:tcW w:type="dxa" w:w="27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Detection window</w:t>
            </w:r>
          </w:p>
        </w:tc>
        <w:tc>
          <w:tcPr>
            <w:tcW w:type="dxa" w:w="6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Alarm within 10 batches of drift onset counts as detected</w:t>
            </w:r>
          </w:p>
        </w:tc>
      </w:tr>
      <w:tr>
        <w:trPr>
          <w:cantSplit/>
        </w:trPr>
        <w:tc>
          <w:tcPr>
            <w:tcW w:type="dxa" w:w="27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Repetitions</w:t>
            </w:r>
          </w:p>
        </w:tc>
        <w:tc>
          <w:tcPr>
            <w:tcW w:type="dxa" w:w="63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5 random seeds per (scenario, strategy) pair; 140 runs in total</w:t>
            </w:r>
          </w:p>
        </w:tc>
      </w:tr>
    </w:tbl>
    <w:p>
      <w:pPr>
        <w:spacing w:after="160"/>
      </w:pPr>
    </w:p>
    <w:p>
      <w:pPr>
        <w:pageBreakBefore/>
        <w:spacing w:after="120"/>
        <w:jc w:val="center"/>
      </w:pPr>
      <w:r>
        <w:rPr>
          <w:rFonts w:ascii="Times New Roman" w:cs="Times New Roman" w:eastAsia="Times New Roman" w:hAnsi="Times New Roman"/>
          <w:b/>
          <w:bCs/>
          <w:color w:val="000000"/>
          <w:sz w:val="32"/>
          <w:szCs w:val="32"/>
        </w:rPr>
        <w:t xml:space="preserve">CHAPTER 4</w:t>
      </w:r>
    </w:p>
    <w:p>
      <w:pPr>
        <w:pStyle w:val="Heading1"/>
        <w:spacing w:after="360"/>
        <w:jc w:val="center"/>
      </w:pPr>
      <w:r>
        <w:rPr>
          <w:rFonts w:ascii="Times New Roman" w:cs="Times New Roman" w:eastAsia="Times New Roman" w:hAnsi="Times New Roman"/>
          <w:b/>
          <w:bCs/>
          <w:color w:val="000000"/>
          <w:sz w:val="32"/>
          <w:szCs w:val="32"/>
        </w:rPr>
        <w:t xml:space="preserve">WORK DONE</w:t>
      </w:r>
    </w:p>
    <w:p>
      <w:pPr>
        <w:spacing w:after="120" w:before="0" w:line="360"/>
        <w:jc w:val="both"/>
      </w:pPr>
      <w:r>
        <w:rPr>
          <w:rFonts w:ascii="Times New Roman" w:cs="Times New Roman" w:eastAsia="Times New Roman" w:hAnsi="Times New Roman"/>
          <w:sz w:val="24"/>
          <w:szCs w:val="24"/>
        </w:rPr>
        <w:t xml:space="preserve">This chapter describes the implementation of DriftWatch and presents and discusses the experimental results.</w:t>
      </w:r>
    </w:p>
    <w:p>
      <w:pPr>
        <w:pStyle w:val="Heading2"/>
        <w:keepNext/>
        <w:tabs>
          <w:tab w:val="left" w:pos="720"/>
        </w:tabs>
        <w:spacing w:after="120" w:before="240" w:line="360"/>
      </w:pPr>
      <w:r>
        <w:rPr>
          <w:rFonts w:ascii="Times New Roman" w:cs="Times New Roman" w:eastAsia="Times New Roman" w:hAnsi="Times New Roman"/>
          <w:b/>
          <w:bCs/>
          <w:color w:val="000000"/>
          <w:sz w:val="28"/>
          <w:szCs w:val="28"/>
        </w:rPr>
        <w:t xml:space="preserve">4.1	Implementation Details</w:t>
      </w:r>
    </w:p>
    <w:p>
      <w:pPr>
        <w:pStyle w:val="Heading3"/>
        <w:keepNext/>
        <w:tabs>
          <w:tab w:val="left" w:pos="720"/>
        </w:tabs>
        <w:spacing w:after="80" w:before="160" w:line="360"/>
      </w:pPr>
      <w:r>
        <w:rPr>
          <w:rFonts w:ascii="Times New Roman" w:cs="Times New Roman" w:eastAsia="Times New Roman" w:hAnsi="Times New Roman"/>
          <w:b/>
          <w:bCs/>
          <w:i/>
          <w:iCs/>
          <w:color w:val="000000"/>
          <w:sz w:val="24"/>
          <w:szCs w:val="24"/>
        </w:rPr>
        <w:t xml:space="preserve">4.1.1	Development Environment</w:t>
      </w:r>
    </w:p>
    <w:p>
      <w:pPr>
        <w:spacing w:after="120" w:before="0" w:line="360"/>
        <w:jc w:val="both"/>
      </w:pPr>
      <w:r>
        <w:rPr>
          <w:rFonts w:ascii="Times New Roman" w:cs="Times New Roman" w:eastAsia="Times New Roman" w:hAnsi="Times New Roman"/>
          <w:sz w:val="24"/>
          <w:szCs w:val="24"/>
        </w:rPr>
        <w:t xml:space="preserve">The project was developed in Python and uses only open-source tools (Table 4.1). It runs on an ordinary Windows laptop: a set of batch launchers creates a virtual environment, installs dependencies inside the project folder, runs the demo and benchmark, and opens the results report.</w:t>
      </w:r>
    </w:p>
    <w:p>
      <w:pPr>
        <w:keepNext/>
        <w:spacing w:after="80" w:before="160"/>
        <w:jc w:val="center"/>
      </w:pPr>
      <w:r>
        <w:rPr>
          <w:rFonts w:ascii="Times New Roman" w:cs="Times New Roman" w:eastAsia="Times New Roman" w:hAnsi="Times New Roman"/>
          <w:b/>
          <w:bCs/>
          <w:sz w:val="20"/>
          <w:szCs w:val="20"/>
        </w:rPr>
        <w:t xml:space="preserve">Table 4.1: </w:t>
      </w:r>
      <w:r>
        <w:rPr>
          <w:rFonts w:ascii="Times New Roman" w:cs="Times New Roman" w:eastAsia="Times New Roman" w:hAnsi="Times New Roman"/>
          <w:sz w:val="20"/>
          <w:szCs w:val="20"/>
        </w:rPr>
        <w:t xml:space="preserve">Development environment and tools</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3155"/>
        <w:gridCol w:w="5916"/>
      </w:tblGrid>
      <w:tr>
        <w:trPr>
          <w:cantSplit/>
          <w:tblHeader/>
        </w:trPr>
        <w:tc>
          <w:tcPr>
            <w:tcW w:type="dxa" w:w="3155"/>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Component</w:t>
            </w:r>
          </w:p>
        </w:tc>
        <w:tc>
          <w:tcPr>
            <w:tcW w:type="dxa" w:w="5916"/>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Technology</w:t>
            </w:r>
          </w:p>
        </w:tc>
      </w:tr>
      <w:tr>
        <w:trPr>
          <w:cantSplit/>
        </w:trPr>
        <w:tc>
          <w:tcPr>
            <w:tcW w:type="dxa" w:w="31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Language</w:t>
            </w:r>
          </w:p>
        </w:tc>
        <w:tc>
          <w:tcPr>
            <w:tcW w:type="dxa" w:w="59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Python 3.10+ (developed and tested on Python 3.13)</w:t>
            </w:r>
          </w:p>
        </w:tc>
      </w:tr>
      <w:tr>
        <w:trPr>
          <w:cantSplit/>
        </w:trPr>
        <w:tc>
          <w:tcPr>
            <w:tcW w:type="dxa" w:w="31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ML and statistics</w:t>
            </w:r>
          </w:p>
        </w:tc>
        <w:tc>
          <w:tcPr>
            <w:tcW w:type="dxa" w:w="59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scikit-learn 1.9, NumPy, SciPy, pandas</w:t>
            </w:r>
          </w:p>
        </w:tc>
      </w:tr>
      <w:tr>
        <w:trPr>
          <w:cantSplit/>
        </w:trPr>
        <w:tc>
          <w:tcPr>
            <w:tcW w:type="dxa" w:w="31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Experiment tracking and registry</w:t>
            </w:r>
          </w:p>
        </w:tc>
        <w:tc>
          <w:tcPr>
            <w:tcW w:type="dxa" w:w="59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MLflow 3 (SQLite backend store)</w:t>
            </w:r>
          </w:p>
        </w:tc>
      </w:tr>
      <w:tr>
        <w:trPr>
          <w:cantSplit/>
        </w:trPr>
        <w:tc>
          <w:tcPr>
            <w:tcW w:type="dxa" w:w="31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Model serving</w:t>
            </w:r>
          </w:p>
        </w:tc>
        <w:tc>
          <w:tcPr>
            <w:tcW w:type="dxa" w:w="59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FastAPI with Uvicorn; Swagger UI documentation</w:t>
            </w:r>
          </w:p>
        </w:tc>
      </w:tr>
      <w:tr>
        <w:trPr>
          <w:cantSplit/>
        </w:trPr>
        <w:tc>
          <w:tcPr>
            <w:tcW w:type="dxa" w:w="31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Visualisation</w:t>
            </w:r>
          </w:p>
        </w:tc>
        <w:tc>
          <w:tcPr>
            <w:tcW w:type="dxa" w:w="59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Matplotlib; HTML results report</w:t>
            </w:r>
          </w:p>
        </w:tc>
      </w:tr>
      <w:tr>
        <w:trPr>
          <w:cantSplit/>
        </w:trPr>
        <w:tc>
          <w:tcPr>
            <w:tcW w:type="dxa" w:w="31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Testing and CI</w:t>
            </w:r>
          </w:p>
        </w:tc>
        <w:tc>
          <w:tcPr>
            <w:tcW w:type="dxa" w:w="59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pytest; GitHub Actions workflow</w:t>
            </w:r>
          </w:p>
        </w:tc>
      </w:tr>
      <w:tr>
        <w:trPr>
          <w:cantSplit/>
        </w:trPr>
        <w:tc>
          <w:tcPr>
            <w:tcW w:type="dxa" w:w="31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Containerisation</w:t>
            </w:r>
          </w:p>
        </w:tc>
        <w:tc>
          <w:tcPr>
            <w:tcW w:type="dxa" w:w="59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Docker (python:3.11-slim base image)</w:t>
            </w:r>
          </w:p>
        </w:tc>
      </w:tr>
      <w:tr>
        <w:trPr>
          <w:cantSplit/>
        </w:trPr>
        <w:tc>
          <w:tcPr>
            <w:tcW w:type="dxa" w:w="31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Parallel execution</w:t>
            </w:r>
          </w:p>
        </w:tc>
        <w:tc>
          <w:tcPr>
            <w:tcW w:type="dxa" w:w="59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joblib (runs distributed across all CPU cores)</w:t>
            </w:r>
          </w:p>
        </w:tc>
      </w:tr>
      <w:tr>
        <w:trPr>
          <w:cantSplit/>
        </w:trPr>
        <w:tc>
          <w:tcPr>
            <w:tcW w:type="dxa" w:w="31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IDE and OS</w:t>
            </w:r>
          </w:p>
        </w:tc>
        <w:tc>
          <w:tcPr>
            <w:tcW w:type="dxa" w:w="59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Visual Studio Code on Windows; one-click .bat launchers</w:t>
            </w:r>
          </w:p>
        </w:tc>
      </w:tr>
    </w:tbl>
    <w:p>
      <w:pPr>
        <w:spacing w:after="160"/>
      </w:pPr>
    </w:p>
    <w:p>
      <w:pPr>
        <w:pStyle w:val="Heading3"/>
        <w:keepNext/>
        <w:tabs>
          <w:tab w:val="left" w:pos="720"/>
        </w:tabs>
        <w:spacing w:after="80" w:before="160" w:line="360"/>
      </w:pPr>
      <w:r>
        <w:rPr>
          <w:rFonts w:ascii="Times New Roman" w:cs="Times New Roman" w:eastAsia="Times New Roman" w:hAnsi="Times New Roman"/>
          <w:b/>
          <w:bCs/>
          <w:i/>
          <w:iCs/>
          <w:color w:val="000000"/>
          <w:sz w:val="24"/>
          <w:szCs w:val="24"/>
        </w:rPr>
        <w:t xml:space="preserve">4.1.2	Source Modules</w:t>
      </w:r>
    </w:p>
    <w:p>
      <w:pPr>
        <w:spacing w:after="120" w:before="0" w:line="360"/>
        <w:jc w:val="both"/>
      </w:pPr>
      <w:r>
        <w:rPr>
          <w:rFonts w:ascii="Times New Roman" w:cs="Times New Roman" w:eastAsia="Times New Roman" w:hAnsi="Times New Roman"/>
          <w:sz w:val="24"/>
          <w:szCs w:val="24"/>
        </w:rPr>
        <w:t xml:space="preserve">The code is organised into small modules with single responsibilities (Table 4.2). All detectors share one interface, </w:t>
      </w:r>
      <w:r>
        <w:rPr>
          <w:rFonts w:ascii="Times New Roman" w:cs="Times New Roman" w:eastAsia="Times New Roman" w:hAnsi="Times New Roman"/>
          <w:i/>
          <w:iCs/>
          <w:sz w:val="24"/>
          <w:szCs w:val="24"/>
        </w:rPr>
        <w:t xml:space="preserve">set_reference(X)</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check(X, y_true, y_pred)</w:t>
      </w:r>
      <w:r>
        <w:rPr>
          <w:rFonts w:ascii="Times New Roman" w:cs="Times New Roman" w:eastAsia="Times New Roman" w:hAnsi="Times New Roman"/>
          <w:sz w:val="24"/>
          <w:szCs w:val="24"/>
        </w:rPr>
        <w:t xml:space="preserve">, so new detectors can be added without changing the pipeline.</w:t>
      </w:r>
    </w:p>
    <w:p>
      <w:pPr>
        <w:keepNext/>
        <w:spacing w:after="80" w:before="160"/>
        <w:jc w:val="center"/>
      </w:pPr>
      <w:r>
        <w:rPr>
          <w:rFonts w:ascii="Times New Roman" w:cs="Times New Roman" w:eastAsia="Times New Roman" w:hAnsi="Times New Roman"/>
          <w:b/>
          <w:bCs/>
          <w:sz w:val="20"/>
          <w:szCs w:val="20"/>
        </w:rPr>
        <w:t xml:space="preserve">Table 4.2: </w:t>
      </w:r>
      <w:r>
        <w:rPr>
          <w:rFonts w:ascii="Times New Roman" w:cs="Times New Roman" w:eastAsia="Times New Roman" w:hAnsi="Times New Roman"/>
          <w:sz w:val="20"/>
          <w:szCs w:val="20"/>
        </w:rPr>
        <w:t xml:space="preserve">Source modules</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3155"/>
        <w:gridCol w:w="5916"/>
      </w:tblGrid>
      <w:tr>
        <w:trPr>
          <w:cantSplit/>
          <w:tblHeader/>
        </w:trPr>
        <w:tc>
          <w:tcPr>
            <w:tcW w:type="dxa" w:w="3155"/>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Module</w:t>
            </w:r>
          </w:p>
        </w:tc>
        <w:tc>
          <w:tcPr>
            <w:tcW w:type="dxa" w:w="5916"/>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Responsibility</w:t>
            </w:r>
          </w:p>
        </w:tc>
      </w:tr>
      <w:tr>
        <w:trPr>
          <w:cantSplit/>
        </w:trPr>
        <w:tc>
          <w:tcPr>
            <w:tcW w:type="dxa" w:w="31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src/data.py</w:t>
            </w:r>
          </w:p>
        </w:tc>
        <w:tc>
          <w:tcPr>
            <w:tcW w:type="dxa" w:w="59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Data generator and the four drift scenarios</w:t>
            </w:r>
          </w:p>
        </w:tc>
      </w:tr>
      <w:tr>
        <w:trPr>
          <w:cantSplit/>
        </w:trPr>
        <w:tc>
          <w:tcPr>
            <w:tcW w:type="dxa" w:w="31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src/detectors.py</w:t>
            </w:r>
          </w:p>
        </w:tc>
        <w:tc>
          <w:tcPr>
            <w:tcW w:type="dxa" w:w="59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PSI, KS, JS, MMD and DDM behind a common interface</w:t>
            </w:r>
          </w:p>
        </w:tc>
      </w:tr>
      <w:tr>
        <w:trPr>
          <w:cantSplit/>
        </w:trPr>
        <w:tc>
          <w:tcPr>
            <w:tcW w:type="dxa" w:w="31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src/pipeline.py</w:t>
            </w:r>
          </w:p>
        </w:tc>
        <w:tc>
          <w:tcPr>
            <w:tcW w:type="dxa" w:w="59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Serve → monitor → retrain → validate → promote loop</w:t>
            </w:r>
          </w:p>
        </w:tc>
      </w:tr>
      <w:tr>
        <w:trPr>
          <w:cantSplit/>
        </w:trPr>
        <w:tc>
          <w:tcPr>
            <w:tcW w:type="dxa" w:w="31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src/experiment.py</w:t>
            </w:r>
          </w:p>
        </w:tc>
        <w:tc>
          <w:tcPr>
            <w:tcW w:type="dxa" w:w="59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140-run benchmark, metrics, charts, HTML report, MLflow logging</w:t>
            </w:r>
          </w:p>
        </w:tc>
      </w:tr>
      <w:tr>
        <w:trPr>
          <w:cantSplit/>
        </w:trPr>
        <w:tc>
          <w:tcPr>
            <w:tcW w:type="dxa" w:w="31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src/demo.py</w:t>
            </w:r>
          </w:p>
        </w:tc>
        <w:tc>
          <w:tcPr>
            <w:tcW w:type="dxa" w:w="59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Live single-stream demo with MLflow model registration</w:t>
            </w:r>
          </w:p>
        </w:tc>
      </w:tr>
      <w:tr>
        <w:trPr>
          <w:cantSplit/>
        </w:trPr>
        <w:tc>
          <w:tcPr>
            <w:tcW w:type="dxa" w:w="31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api/main.py</w:t>
            </w:r>
          </w:p>
        </w:tc>
        <w:tc>
          <w:tcPr>
            <w:tcW w:type="dxa" w:w="59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FastAPI service exposing prediction and drift endpoints</w:t>
            </w:r>
          </w:p>
        </w:tc>
      </w:tr>
      <w:tr>
        <w:trPr>
          <w:cantSplit/>
        </w:trPr>
        <w:tc>
          <w:tcPr>
            <w:tcW w:type="dxa" w:w="31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tests/</w:t>
            </w:r>
          </w:p>
        </w:tc>
        <w:tc>
          <w:tcPr>
            <w:tcW w:type="dxa" w:w="59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Unit and integration tests</w:t>
            </w:r>
          </w:p>
        </w:tc>
      </w:tr>
      <w:tr>
        <w:trPr>
          <w:cantSplit/>
        </w:trPr>
        <w:tc>
          <w:tcPr>
            <w:tcW w:type="dxa" w:w="315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.github/workflows/ci.yml</w:t>
            </w:r>
          </w:p>
        </w:tc>
        <w:tc>
          <w:tcPr>
            <w:tcW w:type="dxa" w:w="59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CI: tests, quick benchmark and accuracy quality gate</w:t>
            </w:r>
          </w:p>
        </w:tc>
      </w:tr>
    </w:tbl>
    <w:p>
      <w:pPr>
        <w:spacing w:after="160"/>
      </w:pPr>
    </w:p>
    <w:p>
      <w:pPr>
        <w:pStyle w:val="Heading3"/>
        <w:keepNext/>
        <w:tabs>
          <w:tab w:val="left" w:pos="720"/>
        </w:tabs>
        <w:spacing w:after="80" w:before="160" w:line="360"/>
      </w:pPr>
      <w:r>
        <w:rPr>
          <w:rFonts w:ascii="Times New Roman" w:cs="Times New Roman" w:eastAsia="Times New Roman" w:hAnsi="Times New Roman"/>
          <w:b/>
          <w:bCs/>
          <w:i/>
          <w:iCs/>
          <w:color w:val="000000"/>
          <w:sz w:val="24"/>
          <w:szCs w:val="24"/>
        </w:rPr>
        <w:t xml:space="preserve">4.1.3	Live Pipeline Demonstration</w:t>
      </w:r>
    </w:p>
    <w:p>
      <w:pPr>
        <w:spacing w:after="120" w:before="0" w:line="360"/>
        <w:jc w:val="both"/>
      </w:pPr>
      <w:r>
        <w:rPr>
          <w:rFonts w:ascii="Times New Roman" w:cs="Times New Roman" w:eastAsia="Times New Roman" w:hAnsi="Times New Roman"/>
          <w:sz w:val="24"/>
          <w:szCs w:val="24"/>
        </w:rPr>
        <w:t xml:space="preserve">The demo module runs one stream and prints the pipeline’s decisions batch by batch. Figure 4.1 shows the concept-drift scenario monitored by DDM. Accuracy is stable at about 0.88-0.89 until batch 30, when the new regime causes it to collapse to 0.61. DDM raises an alarm in the same batch. The first challenger, trained on a window still dominated by old data, is only slightly better but is promoted (0.593 vs 0.540). The follow-up retrain at batch 32 uses only post-drift data and is promoted with 0.887 validation accuracy against the champion’s 0.713, after which accuracy stabilises around 0.85.</w:t>
      </w:r>
    </w:p>
    <w:p>
      <w:pPr>
        <w:keepNext/>
        <w:spacing w:after="60" w:before="120"/>
        <w:jc w:val="center"/>
      </w:pPr>
      <w:r>
        <w:drawing>
          <wp:inline distT="0" distB="0" distL="0" distR="0">
            <wp:extent cx="5486400" cy="24479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447925"/>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Figure 4.1: </w:t>
      </w:r>
      <w:r>
        <w:rPr>
          <w:rFonts w:ascii="Times New Roman" w:cs="Times New Roman" w:eastAsia="Times New Roman" w:hAnsi="Times New Roman"/>
          <w:sz w:val="20"/>
          <w:szCs w:val="20"/>
        </w:rPr>
        <w:t xml:space="preserve">Live demo output: concept drift detected by DDM and model recovery through two promotions</w:t>
      </w:r>
    </w:p>
    <w:p>
      <w:pPr>
        <w:pStyle w:val="Heading3"/>
        <w:keepNext/>
        <w:tabs>
          <w:tab w:val="left" w:pos="720"/>
        </w:tabs>
        <w:spacing w:after="80" w:before="160" w:line="360"/>
      </w:pPr>
      <w:r>
        <w:rPr>
          <w:rFonts w:ascii="Times New Roman" w:cs="Times New Roman" w:eastAsia="Times New Roman" w:hAnsi="Times New Roman"/>
          <w:b/>
          <w:bCs/>
          <w:i/>
          <w:iCs/>
          <w:color w:val="000000"/>
          <w:sz w:val="24"/>
          <w:szCs w:val="24"/>
        </w:rPr>
        <w:t xml:space="preserve">4.1.4	Experiment Tracking and Model Registry</w:t>
      </w:r>
    </w:p>
    <w:p>
      <w:pPr>
        <w:spacing w:after="120" w:before="0" w:line="360"/>
        <w:jc w:val="both"/>
      </w:pPr>
      <w:r>
        <w:rPr>
          <w:rFonts w:ascii="Times New Roman" w:cs="Times New Roman" w:eastAsia="Times New Roman" w:hAnsi="Times New Roman"/>
          <w:sz w:val="24"/>
          <w:szCs w:val="24"/>
        </w:rPr>
        <w:t xml:space="preserve">Every benchmark run is logged to MLflow with its parameters (scenario, strategy, seed, window size), its per-batch accuracy and model version as step-wise metrics, and its summary metrics. This allows any run to be inspected and compared in the MLflow user interface (Figure 4.2). In the live demo, every promoted model is logged with an input example and registered as a new version of </w:t>
      </w:r>
      <w:r>
        <w:rPr>
          <w:rFonts w:ascii="Times New Roman" w:cs="Times New Roman" w:eastAsia="Times New Roman" w:hAnsi="Times New Roman"/>
          <w:i/>
          <w:iCs/>
          <w:sz w:val="24"/>
          <w:szCs w:val="24"/>
        </w:rPr>
        <w:t xml:space="preserve">loan-default-model</w:t>
      </w:r>
      <w:r>
        <w:rPr>
          <w:rFonts w:ascii="Times New Roman" w:cs="Times New Roman" w:eastAsia="Times New Roman" w:hAnsi="Times New Roman"/>
          <w:sz w:val="24"/>
          <w:szCs w:val="24"/>
        </w:rPr>
        <w:t xml:space="preserve"> in the MLflow Model Registry (Figure A.2 in the Annexures), providing a versioned, auditable history of the models that went live.</w:t>
      </w:r>
    </w:p>
    <w:p>
      <w:pPr>
        <w:keepNext/>
        <w:spacing w:after="60" w:before="120"/>
        <w:jc w:val="center"/>
      </w:pPr>
      <w:r>
        <w:drawing>
          <wp:inline distT="0" distB="0" distL="0" distR="0">
            <wp:extent cx="5667375" cy="35433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543300"/>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Figure 4.2: </w:t>
      </w:r>
      <w:r>
        <w:rPr>
          <w:rFonts w:ascii="Times New Roman" w:cs="Times New Roman" w:eastAsia="Times New Roman" w:hAnsi="Times New Roman"/>
          <w:sz w:val="20"/>
          <w:szCs w:val="20"/>
        </w:rPr>
        <w:t xml:space="preserve">MLflow experiment tracking: benchmark runs with per-run accuracy and summary metric charts</w:t>
      </w:r>
    </w:p>
    <w:p>
      <w:pPr>
        <w:pStyle w:val="Heading3"/>
        <w:keepNext/>
        <w:tabs>
          <w:tab w:val="left" w:pos="720"/>
        </w:tabs>
        <w:spacing w:after="80" w:before="160" w:line="360"/>
      </w:pPr>
      <w:r>
        <w:rPr>
          <w:rFonts w:ascii="Times New Roman" w:cs="Times New Roman" w:eastAsia="Times New Roman" w:hAnsi="Times New Roman"/>
          <w:b/>
          <w:bCs/>
          <w:i/>
          <w:iCs/>
          <w:color w:val="000000"/>
          <w:sz w:val="24"/>
          <w:szCs w:val="24"/>
        </w:rPr>
        <w:t xml:space="preserve">4.1.5	Model Serving API</w:t>
      </w:r>
    </w:p>
    <w:p>
      <w:pPr>
        <w:spacing w:after="120" w:before="0" w:line="360"/>
        <w:jc w:val="both"/>
      </w:pPr>
      <w:r>
        <w:rPr>
          <w:rFonts w:ascii="Times New Roman" w:cs="Times New Roman" w:eastAsia="Times New Roman" w:hAnsi="Times New Roman"/>
          <w:sz w:val="24"/>
          <w:szCs w:val="24"/>
        </w:rPr>
        <w:t xml:space="preserve">The current champion is served by a FastAPI application (Table 4.3, Figure 4.3). Besides prediction, the API exposes monitoring endpoints. </w:t>
      </w:r>
      <w:r>
        <w:rPr>
          <w:rFonts w:ascii="Times New Roman" w:cs="Times New Roman" w:eastAsia="Times New Roman" w:hAnsi="Times New Roman"/>
          <w:i/>
          <w:iCs/>
          <w:sz w:val="24"/>
          <w:szCs w:val="24"/>
        </w:rPr>
        <w:t xml:space="preserve">/drift/check</w:t>
      </w:r>
      <w:r>
        <w:rPr>
          <w:rFonts w:ascii="Times New Roman" w:cs="Times New Roman" w:eastAsia="Times New Roman" w:hAnsi="Times New Roman"/>
          <w:sz w:val="24"/>
          <w:szCs w:val="24"/>
        </w:rPr>
        <w:t xml:space="preserve"> accepts a batch of recent applications and returns the verdict of the four label-free detectors, the score of each and the most shifted feature. The batch is reported as drifted when at least two detectors agree. </w:t>
      </w:r>
      <w:r>
        <w:rPr>
          <w:rFonts w:ascii="Times New Roman" w:cs="Times New Roman" w:eastAsia="Times New Roman" w:hAnsi="Times New Roman"/>
          <w:i/>
          <w:iCs/>
          <w:sz w:val="24"/>
          <w:szCs w:val="24"/>
        </w:rPr>
        <w:t xml:space="preserve">/drift/simulate</w:t>
      </w:r>
      <w:r>
        <w:rPr>
          <w:rFonts w:ascii="Times New Roman" w:cs="Times New Roman" w:eastAsia="Times New Roman" w:hAnsi="Times New Roman"/>
          <w:sz w:val="24"/>
          <w:szCs w:val="24"/>
        </w:rPr>
        <w:t xml:space="preserve"> generates a batch from a chosen scenario for demonstration. Figure 4.4 contrasts the two drift types: for sudden covariate drift all four detectors flag the batch, with debt ratio as the most shifted feature, whereas for concept drift none of them do, because the inputs have not changed.</w:t>
      </w:r>
    </w:p>
    <w:p>
      <w:pPr>
        <w:keepNext/>
        <w:spacing w:after="80" w:before="160"/>
        <w:jc w:val="center"/>
      </w:pPr>
      <w:r>
        <w:rPr>
          <w:rFonts w:ascii="Times New Roman" w:cs="Times New Roman" w:eastAsia="Times New Roman" w:hAnsi="Times New Roman"/>
          <w:b/>
          <w:bCs/>
          <w:sz w:val="20"/>
          <w:szCs w:val="20"/>
        </w:rPr>
        <w:t xml:space="preserve">Table 4.3: </w:t>
      </w:r>
      <w:r>
        <w:rPr>
          <w:rFonts w:ascii="Times New Roman" w:cs="Times New Roman" w:eastAsia="Times New Roman" w:hAnsi="Times New Roman"/>
          <w:sz w:val="20"/>
          <w:szCs w:val="20"/>
        </w:rPr>
        <w:t xml:space="preserve">API endpoints</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662"/>
        <w:gridCol w:w="6409"/>
      </w:tblGrid>
      <w:tr>
        <w:trPr>
          <w:cantSplit/>
          <w:tblHeader/>
        </w:trPr>
        <w:tc>
          <w:tcPr>
            <w:tcW w:type="dxa" w:w="2662"/>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Endpoint</w:t>
            </w:r>
          </w:p>
        </w:tc>
        <w:tc>
          <w:tcPr>
            <w:tcW w:type="dxa" w:w="6409"/>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Purpose</w:t>
            </w:r>
          </w:p>
        </w:tc>
      </w:tr>
      <w:tr>
        <w:trPr>
          <w:cantSplit/>
        </w:trPr>
        <w:tc>
          <w:tcPr>
            <w:tcW w:type="dxa" w:w="26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GET /health</w:t>
            </w:r>
          </w:p>
        </w:tc>
        <w:tc>
          <w:tcPr>
            <w:tcW w:type="dxa" w:w="64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Service and model availability</w:t>
            </w:r>
          </w:p>
        </w:tc>
      </w:tr>
      <w:tr>
        <w:trPr>
          <w:cantSplit/>
        </w:trPr>
        <w:tc>
          <w:tcPr>
            <w:tcW w:type="dxa" w:w="26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GET /model</w:t>
            </w:r>
          </w:p>
        </w:tc>
        <w:tc>
          <w:tcPr>
            <w:tcW w:type="dxa" w:w="64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Version and metadata of the current champion</w:t>
            </w:r>
          </w:p>
        </w:tc>
      </w:tr>
      <w:tr>
        <w:trPr>
          <w:cantSplit/>
        </w:trPr>
        <w:tc>
          <w:tcPr>
            <w:tcW w:type="dxa" w:w="26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POST /predict</w:t>
            </w:r>
          </w:p>
        </w:tc>
        <w:tc>
          <w:tcPr>
            <w:tcW w:type="dxa" w:w="64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Default probability for one or more applicants</w:t>
            </w:r>
          </w:p>
        </w:tc>
      </w:tr>
      <w:tr>
        <w:trPr>
          <w:cantSplit/>
        </w:trPr>
        <w:tc>
          <w:tcPr>
            <w:tcW w:type="dxa" w:w="26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POST /drift/check</w:t>
            </w:r>
          </w:p>
        </w:tc>
        <w:tc>
          <w:tcPr>
            <w:tcW w:type="dxa" w:w="64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Runs PSI, KS, JS and MMD on a submitted batch against the model’s training data</w:t>
            </w:r>
          </w:p>
        </w:tc>
      </w:tr>
      <w:tr>
        <w:trPr>
          <w:cantSplit/>
        </w:trPr>
        <w:tc>
          <w:tcPr>
            <w:tcW w:type="dxa" w:w="26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GET /drift/simulate</w:t>
            </w:r>
          </w:p>
        </w:tc>
        <w:tc>
          <w:tcPr>
            <w:tcW w:type="dxa" w:w="64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Generates a batch from a chosen scenario and returns the drift report</w:t>
            </w:r>
          </w:p>
        </w:tc>
      </w:tr>
    </w:tbl>
    <w:p>
      <w:pPr>
        <w:spacing w:after="160"/>
      </w:pPr>
    </w:p>
    <w:p>
      <w:pPr>
        <w:keepNext/>
        <w:spacing w:after="60" w:before="120"/>
        <w:jc w:val="center"/>
      </w:pPr>
      <w:r>
        <w:drawing>
          <wp:inline distT="0" distB="0" distL="0" distR="0">
            <wp:extent cx="4752975" cy="34099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52975" cy="3409950"/>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Figure 4.3: </w:t>
      </w:r>
      <w:r>
        <w:rPr>
          <w:rFonts w:ascii="Times New Roman" w:cs="Times New Roman" w:eastAsia="Times New Roman" w:hAnsi="Times New Roman"/>
          <w:sz w:val="20"/>
          <w:szCs w:val="20"/>
        </w:rPr>
        <w:t xml:space="preserve">FastAPI service documentation (Swagger UI)</w:t>
      </w:r>
    </w:p>
    <w:p>
      <w:pPr>
        <w:keepNext/>
        <w:spacing w:after="60" w:before="80"/>
        <w:jc w:val="center"/>
      </w:pPr>
      <w:r>
        <w:drawing>
          <wp:inline distT="0" distB="0" distL="0" distR="0">
            <wp:extent cx="4933950" cy="18002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33950" cy="1800225"/>
                    </a:xfrm>
                    <a:prstGeom prst="rect">
                      <a:avLst/>
                    </a:prstGeom>
                  </pic:spPr>
                </pic:pic>
              </a:graphicData>
            </a:graphic>
          </wp:inline>
        </w:drawing>
      </w:r>
    </w:p>
    <w:p>
      <w:pPr>
        <w:keepNext/>
        <w:spacing w:after="60" w:before="80"/>
        <w:jc w:val="center"/>
      </w:pPr>
      <w:r>
        <w:drawing>
          <wp:inline distT="0" distB="0" distL="0" distR="0">
            <wp:extent cx="4933950" cy="18002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33950" cy="1800225"/>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Figure 4.4: </w:t>
      </w:r>
      <w:r>
        <w:rPr>
          <w:rFonts w:ascii="Times New Roman" w:cs="Times New Roman" w:eastAsia="Times New Roman" w:hAnsi="Times New Roman"/>
          <w:sz w:val="20"/>
          <w:szCs w:val="20"/>
        </w:rPr>
        <w:t xml:space="preserve">/drift/simulate responses: sudden covariate drift is flagged (top), concept drift is not (bottom)</w:t>
      </w:r>
    </w:p>
    <w:p>
      <w:pPr>
        <w:pStyle w:val="Heading3"/>
        <w:keepNext/>
        <w:tabs>
          <w:tab w:val="left" w:pos="720"/>
        </w:tabs>
        <w:spacing w:after="80" w:before="160" w:line="360"/>
      </w:pPr>
      <w:r>
        <w:rPr>
          <w:rFonts w:ascii="Times New Roman" w:cs="Times New Roman" w:eastAsia="Times New Roman" w:hAnsi="Times New Roman"/>
          <w:b/>
          <w:bCs/>
          <w:i/>
          <w:iCs/>
          <w:color w:val="000000"/>
          <w:sz w:val="24"/>
          <w:szCs w:val="24"/>
        </w:rPr>
        <w:t xml:space="preserve">4.1.6	Testing and Continuous Integration</w:t>
      </w:r>
    </w:p>
    <w:p>
      <w:pPr>
        <w:spacing w:after="120" w:before="0" w:line="360"/>
        <w:jc w:val="both"/>
      </w:pPr>
      <w:r>
        <w:rPr>
          <w:rFonts w:ascii="Times New Roman" w:cs="Times New Roman" w:eastAsia="Times New Roman" w:hAnsi="Times New Roman"/>
          <w:sz w:val="24"/>
          <w:szCs w:val="24"/>
        </w:rPr>
        <w:t xml:space="preserve">Six automated tests check that the feature detectors flag an obvious shift, that the threshold detectors stay quiet on identical distributions, that DDM reacts to a rise in error, that the drift schedule is correct, and that the full pipeline recovers from concept drift. A GitHub Actions workflow runs on every push. It installs dependencies, runs the tests, executes a two-seed benchmark, and applies an </w:t>
      </w:r>
      <w:r>
        <w:rPr>
          <w:rFonts w:ascii="Times New Roman" w:cs="Times New Roman" w:eastAsia="Times New Roman" w:hAnsi="Times New Roman"/>
          <w:b/>
          <w:bCs/>
          <w:sz w:val="24"/>
          <w:szCs w:val="24"/>
        </w:rPr>
        <w:t xml:space="preserve">accuracy quality gate</w:t>
      </w:r>
      <w:r>
        <w:rPr>
          <w:rFonts w:ascii="Times New Roman" w:cs="Times New Roman" w:eastAsia="Times New Roman" w:hAnsi="Times New Roman"/>
          <w:sz w:val="24"/>
          <w:szCs w:val="24"/>
        </w:rPr>
        <w:t xml:space="preserve">: the build fails if DDM-triggered retraining no longer improves concept-drift accuracy by at least ten percentage points over no retraining. The benchmark results are uploaded as a build artifact. A Dockerfile packages the API, with a trained model baked in, into a container image.</w:t>
      </w:r>
    </w:p>
    <w:p>
      <w:pPr>
        <w:pStyle w:val="Heading2"/>
        <w:keepNext/>
        <w:tabs>
          <w:tab w:val="left" w:pos="720"/>
        </w:tabs>
        <w:spacing w:after="120" w:before="240" w:line="360"/>
      </w:pPr>
      <w:r>
        <w:rPr>
          <w:rFonts w:ascii="Times New Roman" w:cs="Times New Roman" w:eastAsia="Times New Roman" w:hAnsi="Times New Roman"/>
          <w:b/>
          <w:bCs/>
          <w:color w:val="000000"/>
          <w:sz w:val="28"/>
          <w:szCs w:val="28"/>
        </w:rPr>
        <w:t xml:space="preserve">4.2	Results and Discussion</w:t>
      </w:r>
    </w:p>
    <w:p>
      <w:pPr>
        <w:spacing w:after="120" w:before="0" w:line="360"/>
        <w:jc w:val="both"/>
      </w:pPr>
      <w:r>
        <w:rPr>
          <w:rFonts w:ascii="Times New Roman" w:cs="Times New Roman" w:eastAsia="Times New Roman" w:hAnsi="Times New Roman"/>
          <w:sz w:val="24"/>
          <w:szCs w:val="24"/>
        </w:rPr>
        <w:t xml:space="preserve">All results are means over five random seeds. The full benchmark ran in about three minutes on a two-core machine.</w:t>
      </w:r>
    </w:p>
    <w:p>
      <w:pPr>
        <w:pStyle w:val="Heading3"/>
        <w:keepNext/>
        <w:tabs>
          <w:tab w:val="left" w:pos="720"/>
        </w:tabs>
        <w:spacing w:after="80" w:before="160" w:line="360"/>
      </w:pPr>
      <w:r>
        <w:rPr>
          <w:rFonts w:ascii="Times New Roman" w:cs="Times New Roman" w:eastAsia="Times New Roman" w:hAnsi="Times New Roman"/>
          <w:b/>
          <w:bCs/>
          <w:i/>
          <w:iCs/>
          <w:color w:val="000000"/>
          <w:sz w:val="24"/>
          <w:szCs w:val="24"/>
        </w:rPr>
        <w:t xml:space="preserve">4.2.1	Accuracy over Time</w:t>
      </w:r>
    </w:p>
    <w:p>
      <w:pPr>
        <w:spacing w:after="120" w:before="0" w:line="360"/>
        <w:jc w:val="both"/>
      </w:pPr>
      <w:r>
        <w:rPr>
          <w:rFonts w:ascii="Times New Roman" w:cs="Times New Roman" w:eastAsia="Times New Roman" w:hAnsi="Times New Roman"/>
          <w:sz w:val="24"/>
          <w:szCs w:val="24"/>
        </w:rPr>
        <w:t xml:space="preserve">Figure 4.5 shows mean accuracy per batch for four representative strategies. In the no-drift control, all strategies stay near 0.87, confirming that unnecessary retraining neither helps nor harms much. Covariate drift lowers accuracy only modestly, from 0.876 to about 0.845, and all lines remain close together. Concept drift is dramatically different: accuracy without retraining collapses to about 0.63 and never recovers. PSI never fires, so its line coincides with no retraining. DDM recovers within three batches, while periodic retraining recovers only at its next scheduled run, batch 35.</w:t>
      </w:r>
    </w:p>
    <w:p>
      <w:pPr>
        <w:keepNext/>
        <w:spacing w:after="60" w:before="120"/>
        <w:jc w:val="center"/>
      </w:pPr>
      <w:r>
        <w:drawing>
          <wp:inline distT="0" distB="0" distL="0" distR="0">
            <wp:extent cx="5667375" cy="34004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3400425"/>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Figure 4.5: </w:t>
      </w:r>
      <w:r>
        <w:rPr>
          <w:rFonts w:ascii="Times New Roman" w:cs="Times New Roman" w:eastAsia="Times New Roman" w:hAnsi="Times New Roman"/>
          <w:sz w:val="20"/>
          <w:szCs w:val="20"/>
        </w:rPr>
        <w:t xml:space="preserve">Mean model accuracy per batch under the four drift scenarios</w:t>
      </w:r>
    </w:p>
    <w:p>
      <w:pPr>
        <w:pStyle w:val="Heading3"/>
        <w:keepNext/>
        <w:tabs>
          <w:tab w:val="left" w:pos="720"/>
        </w:tabs>
        <w:spacing w:after="80" w:before="160" w:line="360"/>
      </w:pPr>
      <w:r>
        <w:rPr>
          <w:rFonts w:ascii="Times New Roman" w:cs="Times New Roman" w:eastAsia="Times New Roman" w:hAnsi="Times New Roman"/>
          <w:b/>
          <w:bCs/>
          <w:i/>
          <w:iCs/>
          <w:color w:val="000000"/>
          <w:sz w:val="24"/>
          <w:szCs w:val="24"/>
        </w:rPr>
        <w:t xml:space="preserve">4.2.2	Detection Speed and Reliability</w:t>
      </w:r>
    </w:p>
    <w:p>
      <w:pPr>
        <w:spacing w:after="120" w:before="0" w:line="360"/>
        <w:jc w:val="both"/>
      </w:pPr>
      <w:r>
        <w:rPr>
          <w:rFonts w:ascii="Times New Roman" w:cs="Times New Roman" w:eastAsia="Times New Roman" w:hAnsi="Times New Roman"/>
          <w:sz w:val="24"/>
          <w:szCs w:val="24"/>
        </w:rPr>
        <w:t xml:space="preserve">Table 4.4 and Figure 4.6 summarise detection performance. All four feature-based detectors caught sudden covariate drift in every run, in the very first drifted batch. For gradual drift, the sensitive KS test was fastest (1.4 batches), followed by MMD (3.4), JS (4.0) and PSI (8.6), whose fixed 0.2 threshold is reached only once the shift is well advanced.</w:t>
      </w:r>
    </w:p>
    <w:p>
      <w:pPr>
        <w:spacing w:after="120" w:before="0" w:line="360"/>
        <w:jc w:val="both"/>
      </w:pPr>
      <w:r>
        <w:rPr>
          <w:rFonts w:ascii="Times New Roman" w:cs="Times New Roman" w:eastAsia="Times New Roman" w:hAnsi="Times New Roman"/>
          <w:sz w:val="24"/>
          <w:szCs w:val="24"/>
        </w:rPr>
        <w:t xml:space="preserve">For concept drift the picture reverses. PSI and JS never detected it, because the input distribution does not change. KS and MMD appear to “detect” it in 40% and 20% of runs, but these alarms occur at the same rate as their false alarms in the no-drift control (6.0 and 3.7 per 100 batches), so they are chance hits rather than genuine detections. Only DDM detected concept drift reliably: in 100% of runs, with a mean delay of 0.2 batches. DDM caught covariate drift less often (60% sudden, 40% gradual), because that drift barely raised the model’s error. As the next section shows, this was the correct behaviour.</w:t>
      </w:r>
    </w:p>
    <w:p>
      <w:pPr>
        <w:keepNext/>
        <w:spacing w:after="80" w:before="160"/>
        <w:jc w:val="center"/>
      </w:pPr>
      <w:r>
        <w:rPr>
          <w:rFonts w:ascii="Times New Roman" w:cs="Times New Roman" w:eastAsia="Times New Roman" w:hAnsi="Times New Roman"/>
          <w:b/>
          <w:bCs/>
          <w:sz w:val="20"/>
          <w:szCs w:val="20"/>
        </w:rPr>
        <w:t xml:space="preserve">Table 4.4: </w:t>
      </w:r>
      <w:r>
        <w:rPr>
          <w:rFonts w:ascii="Times New Roman" w:cs="Times New Roman" w:eastAsia="Times New Roman" w:hAnsi="Times New Roman"/>
          <w:sz w:val="20"/>
          <w:szCs w:val="20"/>
        </w:rPr>
        <w:t xml:space="preserve">Detection performance (detection rate / mean delay in batches) and false alarms</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1479"/>
        <w:gridCol w:w="1873"/>
        <w:gridCol w:w="1873"/>
        <w:gridCol w:w="1873"/>
        <w:gridCol w:w="1972"/>
      </w:tblGrid>
      <w:tr>
        <w:trPr>
          <w:cantSplit/>
          <w:tblHeader/>
        </w:trPr>
        <w:tc>
          <w:tcPr>
            <w:tcW w:type="dxa" w:w="1479"/>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Strategy</w:t>
            </w:r>
          </w:p>
        </w:tc>
        <w:tc>
          <w:tcPr>
            <w:tcW w:type="dxa" w:w="1873"/>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Sudden covariate</w:t>
            </w:r>
          </w:p>
        </w:tc>
        <w:tc>
          <w:tcPr>
            <w:tcW w:type="dxa" w:w="1873"/>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Gradual covariate</w:t>
            </w:r>
          </w:p>
        </w:tc>
        <w:tc>
          <w:tcPr>
            <w:tcW w:type="dxa" w:w="1873"/>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Concept</w:t>
            </w:r>
          </w:p>
        </w:tc>
        <w:tc>
          <w:tcPr>
            <w:tcW w:type="dxa" w:w="1972"/>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False alarms /100 batches</w:t>
            </w:r>
          </w:p>
        </w:tc>
      </w:tr>
      <w:tr>
        <w:trPr>
          <w:cantSplit/>
        </w:trPr>
        <w:tc>
          <w:tcPr>
            <w:tcW w:type="dxa" w:w="1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Periodic</w:t>
            </w:r>
          </w:p>
        </w:tc>
        <w:tc>
          <w:tcPr>
            <w:tcW w:type="dxa" w:w="1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100% / 5.0</w:t>
            </w:r>
          </w:p>
        </w:tc>
        <w:tc>
          <w:tcPr>
            <w:tcW w:type="dxa" w:w="1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100% / 5.0</w:t>
            </w:r>
          </w:p>
        </w:tc>
        <w:tc>
          <w:tcPr>
            <w:tcW w:type="dxa" w:w="1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100% / 5.0</w:t>
            </w:r>
          </w:p>
        </w:tc>
        <w:tc>
          <w:tcPr>
            <w:tcW w:type="dxa" w:w="19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10.0</w:t>
            </w:r>
          </w:p>
        </w:tc>
      </w:tr>
      <w:tr>
        <w:trPr>
          <w:cantSplit/>
        </w:trPr>
        <w:tc>
          <w:tcPr>
            <w:tcW w:type="dxa" w:w="1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PSI</w:t>
            </w:r>
          </w:p>
        </w:tc>
        <w:tc>
          <w:tcPr>
            <w:tcW w:type="dxa" w:w="1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100% / 0.0</w:t>
            </w:r>
          </w:p>
        </w:tc>
        <w:tc>
          <w:tcPr>
            <w:tcW w:type="dxa" w:w="1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100% / 8.6</w:t>
            </w:r>
          </w:p>
        </w:tc>
        <w:tc>
          <w:tcPr>
            <w:tcW w:type="dxa" w:w="1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missed</w:t>
            </w:r>
          </w:p>
        </w:tc>
        <w:tc>
          <w:tcPr>
            <w:tcW w:type="dxa" w:w="19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0.0</w:t>
            </w:r>
          </w:p>
        </w:tc>
      </w:tr>
      <w:tr>
        <w:trPr>
          <w:cantSplit/>
        </w:trPr>
        <w:tc>
          <w:tcPr>
            <w:tcW w:type="dxa" w:w="1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KS</w:t>
            </w:r>
          </w:p>
        </w:tc>
        <w:tc>
          <w:tcPr>
            <w:tcW w:type="dxa" w:w="1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100% / 0.0</w:t>
            </w:r>
          </w:p>
        </w:tc>
        <w:tc>
          <w:tcPr>
            <w:tcW w:type="dxa" w:w="1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100% / 1.4</w:t>
            </w:r>
          </w:p>
        </w:tc>
        <w:tc>
          <w:tcPr>
            <w:tcW w:type="dxa" w:w="1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40% / 1.5</w:t>
            </w:r>
          </w:p>
        </w:tc>
        <w:tc>
          <w:tcPr>
            <w:tcW w:type="dxa" w:w="19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6.0</w:t>
            </w:r>
          </w:p>
        </w:tc>
      </w:tr>
      <w:tr>
        <w:trPr>
          <w:cantSplit/>
        </w:trPr>
        <w:tc>
          <w:tcPr>
            <w:tcW w:type="dxa" w:w="1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JS</w:t>
            </w:r>
          </w:p>
        </w:tc>
        <w:tc>
          <w:tcPr>
            <w:tcW w:type="dxa" w:w="1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100% / 0.0</w:t>
            </w:r>
          </w:p>
        </w:tc>
        <w:tc>
          <w:tcPr>
            <w:tcW w:type="dxa" w:w="1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100% / 4.0</w:t>
            </w:r>
          </w:p>
        </w:tc>
        <w:tc>
          <w:tcPr>
            <w:tcW w:type="dxa" w:w="1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missed</w:t>
            </w:r>
          </w:p>
        </w:tc>
        <w:tc>
          <w:tcPr>
            <w:tcW w:type="dxa" w:w="19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0.0</w:t>
            </w:r>
          </w:p>
        </w:tc>
      </w:tr>
      <w:tr>
        <w:trPr>
          <w:cantSplit/>
        </w:trPr>
        <w:tc>
          <w:tcPr>
            <w:tcW w:type="dxa" w:w="1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MMD</w:t>
            </w:r>
          </w:p>
        </w:tc>
        <w:tc>
          <w:tcPr>
            <w:tcW w:type="dxa" w:w="1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100% / 0.0</w:t>
            </w:r>
          </w:p>
        </w:tc>
        <w:tc>
          <w:tcPr>
            <w:tcW w:type="dxa" w:w="1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100% / 3.4</w:t>
            </w:r>
          </w:p>
        </w:tc>
        <w:tc>
          <w:tcPr>
            <w:tcW w:type="dxa" w:w="1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20% / 8.0</w:t>
            </w:r>
          </w:p>
        </w:tc>
        <w:tc>
          <w:tcPr>
            <w:tcW w:type="dxa" w:w="19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3.7</w:t>
            </w:r>
          </w:p>
        </w:tc>
      </w:tr>
      <w:tr>
        <w:trPr>
          <w:cantSplit/>
        </w:trPr>
        <w:tc>
          <w:tcPr>
            <w:tcW w:type="dxa" w:w="1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DDM</w:t>
            </w:r>
          </w:p>
        </w:tc>
        <w:tc>
          <w:tcPr>
            <w:tcW w:type="dxa" w:w="1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60% / 5.0</w:t>
            </w:r>
          </w:p>
        </w:tc>
        <w:tc>
          <w:tcPr>
            <w:tcW w:type="dxa" w:w="1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40% / 9.5</w:t>
            </w:r>
          </w:p>
        </w:tc>
        <w:tc>
          <w:tcPr>
            <w:tcW w:type="dxa" w:w="18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100% / 0.2</w:t>
            </w:r>
          </w:p>
        </w:tc>
        <w:tc>
          <w:tcPr>
            <w:tcW w:type="dxa" w:w="19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0.0</w:t>
            </w:r>
          </w:p>
        </w:tc>
      </w:tr>
    </w:tbl>
    <w:p>
      <w:pPr>
        <w:spacing w:after="160"/>
      </w:pPr>
    </w:p>
    <w:p>
      <w:pPr>
        <w:keepNext/>
        <w:spacing w:after="60" w:before="120"/>
        <w:jc w:val="center"/>
      </w:pPr>
      <w:r>
        <w:drawing>
          <wp:inline distT="0" distB="0" distL="0" distR="0">
            <wp:extent cx="5305425" cy="32861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05425" cy="3286125"/>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Figure 4.6: </w:t>
      </w:r>
      <w:r>
        <w:rPr>
          <w:rFonts w:ascii="Times New Roman" w:cs="Times New Roman" w:eastAsia="Times New Roman" w:hAnsi="Times New Roman"/>
          <w:sz w:val="20"/>
          <w:szCs w:val="20"/>
        </w:rPr>
        <w:t xml:space="preserve">Detection delay and hit rate per detector and scenario</w:t>
      </w:r>
    </w:p>
    <w:p>
      <w:pPr>
        <w:pStyle w:val="Heading3"/>
        <w:keepNext/>
        <w:tabs>
          <w:tab w:val="left" w:pos="720"/>
        </w:tabs>
        <w:spacing w:after="80" w:before="160" w:line="360"/>
      </w:pPr>
      <w:r>
        <w:rPr>
          <w:rFonts w:ascii="Times New Roman" w:cs="Times New Roman" w:eastAsia="Times New Roman" w:hAnsi="Times New Roman"/>
          <w:b/>
          <w:bCs/>
          <w:i/>
          <w:iCs/>
          <w:color w:val="000000"/>
          <w:sz w:val="24"/>
          <w:szCs w:val="24"/>
        </w:rPr>
        <w:t xml:space="preserve">4.2.3	Accuracy after Drift and Cost of Retraining</w:t>
      </w:r>
    </w:p>
    <w:p>
      <w:pPr>
        <w:spacing w:after="120" w:before="0" w:line="360"/>
        <w:jc w:val="both"/>
      </w:pPr>
      <w:r>
        <w:rPr>
          <w:rFonts w:ascii="Times New Roman" w:cs="Times New Roman" w:eastAsia="Times New Roman" w:hAnsi="Times New Roman"/>
          <w:sz w:val="24"/>
          <w:szCs w:val="24"/>
        </w:rPr>
        <w:t xml:space="preserve">Table 4.5 and Figure 4.7 report post-drift accuracy. Under concept drift, DDM achieved the highest accuracy (0.833) and F1-score (0.745), compared with 0.629 and 0.381 without retraining. That is an improvement of 20.4 accuracy points, achieved with only two retraining jobs per stream. Periodic retraining reached 0.808, but at the cost of six retrains per stream whether or not drift occurred. Under covariate drift, the best strategy improved accuracy by less than one point over never retraining (0.852 vs 0.845), even though every feature detector raised alarms. This illustrates a key practical point: a statistically significant change in the inputs does not necessarily harm the model, so retraining on every distribution alarm can waste resources.</w:t>
      </w:r>
    </w:p>
    <w:p>
      <w:pPr>
        <w:spacing w:after="120" w:before="0" w:line="360"/>
        <w:jc w:val="both"/>
      </w:pPr>
      <w:r>
        <w:rPr>
          <w:rFonts w:ascii="Times New Roman" w:cs="Times New Roman" w:eastAsia="Times New Roman" w:hAnsi="Times New Roman"/>
          <w:sz w:val="24"/>
          <w:szCs w:val="24"/>
        </w:rPr>
        <w:t xml:space="preserve">Figure 4.8 shows the cost side in the no-drift control. PSI, JS and DDM never retrained. KS and MMD triggered 7.2 and 4.4 retraining jobs per stream, including follow-ups, and the periodic baseline triggered 6, all of them unnecessary. In a real system each of these is a training job, a validation run and a potential deployment.</w:t>
      </w:r>
    </w:p>
    <w:p>
      <w:pPr>
        <w:keepNext/>
        <w:spacing w:after="80" w:before="160"/>
        <w:jc w:val="center"/>
      </w:pPr>
      <w:r>
        <w:rPr>
          <w:rFonts w:ascii="Times New Roman" w:cs="Times New Roman" w:eastAsia="Times New Roman" w:hAnsi="Times New Roman"/>
          <w:b/>
          <w:bCs/>
          <w:sz w:val="20"/>
          <w:szCs w:val="20"/>
        </w:rPr>
        <w:t xml:space="preserve">Table 4.5: </w:t>
      </w:r>
      <w:r>
        <w:rPr>
          <w:rFonts w:ascii="Times New Roman" w:cs="Times New Roman" w:eastAsia="Times New Roman" w:hAnsi="Times New Roman"/>
          <w:sz w:val="20"/>
          <w:szCs w:val="20"/>
        </w:rPr>
        <w:t xml:space="preserve">Mean accuracy after drift per scenario, concept-drift F1-score and wasted retrains</w:t>
      </w:r>
    </w:p>
    <w:tbl>
      <w:tblPr>
        <w:tblW w:type="dxa" w:w="9069"/>
        <w:jc w:val="center"/>
        <w:tblBorders>
          <w:top w:val="single" w:color="auto" w:sz="4"/>
          <w:left w:val="single" w:color="auto" w:sz="4"/>
          <w:bottom w:val="single" w:color="auto" w:sz="4"/>
          <w:right w:val="single" w:color="auto" w:sz="4"/>
          <w:insideH w:val="single" w:color="auto" w:sz="4"/>
          <w:insideV w:val="single" w:color="auto" w:sz="4"/>
        </w:tblBorders>
      </w:tblPr>
      <w:tblGrid>
        <w:gridCol w:w="1479"/>
        <w:gridCol w:w="1134"/>
        <w:gridCol w:w="1232"/>
        <w:gridCol w:w="1232"/>
        <w:gridCol w:w="1134"/>
        <w:gridCol w:w="1281"/>
        <w:gridCol w:w="1577"/>
      </w:tblGrid>
      <w:tr>
        <w:trPr>
          <w:cantSplit/>
          <w:tblHeader/>
        </w:trPr>
        <w:tc>
          <w:tcPr>
            <w:tcW w:type="dxa" w:w="1479"/>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Strategy</w:t>
            </w:r>
          </w:p>
        </w:tc>
        <w:tc>
          <w:tcPr>
            <w:tcW w:type="dxa" w:w="1134"/>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No drift</w:t>
            </w:r>
          </w:p>
        </w:tc>
        <w:tc>
          <w:tcPr>
            <w:tcW w:type="dxa" w:w="1232"/>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Sudden cov.</w:t>
            </w:r>
          </w:p>
        </w:tc>
        <w:tc>
          <w:tcPr>
            <w:tcW w:type="dxa" w:w="1232"/>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Gradual cov.</w:t>
            </w:r>
          </w:p>
        </w:tc>
        <w:tc>
          <w:tcPr>
            <w:tcW w:type="dxa" w:w="1134"/>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Concept</w:t>
            </w:r>
          </w:p>
        </w:tc>
        <w:tc>
          <w:tcPr>
            <w:tcW w:type="dxa" w:w="1281"/>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F1 (concept)</w:t>
            </w:r>
          </w:p>
        </w:tc>
        <w:tc>
          <w:tcPr>
            <w:tcW w:type="dxa" w:w="1577"/>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Retrains (no drift)</w:t>
            </w:r>
          </w:p>
        </w:tc>
      </w:tr>
      <w:tr>
        <w:trPr>
          <w:cantSplit/>
        </w:trPr>
        <w:tc>
          <w:tcPr>
            <w:tcW w:type="dxa" w:w="1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No retraining</w:t>
            </w:r>
          </w:p>
        </w:tc>
        <w:tc>
          <w:tcPr>
            <w:tcW w:type="dxa" w:w="11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0.876</w:t>
            </w:r>
          </w:p>
        </w:tc>
        <w:tc>
          <w:tcPr>
            <w:tcW w:type="dxa" w:w="12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0.845</w:t>
            </w:r>
          </w:p>
        </w:tc>
        <w:tc>
          <w:tcPr>
            <w:tcW w:type="dxa" w:w="12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0.849</w:t>
            </w:r>
          </w:p>
        </w:tc>
        <w:tc>
          <w:tcPr>
            <w:tcW w:type="dxa" w:w="11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0.629</w:t>
            </w:r>
          </w:p>
        </w:tc>
        <w:tc>
          <w:tcPr>
            <w:tcW w:type="dxa" w:w="12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0.381</w:t>
            </w:r>
          </w:p>
        </w:tc>
        <w:tc>
          <w:tcPr>
            <w:tcW w:type="dxa" w:w="15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0.0</w:t>
            </w:r>
          </w:p>
        </w:tc>
      </w:tr>
      <w:tr>
        <w:trPr>
          <w:cantSplit/>
        </w:trPr>
        <w:tc>
          <w:tcPr>
            <w:tcW w:type="dxa" w:w="1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Periodic</w:t>
            </w:r>
          </w:p>
        </w:tc>
        <w:tc>
          <w:tcPr>
            <w:tcW w:type="dxa" w:w="11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0.873</w:t>
            </w:r>
          </w:p>
        </w:tc>
        <w:tc>
          <w:tcPr>
            <w:tcW w:type="dxa" w:w="12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0.848</w:t>
            </w:r>
          </w:p>
        </w:tc>
        <w:tc>
          <w:tcPr>
            <w:tcW w:type="dxa" w:w="12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0.850</w:t>
            </w:r>
          </w:p>
        </w:tc>
        <w:tc>
          <w:tcPr>
            <w:tcW w:type="dxa" w:w="11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0.808</w:t>
            </w:r>
          </w:p>
        </w:tc>
        <w:tc>
          <w:tcPr>
            <w:tcW w:type="dxa" w:w="12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0.704</w:t>
            </w:r>
          </w:p>
        </w:tc>
        <w:tc>
          <w:tcPr>
            <w:tcW w:type="dxa" w:w="15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6.0</w:t>
            </w:r>
          </w:p>
        </w:tc>
      </w:tr>
      <w:tr>
        <w:trPr>
          <w:cantSplit/>
        </w:trPr>
        <w:tc>
          <w:tcPr>
            <w:tcW w:type="dxa" w:w="1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PSI</w:t>
            </w:r>
          </w:p>
        </w:tc>
        <w:tc>
          <w:tcPr>
            <w:tcW w:type="dxa" w:w="11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0.876</w:t>
            </w:r>
          </w:p>
        </w:tc>
        <w:tc>
          <w:tcPr>
            <w:tcW w:type="dxa" w:w="12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0.848</w:t>
            </w:r>
          </w:p>
        </w:tc>
        <w:tc>
          <w:tcPr>
            <w:tcW w:type="dxa" w:w="12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0.851</w:t>
            </w:r>
          </w:p>
        </w:tc>
        <w:tc>
          <w:tcPr>
            <w:tcW w:type="dxa" w:w="11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0.629</w:t>
            </w:r>
          </w:p>
        </w:tc>
        <w:tc>
          <w:tcPr>
            <w:tcW w:type="dxa" w:w="12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0.381</w:t>
            </w:r>
          </w:p>
        </w:tc>
        <w:tc>
          <w:tcPr>
            <w:tcW w:type="dxa" w:w="15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0.0</w:t>
            </w:r>
          </w:p>
        </w:tc>
      </w:tr>
      <w:tr>
        <w:trPr>
          <w:cantSplit/>
        </w:trPr>
        <w:tc>
          <w:tcPr>
            <w:tcW w:type="dxa" w:w="1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KS</w:t>
            </w:r>
          </w:p>
        </w:tc>
        <w:tc>
          <w:tcPr>
            <w:tcW w:type="dxa" w:w="11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0.872</w:t>
            </w:r>
          </w:p>
        </w:tc>
        <w:tc>
          <w:tcPr>
            <w:tcW w:type="dxa" w:w="12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0.852</w:t>
            </w:r>
          </w:p>
        </w:tc>
        <w:tc>
          <w:tcPr>
            <w:tcW w:type="dxa" w:w="12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0.851</w:t>
            </w:r>
          </w:p>
        </w:tc>
        <w:tc>
          <w:tcPr>
            <w:tcW w:type="dxa" w:w="11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0.743</w:t>
            </w:r>
          </w:p>
        </w:tc>
        <w:tc>
          <w:tcPr>
            <w:tcW w:type="dxa" w:w="12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0.588</w:t>
            </w:r>
          </w:p>
        </w:tc>
        <w:tc>
          <w:tcPr>
            <w:tcW w:type="dxa" w:w="15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7.2</w:t>
            </w:r>
          </w:p>
        </w:tc>
      </w:tr>
      <w:tr>
        <w:trPr>
          <w:cantSplit/>
        </w:trPr>
        <w:tc>
          <w:tcPr>
            <w:tcW w:type="dxa" w:w="1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JS</w:t>
            </w:r>
          </w:p>
        </w:tc>
        <w:tc>
          <w:tcPr>
            <w:tcW w:type="dxa" w:w="11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0.876</w:t>
            </w:r>
          </w:p>
        </w:tc>
        <w:tc>
          <w:tcPr>
            <w:tcW w:type="dxa" w:w="12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0.852</w:t>
            </w:r>
          </w:p>
        </w:tc>
        <w:tc>
          <w:tcPr>
            <w:tcW w:type="dxa" w:w="12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0.852</w:t>
            </w:r>
          </w:p>
        </w:tc>
        <w:tc>
          <w:tcPr>
            <w:tcW w:type="dxa" w:w="11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0.629</w:t>
            </w:r>
          </w:p>
        </w:tc>
        <w:tc>
          <w:tcPr>
            <w:tcW w:type="dxa" w:w="12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0.381</w:t>
            </w:r>
          </w:p>
        </w:tc>
        <w:tc>
          <w:tcPr>
            <w:tcW w:type="dxa" w:w="15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0.0</w:t>
            </w:r>
          </w:p>
        </w:tc>
      </w:tr>
      <w:tr>
        <w:trPr>
          <w:cantSplit/>
        </w:trPr>
        <w:tc>
          <w:tcPr>
            <w:tcW w:type="dxa" w:w="1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MMD</w:t>
            </w:r>
          </w:p>
        </w:tc>
        <w:tc>
          <w:tcPr>
            <w:tcW w:type="dxa" w:w="11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0.875</w:t>
            </w:r>
          </w:p>
        </w:tc>
        <w:tc>
          <w:tcPr>
            <w:tcW w:type="dxa" w:w="12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0.851</w:t>
            </w:r>
          </w:p>
        </w:tc>
        <w:tc>
          <w:tcPr>
            <w:tcW w:type="dxa" w:w="12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0.852</w:t>
            </w:r>
          </w:p>
        </w:tc>
        <w:tc>
          <w:tcPr>
            <w:tcW w:type="dxa" w:w="11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0.693</w:t>
            </w:r>
          </w:p>
        </w:tc>
        <w:tc>
          <w:tcPr>
            <w:tcW w:type="dxa" w:w="12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0.491</w:t>
            </w:r>
          </w:p>
        </w:tc>
        <w:tc>
          <w:tcPr>
            <w:tcW w:type="dxa" w:w="15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4.4</w:t>
            </w:r>
          </w:p>
        </w:tc>
      </w:tr>
      <w:tr>
        <w:trPr>
          <w:cantSplit/>
        </w:trPr>
        <w:tc>
          <w:tcPr>
            <w:tcW w:type="dxa" w:w="1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DDM</w:t>
            </w:r>
          </w:p>
        </w:tc>
        <w:tc>
          <w:tcPr>
            <w:tcW w:type="dxa" w:w="11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0.876</w:t>
            </w:r>
          </w:p>
        </w:tc>
        <w:tc>
          <w:tcPr>
            <w:tcW w:type="dxa" w:w="12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0.848</w:t>
            </w:r>
          </w:p>
        </w:tc>
        <w:tc>
          <w:tcPr>
            <w:tcW w:type="dxa" w:w="12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0.851</w:t>
            </w:r>
          </w:p>
        </w:tc>
        <w:tc>
          <w:tcPr>
            <w:tcW w:type="dxa" w:w="11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0.833</w:t>
            </w:r>
          </w:p>
        </w:tc>
        <w:tc>
          <w:tcPr>
            <w:tcW w:type="dxa" w:w="12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0.745</w:t>
            </w:r>
          </w:p>
        </w:tc>
        <w:tc>
          <w:tcPr>
            <w:tcW w:type="dxa" w:w="15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0.0</w:t>
            </w:r>
          </w:p>
        </w:tc>
      </w:tr>
    </w:tbl>
    <w:p>
      <w:pPr>
        <w:spacing w:after="160"/>
      </w:pPr>
    </w:p>
    <w:p>
      <w:pPr>
        <w:keepNext/>
        <w:spacing w:after="60" w:before="120"/>
        <w:jc w:val="center"/>
      </w:pPr>
      <w:r>
        <w:drawing>
          <wp:inline distT="0" distB="0" distL="0" distR="0">
            <wp:extent cx="5305425" cy="30575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05425" cy="3057525"/>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Figure 4.7: </w:t>
      </w:r>
      <w:r>
        <w:rPr>
          <w:rFonts w:ascii="Times New Roman" w:cs="Times New Roman" w:eastAsia="Times New Roman" w:hAnsi="Times New Roman"/>
          <w:sz w:val="20"/>
          <w:szCs w:val="20"/>
        </w:rPr>
        <w:t xml:space="preserve">Mean accuracy after the drift point for each strategy and scenario</w:t>
      </w:r>
    </w:p>
    <w:p>
      <w:pPr>
        <w:keepNext/>
        <w:spacing w:after="60" w:before="120"/>
        <w:jc w:val="center"/>
      </w:pPr>
      <w:r>
        <w:drawing>
          <wp:inline distT="0" distB="0" distL="0" distR="0">
            <wp:extent cx="5305425" cy="22193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05425" cy="2219325"/>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Figure 4.8: </w:t>
      </w:r>
      <w:r>
        <w:rPr>
          <w:rFonts w:ascii="Times New Roman" w:cs="Times New Roman" w:eastAsia="Times New Roman" w:hAnsi="Times New Roman"/>
          <w:sz w:val="20"/>
          <w:szCs w:val="20"/>
        </w:rPr>
        <w:t xml:space="preserve">Unnecessary retraining jobs per stream in the no-drift control</w:t>
      </w:r>
    </w:p>
    <w:p>
      <w:pPr>
        <w:pStyle w:val="Heading3"/>
        <w:keepNext/>
        <w:tabs>
          <w:tab w:val="left" w:pos="720"/>
        </w:tabs>
        <w:spacing w:after="80" w:before="160" w:line="360"/>
      </w:pPr>
      <w:r>
        <w:rPr>
          <w:rFonts w:ascii="Times New Roman" w:cs="Times New Roman" w:eastAsia="Times New Roman" w:hAnsi="Times New Roman"/>
          <w:b/>
          <w:bCs/>
          <w:i/>
          <w:iCs/>
          <w:color w:val="000000"/>
          <w:sz w:val="24"/>
          <w:szCs w:val="24"/>
        </w:rPr>
        <w:t xml:space="preserve">4.2.4	Discussion</w:t>
      </w:r>
    </w:p>
    <w:p>
      <w:pPr>
        <w:spacing w:after="120" w:before="0" w:line="360"/>
        <w:jc w:val="both"/>
      </w:pPr>
      <w:r>
        <w:rPr>
          <w:rFonts w:ascii="Times New Roman" w:cs="Times New Roman" w:eastAsia="Times New Roman" w:hAnsi="Times New Roman"/>
          <w:sz w:val="24"/>
          <w:szCs w:val="24"/>
        </w:rPr>
        <w:t xml:space="preserve">The results confirm that the two detector families answer different questions. Distribution-based tests answer “has the input changed?”. They are cheap, need no labels and give early warning, but they are blind to concept drift and can over-react to harmless covariate shift. Performance-based monitoring answers “is the model getting worse?”, which is the question that justifies retraining, but it depends on labels being available. Among the distribution tests, PSI and JS offered the best balance for alerting, with no false alarms, while KS and MMD were faster on gradual drift at the cost of frequent false alarms. The champion/challenger gate proved its value throughout: across all 140 runs, a challenger was promoted only when it matched or beat the champion on the newest data, so no retraining event could push a worse model live.</w:t>
      </w:r>
    </w:p>
    <w:p>
      <w:pPr>
        <w:spacing w:after="120" w:before="0" w:line="360"/>
        <w:jc w:val="both"/>
      </w:pPr>
      <w:r>
        <w:rPr>
          <w:rFonts w:ascii="Times New Roman" w:cs="Times New Roman" w:eastAsia="Times New Roman" w:hAnsi="Times New Roman"/>
          <w:sz w:val="24"/>
          <w:szCs w:val="24"/>
        </w:rPr>
        <w:t xml:space="preserve">These findings suggest a </w:t>
      </w:r>
      <w:r>
        <w:rPr>
          <w:rFonts w:ascii="Times New Roman" w:cs="Times New Roman" w:eastAsia="Times New Roman" w:hAnsi="Times New Roman"/>
          <w:b/>
          <w:bCs/>
          <w:sz w:val="24"/>
          <w:szCs w:val="24"/>
        </w:rPr>
        <w:t xml:space="preserve">hybrid monitoring design</w:t>
      </w:r>
      <w:r>
        <w:rPr>
          <w:rFonts w:ascii="Times New Roman" w:cs="Times New Roman" w:eastAsia="Times New Roman" w:hAnsi="Times New Roman"/>
          <w:sz w:val="24"/>
          <w:szCs w:val="24"/>
        </w:rPr>
        <w:t xml:space="preserve">: run PSI or JS continuously as a label-free early-warning signal; use DDM or a similar performance monitor, once labels arrive, as the trigger for retraining; and keep a champion/challenger quality gate in front of every promotion.</w:t>
      </w:r>
    </w:p>
    <w:p>
      <w:pPr>
        <w:spacing w:after="120" w:before="0" w:line="360"/>
        <w:jc w:val="both"/>
      </w:pPr>
      <w:r>
        <w:rPr>
          <w:rFonts w:ascii="Times New Roman" w:cs="Times New Roman" w:eastAsia="Times New Roman" w:hAnsi="Times New Roman"/>
          <w:sz w:val="24"/>
          <w:szCs w:val="24"/>
        </w:rPr>
        <w:t xml:space="preserve">The study has limitations. The data is synthetic, which gives exact control over drift onset but may not capture every pattern seen in real data. Labels are assumed to arrive immediately after each batch, whereas in practice they may be delayed by weeks. Thresholds were set to standard defaults rather than tuned per detector.</w:t>
      </w:r>
    </w:p>
    <w:p>
      <w:pPr>
        <w:pStyle w:val="Heading2"/>
        <w:keepNext/>
        <w:tabs>
          <w:tab w:val="left" w:pos="720"/>
        </w:tabs>
        <w:spacing w:after="120" w:before="240" w:line="360"/>
      </w:pPr>
      <w:r>
        <w:rPr>
          <w:rFonts w:ascii="Times New Roman" w:cs="Times New Roman" w:eastAsia="Times New Roman" w:hAnsi="Times New Roman"/>
          <w:b/>
          <w:bCs/>
          <w:color w:val="000000"/>
          <w:sz w:val="28"/>
          <w:szCs w:val="28"/>
        </w:rPr>
        <w:t xml:space="preserve">4.3	Individual Contribution</w:t>
      </w:r>
    </w:p>
    <w:p>
      <w:pPr>
        <w:spacing w:after="120" w:before="0" w:line="360"/>
        <w:jc w:val="both"/>
      </w:pPr>
      <w:r>
        <w:rPr>
          <w:rFonts w:ascii="Times New Roman" w:cs="Times New Roman" w:eastAsia="Times New Roman" w:hAnsi="Times New Roman"/>
          <w:sz w:val="24"/>
          <w:szCs w:val="24"/>
        </w:rPr>
        <w:t xml:space="preserve">This was an individual project. All work was carried out by the author: the literature review; the design of the drift scenarios and the retraining policy; the implementation of the detectors, pipeline, benchmark, API, tests and CI workflow; running the experiments; and the analysis and writing of this report.</w:t>
      </w:r>
    </w:p>
    <w:p>
      <w:pPr>
        <w:pageBreakBefore/>
        <w:spacing w:after="120"/>
        <w:jc w:val="center"/>
      </w:pPr>
      <w:r>
        <w:rPr>
          <w:rFonts w:ascii="Times New Roman" w:cs="Times New Roman" w:eastAsia="Times New Roman" w:hAnsi="Times New Roman"/>
          <w:b/>
          <w:bCs/>
          <w:color w:val="000000"/>
          <w:sz w:val="32"/>
          <w:szCs w:val="32"/>
        </w:rPr>
        <w:t xml:space="preserve">CHAPTER 5</w:t>
      </w:r>
    </w:p>
    <w:p>
      <w:pPr>
        <w:pStyle w:val="Heading1"/>
        <w:spacing w:after="360"/>
        <w:jc w:val="center"/>
      </w:pPr>
      <w:r>
        <w:rPr>
          <w:rFonts w:ascii="Times New Roman" w:cs="Times New Roman" w:eastAsia="Times New Roman" w:hAnsi="Times New Roman"/>
          <w:b/>
          <w:bCs/>
          <w:color w:val="000000"/>
          <w:sz w:val="32"/>
          <w:szCs w:val="32"/>
        </w:rPr>
        <w:t xml:space="preserve">CONCLUSION AND FUTURE WORK</w:t>
      </w:r>
    </w:p>
    <w:p>
      <w:pPr>
        <w:spacing w:after="120" w:before="0" w:line="360"/>
        <w:jc w:val="both"/>
      </w:pPr>
      <w:r>
        <w:rPr>
          <w:rFonts w:ascii="Times New Roman" w:cs="Times New Roman" w:eastAsia="Times New Roman" w:hAnsi="Times New Roman"/>
          <w:sz w:val="24"/>
          <w:szCs w:val="24"/>
        </w:rPr>
        <w:t xml:space="preserve">This project built DriftWatch, a complete MLOps pipeline that serves a model, monitors it for drift, retrains automatically and promotes new models only through a champion/challenger quality gate. It is backed by MLflow tracking and model registry, a FastAPI service, automated tests and CI. Using this pipeline, five drift detectors and two baselines were compared over 140 simulated production streams with controlled drift.</w:t>
      </w:r>
    </w:p>
    <w:p>
      <w:pPr>
        <w:spacing w:after="120" w:before="0" w:line="360"/>
        <w:jc w:val="both"/>
      </w:pPr>
      <w:r>
        <w:rPr>
          <w:rFonts w:ascii="Times New Roman" w:cs="Times New Roman" w:eastAsia="Times New Roman" w:hAnsi="Times New Roman"/>
          <w:sz w:val="24"/>
          <w:szCs w:val="24"/>
        </w:rPr>
        <w:t xml:space="preserve">The main conclusions are:</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Distribution-based detectors cannot see concept drift.</w:t>
      </w:r>
      <w:r>
        <w:rPr>
          <w:rFonts w:ascii="Times New Roman" w:cs="Times New Roman" w:eastAsia="Times New Roman" w:hAnsi="Times New Roman"/>
          <w:sz w:val="24"/>
          <w:szCs w:val="24"/>
        </w:rPr>
        <w:t xml:space="preserve"> PSI and JS never detected it, leaving accuracy at 62.9%, the same as never retraining.</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Performance-based detection is the most reliable retraining trigger.</w:t>
      </w:r>
      <w:r>
        <w:rPr>
          <w:rFonts w:ascii="Times New Roman" w:cs="Times New Roman" w:eastAsia="Times New Roman" w:hAnsi="Times New Roman"/>
          <w:sz w:val="24"/>
          <w:szCs w:val="24"/>
        </w:rPr>
        <w:t xml:space="preserve"> DDM detected concept drift in every run within 0.2 batches, with zero false alarms, and achieved the best post-drift accuracy (0.833) using two retrains per stream.</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Not all drift is harmful.</w:t>
      </w:r>
      <w:r>
        <w:rPr>
          <w:rFonts w:ascii="Times New Roman" w:cs="Times New Roman" w:eastAsia="Times New Roman" w:hAnsi="Times New Roman"/>
          <w:sz w:val="24"/>
          <w:szCs w:val="24"/>
        </w:rPr>
        <w:t xml:space="preserve"> Covariate drift was flagged instantly by every feature detector, but retraining improved accuracy by less than one point.</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Sensitivity has a cost.</w:t>
      </w:r>
      <w:r>
        <w:rPr>
          <w:rFonts w:ascii="Times New Roman" w:cs="Times New Roman" w:eastAsia="Times New Roman" w:hAnsi="Times New Roman"/>
          <w:sz w:val="24"/>
          <w:szCs w:val="24"/>
        </w:rPr>
        <w:t xml:space="preserve"> KS and MMD caused 7.2 and 4.4 unnecessary retraining jobs per stream with no drift present, and periodic retraining caused 6.</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A hybrid design is recommended</w:t>
      </w:r>
      <w:r>
        <w:rPr>
          <w:rFonts w:ascii="Times New Roman" w:cs="Times New Roman" w:eastAsia="Times New Roman" w:hAnsi="Times New Roman"/>
          <w:sz w:val="24"/>
          <w:szCs w:val="24"/>
        </w:rPr>
        <w:t xml:space="preserve">: label-free distribution tests for early warning, performance monitoring to trigger retraining, and a champion/challenger gate before every promotion.</w:t>
      </w:r>
    </w:p>
    <w:p>
      <w:pPr>
        <w:spacing w:after="120" w:before="0" w:line="360"/>
        <w:jc w:val="both"/>
      </w:pPr>
      <w:r>
        <w:rPr>
          <w:rFonts w:ascii="Times New Roman" w:cs="Times New Roman" w:eastAsia="Times New Roman" w:hAnsi="Times New Roman"/>
          <w:sz w:val="24"/>
          <w:szCs w:val="24"/>
        </w:rPr>
        <w:t xml:space="preserve">Future work will extend the study to real data with naturally occurring drift, delayed labels, additional detectors and the cost of retraining in compute and carbon terms.</w:t>
      </w:r>
    </w:p>
    <w:p>
      <w:pPr>
        <w:pStyle w:val="Heading2"/>
        <w:keepNext/>
        <w:tabs>
          <w:tab w:val="left" w:pos="720"/>
        </w:tabs>
        <w:spacing w:after="120" w:before="240" w:line="360"/>
      </w:pPr>
      <w:r>
        <w:rPr>
          <w:rFonts w:ascii="Times New Roman" w:cs="Times New Roman" w:eastAsia="Times New Roman" w:hAnsi="Times New Roman"/>
          <w:b/>
          <w:bCs/>
          <w:color w:val="000000"/>
          <w:sz w:val="28"/>
          <w:szCs w:val="28"/>
        </w:rPr>
        <w:t xml:space="preserve">5.1	Proposed Work Plan of the Project</w:t>
      </w:r>
    </w:p>
    <w:p>
      <w:pPr>
        <w:spacing w:after="120" w:before="0" w:line="360"/>
        <w:jc w:val="both"/>
      </w:pPr>
      <w:r>
        <w:rPr>
          <w:rFonts w:ascii="Times New Roman" w:cs="Times New Roman" w:eastAsia="Times New Roman" w:hAnsi="Times New Roman"/>
          <w:sz w:val="24"/>
          <w:szCs w:val="24"/>
        </w:rPr>
        <w:t xml:space="preserve">Table 5.1 sets out the proposed plan for extending this work.</w:t>
      </w:r>
    </w:p>
    <w:p>
      <w:pPr>
        <w:keepNext/>
        <w:spacing w:after="80" w:before="160"/>
        <w:jc w:val="center"/>
      </w:pPr>
      <w:r>
        <w:rPr>
          <w:rFonts w:ascii="Times New Roman" w:cs="Times New Roman" w:eastAsia="Times New Roman" w:hAnsi="Times New Roman"/>
          <w:b/>
          <w:bCs/>
          <w:sz w:val="20"/>
          <w:szCs w:val="20"/>
        </w:rPr>
        <w:t xml:space="preserve">Table 5.1: </w:t>
      </w:r>
      <w:r>
        <w:rPr>
          <w:rFonts w:ascii="Times New Roman" w:cs="Times New Roman" w:eastAsia="Times New Roman" w:hAnsi="Times New Roman"/>
          <w:sz w:val="20"/>
          <w:szCs w:val="20"/>
        </w:rPr>
        <w:t xml:space="preserve">Proposed work plan</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887"/>
        <w:gridCol w:w="6705"/>
        <w:gridCol w:w="1479"/>
      </w:tblGrid>
      <w:tr>
        <w:trPr>
          <w:cantSplit/>
          <w:tblHeader/>
        </w:trPr>
        <w:tc>
          <w:tcPr>
            <w:tcW w:type="dxa" w:w="887"/>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Phase</w:t>
            </w:r>
          </w:p>
        </w:tc>
        <w:tc>
          <w:tcPr>
            <w:tcW w:type="dxa" w:w="6705"/>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Activity</w:t>
            </w:r>
          </w:p>
        </w:tc>
        <w:tc>
          <w:tcPr>
            <w:tcW w:type="dxa" w:w="1479"/>
            <w:tcBorders>
              <w:top w:val="single" w:color="808080" w:sz="4"/>
              <w:left w:val="single" w:color="808080" w:sz="4"/>
              <w:bottom w:val="single" w:color="808080" w:sz="4"/>
              <w:right w:val="single" w:color="808080" w:sz="4"/>
            </w:tcBorders>
            <w:shd w:fill="E7E6E3"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Duration</w:t>
            </w:r>
          </w:p>
        </w:tc>
      </w:tr>
      <w:tr>
        <w:trPr>
          <w:cantSplit/>
        </w:trPr>
        <w:tc>
          <w:tcPr>
            <w:tcW w:type="dxa" w:w="8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w:t>
            </w:r>
          </w:p>
        </w:tc>
        <w:tc>
          <w:tcPr>
            <w:tcW w:type="dxa" w:w="670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Validate on a real, time-stamped dataset (e.g. Lending Club loans) where drift arises naturally</w:t>
            </w:r>
          </w:p>
        </w:tc>
        <w:tc>
          <w:tcPr>
            <w:tcW w:type="dxa" w:w="1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2 weeks</w:t>
            </w:r>
          </w:p>
        </w:tc>
      </w:tr>
      <w:tr>
        <w:trPr>
          <w:cantSplit/>
        </w:trPr>
        <w:tc>
          <w:tcPr>
            <w:tcW w:type="dxa" w:w="8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2</w:t>
            </w:r>
          </w:p>
        </w:tc>
        <w:tc>
          <w:tcPr>
            <w:tcW w:type="dxa" w:w="670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Model delayed labels, so DDM only sees outcomes weeks after prediction, and measure the effect on recovery</w:t>
            </w:r>
          </w:p>
        </w:tc>
        <w:tc>
          <w:tcPr>
            <w:tcW w:type="dxa" w:w="1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 week</w:t>
            </w:r>
          </w:p>
        </w:tc>
      </w:tr>
      <w:tr>
        <w:trPr>
          <w:cantSplit/>
        </w:trPr>
        <w:tc>
          <w:tcPr>
            <w:tcW w:type="dxa" w:w="8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3</w:t>
            </w:r>
          </w:p>
        </w:tc>
        <w:tc>
          <w:tcPr>
            <w:tcW w:type="dxa" w:w="670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Implement and evaluate the hybrid policy (PSI/JS warning + DDM trigger) as an eighth strategy</w:t>
            </w:r>
          </w:p>
        </w:tc>
        <w:tc>
          <w:tcPr>
            <w:tcW w:type="dxa" w:w="1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 week</w:t>
            </w:r>
          </w:p>
        </w:tc>
      </w:tr>
      <w:tr>
        <w:trPr>
          <w:cantSplit/>
        </w:trPr>
        <w:tc>
          <w:tcPr>
            <w:tcW w:type="dxa" w:w="8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4</w:t>
            </w:r>
          </w:p>
        </w:tc>
        <w:tc>
          <w:tcPr>
            <w:tcW w:type="dxa" w:w="670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Add ADWIN and EDDM detectors, and tune each detector’s threshold for a fixed false-alarm budget</w:t>
            </w:r>
          </w:p>
        </w:tc>
        <w:tc>
          <w:tcPr>
            <w:tcW w:type="dxa" w:w="1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 week</w:t>
            </w:r>
          </w:p>
        </w:tc>
      </w:tr>
      <w:tr>
        <w:trPr>
          <w:cantSplit/>
        </w:trPr>
        <w:tc>
          <w:tcPr>
            <w:tcW w:type="dxa" w:w="8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5</w:t>
            </w:r>
          </w:p>
        </w:tc>
        <w:tc>
          <w:tcPr>
            <w:tcW w:type="dxa" w:w="670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Track compute and carbon cost per retraining job (CodeCarbon) and add it to the cost analysis</w:t>
            </w:r>
          </w:p>
        </w:tc>
        <w:tc>
          <w:tcPr>
            <w:tcW w:type="dxa" w:w="1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 week</w:t>
            </w:r>
          </w:p>
        </w:tc>
      </w:tr>
      <w:tr>
        <w:trPr>
          <w:cantSplit/>
        </w:trPr>
        <w:tc>
          <w:tcPr>
            <w:tcW w:type="dxa" w:w="88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6</w:t>
            </w:r>
          </w:p>
        </w:tc>
        <w:tc>
          <w:tcPr>
            <w:tcW w:type="dxa" w:w="670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Deploy the API and a scheduled monitoring job to the cloud, with alerting through a dashboard</w:t>
            </w:r>
          </w:p>
        </w:tc>
        <w:tc>
          <w:tcPr>
            <w:tcW w:type="dxa" w:w="14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2 weeks</w:t>
            </w:r>
          </w:p>
        </w:tc>
      </w:tr>
    </w:tbl>
    <w:p>
      <w:pPr>
        <w:spacing w:after="160"/>
      </w:pPr>
    </w:p>
    <w:p>
      <w:pPr>
        <w:pStyle w:val="Heading1"/>
        <w:pageBreakBefore/>
        <w:spacing w:after="360"/>
        <w:jc w:val="center"/>
      </w:pPr>
      <w:r>
        <w:rPr>
          <w:rFonts w:ascii="Times New Roman" w:cs="Times New Roman" w:eastAsia="Times New Roman" w:hAnsi="Times New Roman"/>
          <w:b/>
          <w:bCs/>
          <w:color w:val="000000"/>
          <w:sz w:val="32"/>
          <w:szCs w:val="32"/>
        </w:rPr>
        <w:t xml:space="preserve">REFERENCES</w:t>
      </w:r>
    </w:p>
    <w:p>
      <w:pPr>
        <w:spacing w:after="200" w:before="0" w:line="360"/>
        <w:jc w:val="both"/>
      </w:pPr>
      <w:r>
        <w:rPr>
          <w:rFonts w:ascii="Times New Roman" w:cs="Times New Roman" w:eastAsia="Times New Roman" w:hAnsi="Times New Roman"/>
          <w:b/>
          <w:bCs/>
          <w:sz w:val="24"/>
          <w:szCs w:val="24"/>
        </w:rPr>
        <w:t xml:space="preserve">Journal / Conference Papers and Web Resources</w:t>
      </w:r>
      <w:r>
        <w:rPr>
          <w:rFonts w:ascii="Times New Roman" w:cs="Times New Roman" w:eastAsia="Times New Roman" w:hAnsi="Times New Roman"/>
          <w:sz w:val="24"/>
          <w:szCs w:val="24"/>
        </w:rPr>
        <w:t xml:space="preserve"> (IEEE format, numbered in order of first citation)</w:t>
      </w:r>
    </w:p>
    <w:p>
      <w:pPr>
        <w:tabs>
          <w:tab w:val="left" w:pos="720"/>
        </w:tabs>
        <w:spacing w:after="120" w:line="240"/>
        <w:ind w:left="720" w:hanging="720"/>
        <w:jc w:val="both"/>
      </w:pPr>
      <w:r>
        <w:rPr>
          <w:rFonts w:ascii="Times New Roman" w:cs="Times New Roman" w:eastAsia="Times New Roman" w:hAnsi="Times New Roman"/>
          <w:sz w:val="20"/>
          <w:szCs w:val="20"/>
        </w:rPr>
        <w:t xml:space="preserve">[1]	</w:t>
      </w:r>
      <w:r>
        <w:rPr>
          <w:rFonts w:ascii="Times New Roman" w:cs="Times New Roman" w:eastAsia="Times New Roman" w:hAnsi="Times New Roman"/>
          <w:sz w:val="20"/>
          <w:szCs w:val="20"/>
        </w:rPr>
        <w:t xml:space="preserve">D. Sculley, G. Holt, D. Golovin, E. Davydov, T. Phillips, D. Ebner, V. Chaudhary, M. Young, J.-F. Crespo, and D. Dennison, “Hidden technical debt in machine learning systems,” in </w:t>
      </w:r>
      <w:r>
        <w:rPr>
          <w:rFonts w:ascii="Times New Roman" w:cs="Times New Roman" w:eastAsia="Times New Roman" w:hAnsi="Times New Roman"/>
          <w:i/>
          <w:iCs/>
          <w:sz w:val="20"/>
          <w:szCs w:val="20"/>
        </w:rPr>
        <w:t xml:space="preserve">Advances in Neural Information Processing Systems 28 (NeurIPS)</w:t>
      </w:r>
      <w:r>
        <w:rPr>
          <w:rFonts w:ascii="Times New Roman" w:cs="Times New Roman" w:eastAsia="Times New Roman" w:hAnsi="Times New Roman"/>
          <w:sz w:val="20"/>
          <w:szCs w:val="20"/>
        </w:rPr>
        <w:t xml:space="preserve">, 2015, pp. 2503–2511.</w:t>
      </w:r>
    </w:p>
    <w:p>
      <w:pPr>
        <w:tabs>
          <w:tab w:val="left" w:pos="720"/>
        </w:tabs>
        <w:spacing w:after="120" w:line="240"/>
        <w:ind w:left="720" w:hanging="720"/>
        <w:jc w:val="both"/>
      </w:pPr>
      <w:r>
        <w:rPr>
          <w:rFonts w:ascii="Times New Roman" w:cs="Times New Roman" w:eastAsia="Times New Roman" w:hAnsi="Times New Roman"/>
          <w:sz w:val="20"/>
          <w:szCs w:val="20"/>
        </w:rPr>
        <w:t xml:space="preserve">[2]	</w:t>
      </w:r>
      <w:r>
        <w:rPr>
          <w:rFonts w:ascii="Times New Roman" w:cs="Times New Roman" w:eastAsia="Times New Roman" w:hAnsi="Times New Roman"/>
          <w:sz w:val="20"/>
          <w:szCs w:val="20"/>
        </w:rPr>
        <w:t xml:space="preserve">D. Kreuzberger, N. Kühl, and S. Hirschl, “Machine learning operations (MLOps): Overview, definition, and architecture,” </w:t>
      </w:r>
      <w:r>
        <w:rPr>
          <w:rFonts w:ascii="Times New Roman" w:cs="Times New Roman" w:eastAsia="Times New Roman" w:hAnsi="Times New Roman"/>
          <w:i/>
          <w:iCs/>
          <w:sz w:val="20"/>
          <w:szCs w:val="20"/>
        </w:rPr>
        <w:t xml:space="preserve">IEEE Access</w:t>
      </w:r>
      <w:r>
        <w:rPr>
          <w:rFonts w:ascii="Times New Roman" w:cs="Times New Roman" w:eastAsia="Times New Roman" w:hAnsi="Times New Roman"/>
          <w:sz w:val="20"/>
          <w:szCs w:val="20"/>
        </w:rPr>
        <w:t xml:space="preserve">, vol. 11, pp. 31866–31879, 2023.</w:t>
      </w:r>
    </w:p>
    <w:p>
      <w:pPr>
        <w:tabs>
          <w:tab w:val="left" w:pos="720"/>
        </w:tabs>
        <w:spacing w:after="120" w:line="240"/>
        <w:ind w:left="720" w:hanging="720"/>
        <w:jc w:val="both"/>
      </w:pPr>
      <w:r>
        <w:rPr>
          <w:rFonts w:ascii="Times New Roman" w:cs="Times New Roman" w:eastAsia="Times New Roman" w:hAnsi="Times New Roman"/>
          <w:sz w:val="20"/>
          <w:szCs w:val="20"/>
        </w:rPr>
        <w:t xml:space="preserve">[3]	</w:t>
      </w:r>
      <w:r>
        <w:rPr>
          <w:rFonts w:ascii="Times New Roman" w:cs="Times New Roman" w:eastAsia="Times New Roman" w:hAnsi="Times New Roman"/>
          <w:sz w:val="20"/>
          <w:szCs w:val="20"/>
        </w:rPr>
        <w:t xml:space="preserve">A. Paleyes, R.-G. Urma, and N. D. Lawrence, “Challenges in deploying machine learning: A survey of case studies,” </w:t>
      </w:r>
      <w:r>
        <w:rPr>
          <w:rFonts w:ascii="Times New Roman" w:cs="Times New Roman" w:eastAsia="Times New Roman" w:hAnsi="Times New Roman"/>
          <w:i/>
          <w:iCs/>
          <w:sz w:val="20"/>
          <w:szCs w:val="20"/>
        </w:rPr>
        <w:t xml:space="preserve">ACM Computing Surveys</w:t>
      </w:r>
      <w:r>
        <w:rPr>
          <w:rFonts w:ascii="Times New Roman" w:cs="Times New Roman" w:eastAsia="Times New Roman" w:hAnsi="Times New Roman"/>
          <w:sz w:val="20"/>
          <w:szCs w:val="20"/>
        </w:rPr>
        <w:t xml:space="preserve">, vol. 55, no. 6, Art. 114, 2022.</w:t>
      </w:r>
    </w:p>
    <w:p>
      <w:pPr>
        <w:tabs>
          <w:tab w:val="left" w:pos="720"/>
        </w:tabs>
        <w:spacing w:after="120" w:line="240"/>
        <w:ind w:left="720" w:hanging="720"/>
        <w:jc w:val="both"/>
      </w:pPr>
      <w:r>
        <w:rPr>
          <w:rFonts w:ascii="Times New Roman" w:cs="Times New Roman" w:eastAsia="Times New Roman" w:hAnsi="Times New Roman"/>
          <w:sz w:val="20"/>
          <w:szCs w:val="20"/>
        </w:rPr>
        <w:t xml:space="preserve">[4]	</w:t>
      </w:r>
      <w:r>
        <w:rPr>
          <w:rFonts w:ascii="Times New Roman" w:cs="Times New Roman" w:eastAsia="Times New Roman" w:hAnsi="Times New Roman"/>
          <w:sz w:val="20"/>
          <w:szCs w:val="20"/>
        </w:rPr>
        <w:t xml:space="preserve">J. Gama, I. Žliobaitė, A. Bifet, M. Pechenizkiy, and A. Bouchachia, “A survey on concept drift adaptation,” </w:t>
      </w:r>
      <w:r>
        <w:rPr>
          <w:rFonts w:ascii="Times New Roman" w:cs="Times New Roman" w:eastAsia="Times New Roman" w:hAnsi="Times New Roman"/>
          <w:i/>
          <w:iCs/>
          <w:sz w:val="20"/>
          <w:szCs w:val="20"/>
        </w:rPr>
        <w:t xml:space="preserve">ACM Computing Surveys</w:t>
      </w:r>
      <w:r>
        <w:rPr>
          <w:rFonts w:ascii="Times New Roman" w:cs="Times New Roman" w:eastAsia="Times New Roman" w:hAnsi="Times New Roman"/>
          <w:sz w:val="20"/>
          <w:szCs w:val="20"/>
        </w:rPr>
        <w:t xml:space="preserve">, vol. 46, no. 4, Art. 44, 2014.</w:t>
      </w:r>
    </w:p>
    <w:p>
      <w:pPr>
        <w:tabs>
          <w:tab w:val="left" w:pos="720"/>
        </w:tabs>
        <w:spacing w:after="120" w:line="240"/>
        <w:ind w:left="720" w:hanging="720"/>
        <w:jc w:val="both"/>
      </w:pPr>
      <w:r>
        <w:rPr>
          <w:rFonts w:ascii="Times New Roman" w:cs="Times New Roman" w:eastAsia="Times New Roman" w:hAnsi="Times New Roman"/>
          <w:sz w:val="20"/>
          <w:szCs w:val="20"/>
        </w:rPr>
        <w:t xml:space="preserve">[5]	</w:t>
      </w:r>
      <w:r>
        <w:rPr>
          <w:rFonts w:ascii="Times New Roman" w:cs="Times New Roman" w:eastAsia="Times New Roman" w:hAnsi="Times New Roman"/>
          <w:sz w:val="20"/>
          <w:szCs w:val="20"/>
        </w:rPr>
        <w:t xml:space="preserve">J. Lu, A. Liu, F. Dong, F. Gu, J. Gama, and G. Zhang, “Learning under concept drift: A review,” </w:t>
      </w:r>
      <w:r>
        <w:rPr>
          <w:rFonts w:ascii="Times New Roman" w:cs="Times New Roman" w:eastAsia="Times New Roman" w:hAnsi="Times New Roman"/>
          <w:i/>
          <w:iCs/>
          <w:sz w:val="20"/>
          <w:szCs w:val="20"/>
        </w:rPr>
        <w:t xml:space="preserve">IEEE Transactions on Knowledge and Data Engineering</w:t>
      </w:r>
      <w:r>
        <w:rPr>
          <w:rFonts w:ascii="Times New Roman" w:cs="Times New Roman" w:eastAsia="Times New Roman" w:hAnsi="Times New Roman"/>
          <w:sz w:val="20"/>
          <w:szCs w:val="20"/>
        </w:rPr>
        <w:t xml:space="preserve">, vol. 31, no. 12, pp. 2346–2363, 2019.</w:t>
      </w:r>
    </w:p>
    <w:p>
      <w:pPr>
        <w:tabs>
          <w:tab w:val="left" w:pos="720"/>
        </w:tabs>
        <w:spacing w:after="120" w:line="240"/>
        <w:ind w:left="720" w:hanging="720"/>
        <w:jc w:val="both"/>
      </w:pPr>
      <w:r>
        <w:rPr>
          <w:rFonts w:ascii="Times New Roman" w:cs="Times New Roman" w:eastAsia="Times New Roman" w:hAnsi="Times New Roman"/>
          <w:sz w:val="20"/>
          <w:szCs w:val="20"/>
        </w:rPr>
        <w:t xml:space="preserve">[6]	</w:t>
      </w:r>
      <w:r>
        <w:rPr>
          <w:rFonts w:ascii="Times New Roman" w:cs="Times New Roman" w:eastAsia="Times New Roman" w:hAnsi="Times New Roman"/>
          <w:sz w:val="20"/>
          <w:szCs w:val="20"/>
        </w:rPr>
        <w:t xml:space="preserve">J. G. Moreno-Torres, T. Raeder, R. Alaiz-Rodríguez, N. V. Chawla, and F. Herrera, “A unifying view on dataset shift in classification,” </w:t>
      </w:r>
      <w:r>
        <w:rPr>
          <w:rFonts w:ascii="Times New Roman" w:cs="Times New Roman" w:eastAsia="Times New Roman" w:hAnsi="Times New Roman"/>
          <w:i/>
          <w:iCs/>
          <w:sz w:val="20"/>
          <w:szCs w:val="20"/>
        </w:rPr>
        <w:t xml:space="preserve">Pattern Recognition</w:t>
      </w:r>
      <w:r>
        <w:rPr>
          <w:rFonts w:ascii="Times New Roman" w:cs="Times New Roman" w:eastAsia="Times New Roman" w:hAnsi="Times New Roman"/>
          <w:sz w:val="20"/>
          <w:szCs w:val="20"/>
        </w:rPr>
        <w:t xml:space="preserve">, vol. 45, no. 1, pp. 521–530, 2012.</w:t>
      </w:r>
    </w:p>
    <w:p>
      <w:pPr>
        <w:tabs>
          <w:tab w:val="left" w:pos="720"/>
        </w:tabs>
        <w:spacing w:after="120" w:line="240"/>
        <w:ind w:left="720" w:hanging="720"/>
        <w:jc w:val="both"/>
      </w:pPr>
      <w:r>
        <w:rPr>
          <w:rFonts w:ascii="Times New Roman" w:cs="Times New Roman" w:eastAsia="Times New Roman" w:hAnsi="Times New Roman"/>
          <w:sz w:val="20"/>
          <w:szCs w:val="20"/>
        </w:rPr>
        <w:t xml:space="preserve">[7]	</w:t>
      </w:r>
      <w:r>
        <w:rPr>
          <w:rFonts w:ascii="Times New Roman" w:cs="Times New Roman" w:eastAsia="Times New Roman" w:hAnsi="Times New Roman"/>
          <w:sz w:val="20"/>
          <w:szCs w:val="20"/>
        </w:rPr>
        <w:t xml:space="preserve">J. Gama, P. Medas, G. Castillo, and P. Rodrigues, “Learning with drift detection,” in </w:t>
      </w:r>
      <w:r>
        <w:rPr>
          <w:rFonts w:ascii="Times New Roman" w:cs="Times New Roman" w:eastAsia="Times New Roman" w:hAnsi="Times New Roman"/>
          <w:i/>
          <w:iCs/>
          <w:sz w:val="20"/>
          <w:szCs w:val="20"/>
        </w:rPr>
        <w:t xml:space="preserve">Advances in Artificial Intelligence – SBIA 2004</w:t>
      </w:r>
      <w:r>
        <w:rPr>
          <w:rFonts w:ascii="Times New Roman" w:cs="Times New Roman" w:eastAsia="Times New Roman" w:hAnsi="Times New Roman"/>
          <w:sz w:val="20"/>
          <w:szCs w:val="20"/>
        </w:rPr>
        <w:t xml:space="preserve">, LNCS, vol. 3171, Springer, 2004, pp. 286–295.</w:t>
      </w:r>
    </w:p>
    <w:p>
      <w:pPr>
        <w:tabs>
          <w:tab w:val="left" w:pos="720"/>
        </w:tabs>
        <w:spacing w:after="120" w:line="240"/>
        <w:ind w:left="720" w:hanging="720"/>
        <w:jc w:val="both"/>
      </w:pPr>
      <w:r>
        <w:rPr>
          <w:rFonts w:ascii="Times New Roman" w:cs="Times New Roman" w:eastAsia="Times New Roman" w:hAnsi="Times New Roman"/>
          <w:sz w:val="20"/>
          <w:szCs w:val="20"/>
        </w:rPr>
        <w:t xml:space="preserve">[8]	</w:t>
      </w:r>
      <w:r>
        <w:rPr>
          <w:rFonts w:ascii="Times New Roman" w:cs="Times New Roman" w:eastAsia="Times New Roman" w:hAnsi="Times New Roman"/>
          <w:sz w:val="20"/>
          <w:szCs w:val="20"/>
        </w:rPr>
        <w:t xml:space="preserve">A. Bifet and R. Gavaldà, “Learning from time-changing data with adaptive windowing,” in </w:t>
      </w:r>
      <w:r>
        <w:rPr>
          <w:rFonts w:ascii="Times New Roman" w:cs="Times New Roman" w:eastAsia="Times New Roman" w:hAnsi="Times New Roman"/>
          <w:i/>
          <w:iCs/>
          <w:sz w:val="20"/>
          <w:szCs w:val="20"/>
        </w:rPr>
        <w:t xml:space="preserve">Proc. SIAM International Conference on Data Mining</w:t>
      </w:r>
      <w:r>
        <w:rPr>
          <w:rFonts w:ascii="Times New Roman" w:cs="Times New Roman" w:eastAsia="Times New Roman" w:hAnsi="Times New Roman"/>
          <w:sz w:val="20"/>
          <w:szCs w:val="20"/>
        </w:rPr>
        <w:t xml:space="preserve">, 2007, pp. 443–448.</w:t>
      </w:r>
    </w:p>
    <w:p>
      <w:pPr>
        <w:tabs>
          <w:tab w:val="left" w:pos="720"/>
        </w:tabs>
        <w:spacing w:after="120" w:line="240"/>
        <w:ind w:left="720" w:hanging="720"/>
        <w:jc w:val="both"/>
      </w:pPr>
      <w:r>
        <w:rPr>
          <w:rFonts w:ascii="Times New Roman" w:cs="Times New Roman" w:eastAsia="Times New Roman" w:hAnsi="Times New Roman"/>
          <w:sz w:val="20"/>
          <w:szCs w:val="20"/>
        </w:rPr>
        <w:t xml:space="preserve">[9]	</w:t>
      </w:r>
      <w:r>
        <w:rPr>
          <w:rFonts w:ascii="Times New Roman" w:cs="Times New Roman" w:eastAsia="Times New Roman" w:hAnsi="Times New Roman"/>
          <w:sz w:val="20"/>
          <w:szCs w:val="20"/>
        </w:rPr>
        <w:t xml:space="preserve">A. Gretton, K. M. Borgwardt, M. J. Rasch, B. Schölkopf, and A. Smola, “A kernel two-sample test,” </w:t>
      </w:r>
      <w:r>
        <w:rPr>
          <w:rFonts w:ascii="Times New Roman" w:cs="Times New Roman" w:eastAsia="Times New Roman" w:hAnsi="Times New Roman"/>
          <w:i/>
          <w:iCs/>
          <w:sz w:val="20"/>
          <w:szCs w:val="20"/>
        </w:rPr>
        <w:t xml:space="preserve">Journal of Machine Learning Research</w:t>
      </w:r>
      <w:r>
        <w:rPr>
          <w:rFonts w:ascii="Times New Roman" w:cs="Times New Roman" w:eastAsia="Times New Roman" w:hAnsi="Times New Roman"/>
          <w:sz w:val="20"/>
          <w:szCs w:val="20"/>
        </w:rPr>
        <w:t xml:space="preserve">, vol. 13, pp. 723–773, 2012.</w:t>
      </w:r>
    </w:p>
    <w:p>
      <w:pPr>
        <w:tabs>
          <w:tab w:val="left" w:pos="720"/>
        </w:tabs>
        <w:spacing w:after="120" w:line="240"/>
        <w:ind w:left="720" w:hanging="720"/>
        <w:jc w:val="both"/>
      </w:pPr>
      <w:r>
        <w:rPr>
          <w:rFonts w:ascii="Times New Roman" w:cs="Times New Roman" w:eastAsia="Times New Roman" w:hAnsi="Times New Roman"/>
          <w:sz w:val="20"/>
          <w:szCs w:val="20"/>
        </w:rPr>
        <w:t xml:space="preserve">[10]	</w:t>
      </w:r>
      <w:r>
        <w:rPr>
          <w:rFonts w:ascii="Times New Roman" w:cs="Times New Roman" w:eastAsia="Times New Roman" w:hAnsi="Times New Roman"/>
          <w:sz w:val="20"/>
          <w:szCs w:val="20"/>
        </w:rPr>
        <w:t xml:space="preserve">S. Rabanser, S. Günnemann, and Z. C. Lipton, “Failing loudly: An empirical study of methods for detecting dataset shift,” in </w:t>
      </w:r>
      <w:r>
        <w:rPr>
          <w:rFonts w:ascii="Times New Roman" w:cs="Times New Roman" w:eastAsia="Times New Roman" w:hAnsi="Times New Roman"/>
          <w:i/>
          <w:iCs/>
          <w:sz w:val="20"/>
          <w:szCs w:val="20"/>
        </w:rPr>
        <w:t xml:space="preserve">Advances in Neural Information Processing Systems 32 (NeurIPS)</w:t>
      </w:r>
      <w:r>
        <w:rPr>
          <w:rFonts w:ascii="Times New Roman" w:cs="Times New Roman" w:eastAsia="Times New Roman" w:hAnsi="Times New Roman"/>
          <w:sz w:val="20"/>
          <w:szCs w:val="20"/>
        </w:rPr>
        <w:t xml:space="preserve">, 2019.</w:t>
      </w:r>
    </w:p>
    <w:p>
      <w:pPr>
        <w:tabs>
          <w:tab w:val="left" w:pos="720"/>
        </w:tabs>
        <w:spacing w:after="120" w:line="240"/>
        <w:ind w:left="720" w:hanging="720"/>
        <w:jc w:val="both"/>
      </w:pPr>
      <w:r>
        <w:rPr>
          <w:rFonts w:ascii="Times New Roman" w:cs="Times New Roman" w:eastAsia="Times New Roman" w:hAnsi="Times New Roman"/>
          <w:sz w:val="20"/>
          <w:szCs w:val="20"/>
        </w:rPr>
        <w:t xml:space="preserve">[11]	</w:t>
      </w:r>
      <w:r>
        <w:rPr>
          <w:rFonts w:ascii="Times New Roman" w:cs="Times New Roman" w:eastAsia="Times New Roman" w:hAnsi="Times New Roman"/>
          <w:sz w:val="20"/>
          <w:szCs w:val="20"/>
        </w:rPr>
        <w:t xml:space="preserve">B. Yurdakul, “Statistical properties of population stability index,” Ph.D. dissertation, Western Michigan University, Kalamazoo, MI, USA, 2018.</w:t>
      </w:r>
    </w:p>
    <w:p>
      <w:pPr>
        <w:tabs>
          <w:tab w:val="left" w:pos="720"/>
        </w:tabs>
        <w:spacing w:after="120" w:line="240"/>
        <w:ind w:left="720" w:hanging="720"/>
        <w:jc w:val="both"/>
      </w:pPr>
      <w:r>
        <w:rPr>
          <w:rFonts w:ascii="Times New Roman" w:cs="Times New Roman" w:eastAsia="Times New Roman" w:hAnsi="Times New Roman"/>
          <w:sz w:val="20"/>
          <w:szCs w:val="20"/>
        </w:rPr>
        <w:t xml:space="preserve">[12]	</w:t>
      </w:r>
      <w:r>
        <w:rPr>
          <w:rFonts w:ascii="Times New Roman" w:cs="Times New Roman" w:eastAsia="Times New Roman" w:hAnsi="Times New Roman"/>
          <w:sz w:val="20"/>
          <w:szCs w:val="20"/>
        </w:rPr>
        <w:t xml:space="preserve">F. J. Massey Jr., “The Kolmogorov-Smirnov test for goodness of fit,” </w:t>
      </w:r>
      <w:r>
        <w:rPr>
          <w:rFonts w:ascii="Times New Roman" w:cs="Times New Roman" w:eastAsia="Times New Roman" w:hAnsi="Times New Roman"/>
          <w:i/>
          <w:iCs/>
          <w:sz w:val="20"/>
          <w:szCs w:val="20"/>
        </w:rPr>
        <w:t xml:space="preserve">Journal of the American Statistical Association</w:t>
      </w:r>
      <w:r>
        <w:rPr>
          <w:rFonts w:ascii="Times New Roman" w:cs="Times New Roman" w:eastAsia="Times New Roman" w:hAnsi="Times New Roman"/>
          <w:sz w:val="20"/>
          <w:szCs w:val="20"/>
        </w:rPr>
        <w:t xml:space="preserve">, vol. 46, no. 253, pp. 68–78, 1951.</w:t>
      </w:r>
    </w:p>
    <w:p>
      <w:pPr>
        <w:tabs>
          <w:tab w:val="left" w:pos="720"/>
        </w:tabs>
        <w:spacing w:after="120" w:line="240"/>
        <w:ind w:left="720" w:hanging="720"/>
        <w:jc w:val="both"/>
      </w:pPr>
      <w:r>
        <w:rPr>
          <w:rFonts w:ascii="Times New Roman" w:cs="Times New Roman" w:eastAsia="Times New Roman" w:hAnsi="Times New Roman"/>
          <w:sz w:val="20"/>
          <w:szCs w:val="20"/>
        </w:rPr>
        <w:t xml:space="preserve">[13]	</w:t>
      </w:r>
      <w:r>
        <w:rPr>
          <w:rFonts w:ascii="Times New Roman" w:cs="Times New Roman" w:eastAsia="Times New Roman" w:hAnsi="Times New Roman"/>
          <w:sz w:val="20"/>
          <w:szCs w:val="20"/>
        </w:rPr>
        <w:t xml:space="preserve">J. Lin, “Divergence measures based on the Shannon entropy,” </w:t>
      </w:r>
      <w:r>
        <w:rPr>
          <w:rFonts w:ascii="Times New Roman" w:cs="Times New Roman" w:eastAsia="Times New Roman" w:hAnsi="Times New Roman"/>
          <w:i/>
          <w:iCs/>
          <w:sz w:val="20"/>
          <w:szCs w:val="20"/>
        </w:rPr>
        <w:t xml:space="preserve">IEEE Transactions on Information Theory</w:t>
      </w:r>
      <w:r>
        <w:rPr>
          <w:rFonts w:ascii="Times New Roman" w:cs="Times New Roman" w:eastAsia="Times New Roman" w:hAnsi="Times New Roman"/>
          <w:sz w:val="20"/>
          <w:szCs w:val="20"/>
        </w:rPr>
        <w:t xml:space="preserve">, vol. 37, no. 1, pp. 145–151, 1991.</w:t>
      </w:r>
    </w:p>
    <w:p>
      <w:pPr>
        <w:tabs>
          <w:tab w:val="left" w:pos="720"/>
        </w:tabs>
        <w:spacing w:after="120" w:line="240"/>
        <w:ind w:left="720" w:hanging="720"/>
        <w:jc w:val="both"/>
      </w:pPr>
      <w:r>
        <w:rPr>
          <w:rFonts w:ascii="Times New Roman" w:cs="Times New Roman" w:eastAsia="Times New Roman" w:hAnsi="Times New Roman"/>
          <w:sz w:val="20"/>
          <w:szCs w:val="20"/>
        </w:rPr>
        <w:t xml:space="preserve">[14]	</w:t>
      </w:r>
      <w:r>
        <w:rPr>
          <w:rFonts w:ascii="Times New Roman" w:cs="Times New Roman" w:eastAsia="Times New Roman" w:hAnsi="Times New Roman"/>
          <w:sz w:val="20"/>
          <w:szCs w:val="20"/>
        </w:rPr>
        <w:t xml:space="preserve">L. Breiman, “Random forests,” </w:t>
      </w:r>
      <w:r>
        <w:rPr>
          <w:rFonts w:ascii="Times New Roman" w:cs="Times New Roman" w:eastAsia="Times New Roman" w:hAnsi="Times New Roman"/>
          <w:i/>
          <w:iCs/>
          <w:sz w:val="20"/>
          <w:szCs w:val="20"/>
        </w:rPr>
        <w:t xml:space="preserve">Machine Learning</w:t>
      </w:r>
      <w:r>
        <w:rPr>
          <w:rFonts w:ascii="Times New Roman" w:cs="Times New Roman" w:eastAsia="Times New Roman" w:hAnsi="Times New Roman"/>
          <w:sz w:val="20"/>
          <w:szCs w:val="20"/>
        </w:rPr>
        <w:t xml:space="preserve">, vol. 45, no. 1, pp. 5–32, 2001.</w:t>
      </w:r>
    </w:p>
    <w:p>
      <w:pPr>
        <w:tabs>
          <w:tab w:val="left" w:pos="720"/>
        </w:tabs>
        <w:spacing w:after="120" w:line="240"/>
        <w:ind w:left="720" w:hanging="720"/>
        <w:jc w:val="both"/>
      </w:pPr>
      <w:r>
        <w:rPr>
          <w:rFonts w:ascii="Times New Roman" w:cs="Times New Roman" w:eastAsia="Times New Roman" w:hAnsi="Times New Roman"/>
          <w:sz w:val="20"/>
          <w:szCs w:val="20"/>
        </w:rPr>
        <w:t xml:space="preserve">[15]	</w:t>
      </w:r>
      <w:r>
        <w:rPr>
          <w:rFonts w:ascii="Times New Roman" w:cs="Times New Roman" w:eastAsia="Times New Roman" w:hAnsi="Times New Roman"/>
          <w:sz w:val="20"/>
          <w:szCs w:val="20"/>
        </w:rPr>
        <w:t xml:space="preserve">M. Zaharia, A. Chen, A. Davidson, A. Ghodsi, S. A. Hong, A. Konwinski, et al., “Accelerating the machine learning lifecycle with MLflow,” </w:t>
      </w:r>
      <w:r>
        <w:rPr>
          <w:rFonts w:ascii="Times New Roman" w:cs="Times New Roman" w:eastAsia="Times New Roman" w:hAnsi="Times New Roman"/>
          <w:i/>
          <w:iCs/>
          <w:sz w:val="20"/>
          <w:szCs w:val="20"/>
        </w:rPr>
        <w:t xml:space="preserve">IEEE Data Engineering Bulletin</w:t>
      </w:r>
      <w:r>
        <w:rPr>
          <w:rFonts w:ascii="Times New Roman" w:cs="Times New Roman" w:eastAsia="Times New Roman" w:hAnsi="Times New Roman"/>
          <w:sz w:val="20"/>
          <w:szCs w:val="20"/>
        </w:rPr>
        <w:t xml:space="preserve">, vol. 41, no. 4, pp. 39–45, 2018.</w:t>
      </w:r>
    </w:p>
    <w:p>
      <w:pPr>
        <w:tabs>
          <w:tab w:val="left" w:pos="720"/>
        </w:tabs>
        <w:spacing w:after="120" w:line="240"/>
        <w:ind w:left="720" w:hanging="720"/>
        <w:jc w:val="both"/>
      </w:pPr>
      <w:r>
        <w:rPr>
          <w:rFonts w:ascii="Times New Roman" w:cs="Times New Roman" w:eastAsia="Times New Roman" w:hAnsi="Times New Roman"/>
          <w:sz w:val="20"/>
          <w:szCs w:val="20"/>
        </w:rPr>
        <w:t xml:space="preserve">[16]	</w:t>
      </w:r>
      <w:r>
        <w:rPr>
          <w:rFonts w:ascii="Times New Roman" w:cs="Times New Roman" w:eastAsia="Times New Roman" w:hAnsi="Times New Roman"/>
          <w:sz w:val="20"/>
          <w:szCs w:val="20"/>
        </w:rPr>
        <w:t xml:space="preserve">G. I. Webb, R. Hyde, H. Cao, H. L. Nguyen, and F. Petitjean, “Characterizing concept drift,” </w:t>
      </w:r>
      <w:r>
        <w:rPr>
          <w:rFonts w:ascii="Times New Roman" w:cs="Times New Roman" w:eastAsia="Times New Roman" w:hAnsi="Times New Roman"/>
          <w:i/>
          <w:iCs/>
          <w:sz w:val="20"/>
          <w:szCs w:val="20"/>
        </w:rPr>
        <w:t xml:space="preserve">Data Mining and Knowledge Discovery</w:t>
      </w:r>
      <w:r>
        <w:rPr>
          <w:rFonts w:ascii="Times New Roman" w:cs="Times New Roman" w:eastAsia="Times New Roman" w:hAnsi="Times New Roman"/>
          <w:sz w:val="20"/>
          <w:szCs w:val="20"/>
        </w:rPr>
        <w:t xml:space="preserve">, vol. 30, no. 4, pp. 964–994, 2016.</w:t>
      </w:r>
    </w:p>
    <w:p>
      <w:pPr>
        <w:tabs>
          <w:tab w:val="left" w:pos="720"/>
        </w:tabs>
        <w:spacing w:after="120" w:line="240"/>
        <w:ind w:left="720" w:hanging="720"/>
        <w:jc w:val="both"/>
      </w:pPr>
      <w:r>
        <w:rPr>
          <w:rFonts w:ascii="Times New Roman" w:cs="Times New Roman" w:eastAsia="Times New Roman" w:hAnsi="Times New Roman"/>
          <w:sz w:val="20"/>
          <w:szCs w:val="20"/>
        </w:rPr>
        <w:t xml:space="preserve">[17]	</w:t>
      </w:r>
      <w:r>
        <w:rPr>
          <w:rFonts w:ascii="Times New Roman" w:cs="Times New Roman" w:eastAsia="Times New Roman" w:hAnsi="Times New Roman"/>
          <w:sz w:val="20"/>
          <w:szCs w:val="20"/>
        </w:rPr>
        <w:t xml:space="preserve">E. Breck, S. Cai, E. Nielsen, M. Salib, and D. Sculley, “The ML test score: A rubric for ML production readiness and technical debt reduction,” in </w:t>
      </w:r>
      <w:r>
        <w:rPr>
          <w:rFonts w:ascii="Times New Roman" w:cs="Times New Roman" w:eastAsia="Times New Roman" w:hAnsi="Times New Roman"/>
          <w:i/>
          <w:iCs/>
          <w:sz w:val="20"/>
          <w:szCs w:val="20"/>
        </w:rPr>
        <w:t xml:space="preserve">Proc. IEEE International Conference on Big Data</w:t>
      </w:r>
      <w:r>
        <w:rPr>
          <w:rFonts w:ascii="Times New Roman" w:cs="Times New Roman" w:eastAsia="Times New Roman" w:hAnsi="Times New Roman"/>
          <w:sz w:val="20"/>
          <w:szCs w:val="20"/>
        </w:rPr>
        <w:t xml:space="preserve">, 2017, pp. 1123–1132.</w:t>
      </w:r>
    </w:p>
    <w:p>
      <w:pPr>
        <w:tabs>
          <w:tab w:val="left" w:pos="720"/>
        </w:tabs>
        <w:spacing w:after="120" w:line="240"/>
        <w:ind w:left="720" w:hanging="720"/>
        <w:jc w:val="both"/>
      </w:pPr>
      <w:r>
        <w:rPr>
          <w:rFonts w:ascii="Times New Roman" w:cs="Times New Roman" w:eastAsia="Times New Roman" w:hAnsi="Times New Roman"/>
          <w:sz w:val="20"/>
          <w:szCs w:val="20"/>
        </w:rPr>
        <w:t xml:space="preserve">[18]	</w:t>
      </w:r>
      <w:r>
        <w:rPr>
          <w:rFonts w:ascii="Times New Roman" w:cs="Times New Roman" w:eastAsia="Times New Roman" w:hAnsi="Times New Roman"/>
          <w:sz w:val="20"/>
          <w:szCs w:val="20"/>
        </w:rPr>
        <w:t xml:space="preserve">Evidently AI, “Data drift: Evidently documentation,” docs.evidentlyai.com. Last accessed: Oct. 25, 2026.</w:t>
      </w:r>
    </w:p>
    <w:p>
      <w:pPr>
        <w:tabs>
          <w:tab w:val="left" w:pos="720"/>
        </w:tabs>
        <w:spacing w:after="120" w:line="240"/>
        <w:ind w:left="720" w:hanging="720"/>
        <w:jc w:val="both"/>
      </w:pPr>
      <w:r>
        <w:rPr>
          <w:rFonts w:ascii="Times New Roman" w:cs="Times New Roman" w:eastAsia="Times New Roman" w:hAnsi="Times New Roman"/>
          <w:sz w:val="20"/>
          <w:szCs w:val="20"/>
        </w:rPr>
        <w:t xml:space="preserve">[19]	</w:t>
      </w:r>
      <w:r>
        <w:rPr>
          <w:rFonts w:ascii="Times New Roman" w:cs="Times New Roman" w:eastAsia="Times New Roman" w:hAnsi="Times New Roman"/>
          <w:sz w:val="20"/>
          <w:szCs w:val="20"/>
        </w:rPr>
        <w:t xml:space="preserve">F. Pedregosa et al., “Scikit-learn: Machine learning in Python,” </w:t>
      </w:r>
      <w:r>
        <w:rPr>
          <w:rFonts w:ascii="Times New Roman" w:cs="Times New Roman" w:eastAsia="Times New Roman" w:hAnsi="Times New Roman"/>
          <w:i/>
          <w:iCs/>
          <w:sz w:val="20"/>
          <w:szCs w:val="20"/>
        </w:rPr>
        <w:t xml:space="preserve">Journal of Machine Learning Research</w:t>
      </w:r>
      <w:r>
        <w:rPr>
          <w:rFonts w:ascii="Times New Roman" w:cs="Times New Roman" w:eastAsia="Times New Roman" w:hAnsi="Times New Roman"/>
          <w:sz w:val="20"/>
          <w:szCs w:val="20"/>
        </w:rPr>
        <w:t xml:space="preserve">, vol. 12, pp. 2825–2830, 2011.</w:t>
      </w:r>
    </w:p>
    <w:p>
      <w:pPr>
        <w:tabs>
          <w:tab w:val="left" w:pos="720"/>
        </w:tabs>
        <w:spacing w:after="120" w:line="240"/>
        <w:ind w:left="720" w:hanging="720"/>
        <w:jc w:val="both"/>
      </w:pPr>
      <w:r>
        <w:rPr>
          <w:rFonts w:ascii="Times New Roman" w:cs="Times New Roman" w:eastAsia="Times New Roman" w:hAnsi="Times New Roman"/>
          <w:sz w:val="20"/>
          <w:szCs w:val="20"/>
        </w:rPr>
        <w:t xml:space="preserve">[20]	</w:t>
      </w:r>
      <w:r>
        <w:rPr>
          <w:rFonts w:ascii="Times New Roman" w:cs="Times New Roman" w:eastAsia="Times New Roman" w:hAnsi="Times New Roman"/>
          <w:sz w:val="20"/>
          <w:szCs w:val="20"/>
        </w:rPr>
        <w:t xml:space="preserve">M. Baena-García, J. del Campo-Ávila, R. Fidalgo, A. Bifet, R. Gavaldà, and R. Morales-Bueno, “Early drift detection method,” in </w:t>
      </w:r>
      <w:r>
        <w:rPr>
          <w:rFonts w:ascii="Times New Roman" w:cs="Times New Roman" w:eastAsia="Times New Roman" w:hAnsi="Times New Roman"/>
          <w:i/>
          <w:iCs/>
          <w:sz w:val="20"/>
          <w:szCs w:val="20"/>
        </w:rPr>
        <w:t xml:space="preserve">Proc. 4th International Workshop on Knowledge Discovery from Data Streams</w:t>
      </w:r>
      <w:r>
        <w:rPr>
          <w:rFonts w:ascii="Times New Roman" w:cs="Times New Roman" w:eastAsia="Times New Roman" w:hAnsi="Times New Roman"/>
          <w:sz w:val="20"/>
          <w:szCs w:val="20"/>
        </w:rPr>
        <w:t xml:space="preserve">, 2006.</w:t>
      </w:r>
    </w:p>
    <w:p>
      <w:pPr>
        <w:tabs>
          <w:tab w:val="left" w:pos="720"/>
        </w:tabs>
        <w:spacing w:after="120" w:line="240"/>
        <w:ind w:left="720" w:hanging="720"/>
        <w:jc w:val="both"/>
      </w:pPr>
      <w:r>
        <w:rPr>
          <w:rFonts w:ascii="Times New Roman" w:cs="Times New Roman" w:eastAsia="Times New Roman" w:hAnsi="Times New Roman"/>
          <w:sz w:val="20"/>
          <w:szCs w:val="20"/>
        </w:rPr>
        <w:t xml:space="preserve">[21]	</w:t>
      </w:r>
      <w:r>
        <w:rPr>
          <w:rFonts w:ascii="Times New Roman" w:cs="Times New Roman" w:eastAsia="Times New Roman" w:hAnsi="Times New Roman"/>
          <w:sz w:val="20"/>
          <w:szCs w:val="20"/>
        </w:rPr>
        <w:t xml:space="preserve">Google Cloud, “MLOps: Continuous delivery and automation pipelines in machine learning,” cloud.google.com. Last accessed: Oct. 25, 2026.</w:t>
      </w:r>
    </w:p>
    <w:p>
      <w:pPr>
        <w:pStyle w:val="Heading1"/>
        <w:pageBreakBefore/>
        <w:spacing w:after="360"/>
        <w:jc w:val="center"/>
      </w:pPr>
      <w:r>
        <w:rPr>
          <w:rFonts w:ascii="Times New Roman" w:cs="Times New Roman" w:eastAsia="Times New Roman" w:hAnsi="Times New Roman"/>
          <w:b/>
          <w:bCs/>
          <w:color w:val="000000"/>
          <w:sz w:val="32"/>
          <w:szCs w:val="32"/>
        </w:rPr>
        <w:t xml:space="preserve">ANNEXURES</w:t>
      </w:r>
    </w:p>
    <w:p>
      <w:pPr>
        <w:spacing w:after="160"/>
      </w:pPr>
      <w:r>
        <w:rPr>
          <w:rFonts w:ascii="Times New Roman" w:cs="Times New Roman" w:eastAsia="Times New Roman" w:hAnsi="Times New Roman"/>
          <w:b/>
          <w:bCs/>
          <w:sz w:val="26"/>
          <w:szCs w:val="26"/>
        </w:rPr>
        <w:t xml:space="preserve">Annexure A: Source Code, Screenshots and Run Instructions</w:t>
      </w:r>
    </w:p>
    <w:p>
      <w:pPr>
        <w:spacing w:after="120" w:before="0" w:line="360"/>
        <w:jc w:val="both"/>
      </w:pPr>
      <w:r>
        <w:rPr>
          <w:rFonts w:ascii="Times New Roman" w:cs="Times New Roman" w:eastAsia="Times New Roman" w:hAnsi="Times New Roman"/>
          <w:b/>
          <w:bCs/>
          <w:sz w:val="24"/>
          <w:szCs w:val="24"/>
        </w:rPr>
        <w:t xml:space="preserve">A.1 Source code repository: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rPr>
        <w:t xml:space="preserve">https://github.com/anu091104/driftwatch</w:t>
      </w:r>
      <w:r>
        <w:rPr>
          <w:rFonts w:ascii="Times New Roman" w:cs="Times New Roman" w:eastAsia="Times New Roman" w:hAnsi="Times New Roman"/>
          <w:sz w:val="24"/>
          <w:szCs w:val="24"/>
        </w:rPr>
        <w:t xml:space="preserve">. The repository contains the full source code, tests, CI workflow, Dockerfile, benchmark results (CSV files, charts and an HTML report) and a README with run instructions.</w:t>
      </w:r>
    </w:p>
    <w:p>
      <w:pPr>
        <w:spacing w:after="120" w:before="0" w:line="360"/>
        <w:jc w:val="both"/>
      </w:pPr>
      <w:r>
        <w:rPr>
          <w:rFonts w:ascii="Times New Roman" w:cs="Times New Roman" w:eastAsia="Times New Roman" w:hAnsi="Times New Roman"/>
          <w:b/>
          <w:bCs/>
          <w:sz w:val="24"/>
          <w:szCs w:val="24"/>
        </w:rPr>
        <w:t xml:space="preserve">A.2 How to run (Windows, VS Code terminal):</w:t>
      </w:r>
    </w:p>
    <w:p>
      <w:pPr>
        <w:spacing w:after="0" w:line="240"/>
        <w:ind w:left="720"/>
      </w:pPr>
      <w:r>
        <w:rPr>
          <w:rFonts w:ascii="Courier New" w:cs="Courier New" w:eastAsia="Courier New" w:hAnsi="Courier New"/>
          <w:sz w:val="18"/>
          <w:szCs w:val="18"/>
        </w:rPr>
        <w:t xml:space="preserve">python -m venv .venv</w:t>
      </w:r>
    </w:p>
    <w:p>
      <w:pPr>
        <w:spacing w:after="0" w:line="240"/>
        <w:ind w:left="720"/>
      </w:pPr>
      <w:r>
        <w:rPr>
          <w:rFonts w:ascii="Courier New" w:cs="Courier New" w:eastAsia="Courier New" w:hAnsi="Courier New"/>
          <w:sz w:val="18"/>
          <w:szCs w:val="18"/>
        </w:rPr>
        <w:t xml:space="preserve">.venv\Scripts\Activate.ps1</w:t>
      </w:r>
    </w:p>
    <w:p>
      <w:pPr>
        <w:spacing w:after="0" w:line="240"/>
        <w:ind w:left="720"/>
      </w:pPr>
      <w:r>
        <w:rPr>
          <w:rFonts w:ascii="Courier New" w:cs="Courier New" w:eastAsia="Courier New" w:hAnsi="Courier New"/>
          <w:sz w:val="18"/>
          <w:szCs w:val="18"/>
        </w:rPr>
        <w:t xml:space="preserve">pip install -r requirements.txt</w:t>
      </w:r>
    </w:p>
    <w:p>
      <w:pPr>
        <w:spacing w:after="0" w:line="240"/>
        <w:ind w:left="720"/>
      </w:pPr>
      <w:r>
        <w:rPr>
          <w:rFonts w:ascii="Courier New" w:cs="Courier New" w:eastAsia="Courier New" w:hAnsi="Courier New"/>
          <w:sz w:val="18"/>
          <w:szCs w:val="18"/>
        </w:rPr>
        <w:t xml:space="preserve">python -m src.demo                 # live demo</w:t>
      </w:r>
    </w:p>
    <w:p>
      <w:pPr>
        <w:spacing w:after="0" w:line="240"/>
        <w:ind w:left="720"/>
      </w:pPr>
      <w:r>
        <w:rPr>
          <w:rFonts w:ascii="Courier New" w:cs="Courier New" w:eastAsia="Courier New" w:hAnsi="Courier New"/>
          <w:sz w:val="18"/>
          <w:szCs w:val="18"/>
        </w:rPr>
        <w:t xml:space="preserve">python -m src.experiment           # full 140-run benchmark + report</w:t>
      </w:r>
    </w:p>
    <w:p>
      <w:pPr>
        <w:spacing w:after="0" w:line="240"/>
        <w:ind w:left="720"/>
      </w:pPr>
      <w:r>
        <w:rPr>
          <w:rFonts w:ascii="Courier New" w:cs="Courier New" w:eastAsia="Courier New" w:hAnsi="Courier New"/>
          <w:sz w:val="18"/>
          <w:szCs w:val="18"/>
        </w:rPr>
        <w:t xml:space="preserve">uvicorn api.main:app --reload      # API at http://127.0.0.1:8000/docs</w:t>
      </w:r>
    </w:p>
    <w:p>
      <w:pPr>
        <w:spacing w:after="0" w:line="240"/>
        <w:ind w:left="720"/>
      </w:pPr>
      <w:r>
        <w:rPr>
          <w:rFonts w:ascii="Courier New" w:cs="Courier New" w:eastAsia="Courier New" w:hAnsi="Courier New"/>
          <w:sz w:val="18"/>
          <w:szCs w:val="18"/>
        </w:rPr>
        <w:t xml:space="preserve">mlflow ui --backend-store-uri sqlite:///mlflow.db   # http://127.0.0.1:5000</w:t>
      </w:r>
    </w:p>
    <w:p>
      <w:pPr>
        <w:spacing w:after="0" w:line="240"/>
        <w:ind w:left="720"/>
      </w:pPr>
      <w:r>
        <w:rPr>
          <w:rFonts w:ascii="Courier New" w:cs="Courier New" w:eastAsia="Courier New" w:hAnsi="Courier New"/>
          <w:sz w:val="18"/>
          <w:szCs w:val="18"/>
        </w:rPr>
        <w:t xml:space="preserve">pytest -q                          # tests</w:t>
      </w:r>
    </w:p>
    <w:p>
      <w:pPr>
        <w:spacing w:after="200"/>
      </w:pPr>
    </w:p>
    <w:p>
      <w:pPr>
        <w:keepNext/>
        <w:spacing w:after="120" w:before="0" w:line="360"/>
        <w:jc w:val="both"/>
      </w:pPr>
      <w:r>
        <w:rPr>
          <w:rFonts w:ascii="Times New Roman" w:cs="Times New Roman" w:eastAsia="Times New Roman" w:hAnsi="Times New Roman"/>
          <w:b/>
          <w:bCs/>
          <w:sz w:val="24"/>
          <w:szCs w:val="24"/>
        </w:rPr>
        <w:t xml:space="preserve">A.3 Additional screenshots:</w:t>
      </w:r>
    </w:p>
    <w:p>
      <w:pPr>
        <w:keepNext/>
        <w:spacing w:after="60" w:before="120"/>
        <w:jc w:val="center"/>
      </w:pPr>
      <w:r>
        <w:drawing>
          <wp:inline distT="0" distB="0" distL="0" distR="0">
            <wp:extent cx="5667375" cy="35433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3543300"/>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Figure A.1: </w:t>
      </w:r>
      <w:r>
        <w:rPr>
          <w:rFonts w:ascii="Times New Roman" w:cs="Times New Roman" w:eastAsia="Times New Roman" w:hAnsi="Times New Roman"/>
          <w:sz w:val="20"/>
          <w:szCs w:val="20"/>
        </w:rPr>
        <w:t xml:space="preserve">MLflow runs table for the driftwatch-benchmark experiment</w:t>
      </w:r>
    </w:p>
    <w:p>
      <w:pPr>
        <w:keepNext/>
        <w:spacing w:after="60" w:before="120"/>
        <w:jc w:val="center"/>
      </w:pPr>
      <w:r>
        <w:drawing>
          <wp:inline distT="0" distB="0" distL="0" distR="0">
            <wp:extent cx="5667375" cy="35433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67375" cy="3543300"/>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Figure A.2: </w:t>
      </w:r>
      <w:r>
        <w:rPr>
          <w:rFonts w:ascii="Times New Roman" w:cs="Times New Roman" w:eastAsia="Times New Roman" w:hAnsi="Times New Roman"/>
          <w:sz w:val="20"/>
          <w:szCs w:val="20"/>
        </w:rPr>
        <w:t xml:space="preserve">MLflow Model Registry: promoted models registered as versions of loan-default-model</w:t>
      </w:r>
    </w:p>
    <w:sectPr>
      <w:footerReference w:type="default" r:id="rId7"/>
      <w:type w:val="nextPage"/>
      <w:pgSz w:w="11906" w:h="16838" w:orient="portrait"/>
      <w:pgMar w:top="1417" w:right="1417" w:bottom="1417" w:left="1417" w:header="708" w:footer="709"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i w:val="false"/>
      <w:iCs w:val="false"/>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i w:val="false"/>
      <w:iCs w:val="false"/>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6dd07f1ec527279396f3f193d373972ff9c5aef3.png"/><Relationship Id="rId10" Type="http://schemas.openxmlformats.org/officeDocument/2006/relationships/image" Target="media/c769bb7cf51f43adaf72f678db916dc42912c36c.png"/><Relationship Id="rId11" Type="http://schemas.openxmlformats.org/officeDocument/2006/relationships/image" Target="media/2ce5064ba1a02f6cbdb2c1468e5f0e3231349e3f.png"/><Relationship Id="rId12" Type="http://schemas.openxmlformats.org/officeDocument/2006/relationships/image" Target="media/3e64d716edbb217332f2feeef8915070281cbd8a.png"/><Relationship Id="rId13" Type="http://schemas.openxmlformats.org/officeDocument/2006/relationships/image" Target="media/362bdaea105e6e7bd24f780450f84faae0498f25.png"/><Relationship Id="rId14" Type="http://schemas.openxmlformats.org/officeDocument/2006/relationships/image" Target="media/e9ae9881fad90725165b319433945393e80a6005.png"/><Relationship Id="rId15" Type="http://schemas.openxmlformats.org/officeDocument/2006/relationships/image" Target="media/4e4fb379b7108e554b77bf5371347b4033408d32.png"/><Relationship Id="rId16" Type="http://schemas.openxmlformats.org/officeDocument/2006/relationships/image" Target="media/9fa9e698d77cd1fe50a4cb2ecb675d81e9e50b0c.png"/><Relationship Id="rId17" Type="http://schemas.openxmlformats.org/officeDocument/2006/relationships/image" Target="media/f1688285be41866f60e4ddfdfdc0f9ca17c5216e.png"/><Relationship Id="rId18" Type="http://schemas.openxmlformats.org/officeDocument/2006/relationships/image" Target="media/3be3345b5bdf1417d8c89e7ad8054ce492aad7e9.png"/><Relationship Id="rId19" Type="http://schemas.openxmlformats.org/officeDocument/2006/relationships/image" Target="media/73d152e7865de9aca71f5f32dbbdb6ab5db123b9.png"/><Relationship Id="rId20" Type="http://schemas.openxmlformats.org/officeDocument/2006/relationships/image" Target="media/161b0e9b09c5a8cbc37d13e5a777dc52f6bcd211.png"/><Relationship Id="rId21" Type="http://schemas.openxmlformats.org/officeDocument/2006/relationships/image" Target="media/afcad8ffaf713eb47df93d2e4f0a353bc4459ae0.png"/><Relationship Id="rId22" Type="http://schemas.openxmlformats.org/officeDocument/2006/relationships/image" Target="media/fd9ac861b8565802fb144ba277a59f0696280c22.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DriftWatch: A Comparative Study of Drift Detection and Automated Retraining in an MLOps Pipeline</dc:title>
  <dc:creator>Anushka Srivastava</dc:creator>
  <cp:lastModifiedBy>Un-named</cp:lastModifiedBy>
  <cp:revision>1</cp:revision>
  <dcterms:created xsi:type="dcterms:W3CDTF">2026-10-29T07:48:09.684Z</dcterms:created>
  <dcterms:modified xsi:type="dcterms:W3CDTF">2026-10-29T07:48:09.685Z</dcterms:modified>
</cp:coreProperties>
</file>

<file path=docProps/custom.xml><?xml version="1.0" encoding="utf-8"?>
<Properties xmlns="http://schemas.openxmlformats.org/officeDocument/2006/custom-properties" xmlns:vt="http://schemas.openxmlformats.org/officeDocument/2006/docPropsVTypes"/>
</file>