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a8"/>
        <w:bidi w:val="0"/>
        <w:jc w:val="center"/>
        <w:rPr>
          <w:b/>
          <w:b/>
          <w:sz w:val="30"/>
          <w:szCs w:val="30"/>
        </w:rPr>
      </w:pPr>
      <w:r>
        <w:rPr>
          <w:b/>
          <w:sz w:val="30"/>
          <w:szCs w:val="30"/>
        </w:rPr>
        <w:t>清华大学硕士学位论文答辩委员会决议书</w:t>
      </w:r>
    </w:p>
    <w:tbl>
      <w:tblPr>
        <w:tblW w:w="9624" w:type="dxa"/>
        <w:jc w:val="center"/>
        <w:tblInd w:w="0" w:type="dxa"/>
        <w:tblLayout w:type="fixed"/>
        <w:tblCellMar>
          <w:top w:w="0" w:type="dxa"/>
          <w:left w:w="0" w:type="dxa"/>
          <w:bottom w:w="0" w:type="dxa"/>
          <w:right w:w="0" w:type="dxa"/>
        </w:tblCellMar>
      </w:tblPr>
      <w:tblGrid>
        <w:gridCol w:w="3144"/>
        <w:gridCol w:w="2796"/>
        <w:gridCol w:w="2244"/>
        <w:gridCol w:w="1440"/>
      </w:tblGrid>
      <w:tr>
        <w:trPr>
          <w:trHeight w:val="1" w:hRule="atLeast"/>
        </w:trPr>
        <w:tc>
          <w:tcPr>
            <w:tcW w:w="3144"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 w:val="left" w:pos="0" w:leader="none"/>
              </w:tabs>
              <w:bidi w:val="0"/>
              <w:jc w:val="center"/>
              <w:rPr>
                <w:rFonts w:ascii="宋体" w:hAnsi="宋体" w:eastAsia="宋体" w:cs="宋体"/>
                <w:sz w:val="22"/>
              </w:rPr>
            </w:pPr>
            <w:r>
              <w:rPr>
                <w:rFonts w:ascii="宋体" w:hAnsi="宋体" w:cs="宋体"/>
                <w:sz w:val="22"/>
              </w:rPr>
              <w:t>论文题目</w:t>
            </w:r>
          </w:p>
        </w:tc>
        <w:tc>
          <w:tcPr>
            <w:tcW w:w="2796"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 w:val="left" w:pos="0" w:leader="none"/>
              </w:tabs>
              <w:bidi w:val="0"/>
              <w:jc w:val="center"/>
              <w:rPr>
                <w:rFonts w:ascii="宋体" w:hAnsi="宋体" w:eastAsia="宋体" w:cs="宋体"/>
                <w:sz w:val="22"/>
              </w:rPr>
            </w:pPr>
            <w:r>
              <w:rPr>
                <w:rFonts w:eastAsia="宋体" w:cs="宋体" w:ascii="宋体" w:hAnsi="宋体"/>
                <w:sz w:val="22"/>
              </w:rPr>
            </w:r>
          </w:p>
        </w:tc>
        <w:tc>
          <w:tcPr>
            <w:tcW w:w="2244"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 w:val="left" w:pos="0" w:leader="none"/>
              </w:tabs>
              <w:bidi w:val="0"/>
              <w:jc w:val="center"/>
              <w:rPr>
                <w:rFonts w:ascii="宋体" w:hAnsi="宋体" w:eastAsia="宋体" w:cs="宋体"/>
                <w:sz w:val="22"/>
              </w:rPr>
            </w:pPr>
            <w:r>
              <w:rPr>
                <w:rFonts w:ascii="宋体" w:hAnsi="宋体" w:cs="宋体"/>
                <w:sz w:val="22"/>
              </w:rPr>
              <w:t>姓名</w:t>
            </w:r>
          </w:p>
        </w:tc>
        <w:tc>
          <w:tcPr>
            <w:tcW w:w="1440"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 w:val="left" w:pos="0" w:leader="none"/>
              </w:tabs>
              <w:bidi w:val="0"/>
              <w:jc w:val="center"/>
              <w:rPr>
                <w:rFonts w:ascii="宋体" w:hAnsi="宋体" w:eastAsia="宋体" w:cs="宋体"/>
                <w:sz w:val="22"/>
              </w:rPr>
            </w:pPr>
            <w:r>
              <w:rPr>
                <w:rFonts w:ascii="宋体" w:hAnsi="宋体" w:cs="宋体"/>
                <w:sz w:val="22"/>
              </w:rPr>
              <w:t>安武</w:t>
            </w:r>
          </w:p>
        </w:tc>
      </w:tr>
      <w:tr>
        <w:trPr>
          <w:trHeight w:val="1" w:hRule="atLeast"/>
        </w:trPr>
        <w:tc>
          <w:tcPr>
            <w:tcW w:w="3144"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 w:val="left" w:pos="0" w:leader="none"/>
              </w:tabs>
              <w:bidi w:val="0"/>
              <w:jc w:val="center"/>
              <w:rPr>
                <w:rFonts w:ascii="宋体" w:hAnsi="宋体" w:eastAsia="宋体" w:cs="宋体"/>
                <w:sz w:val="22"/>
              </w:rPr>
            </w:pPr>
            <w:r>
              <w:rPr>
                <w:rFonts w:ascii="宋体" w:hAnsi="宋体" w:cs="宋体"/>
                <w:sz w:val="22"/>
              </w:rPr>
              <w:t>基于进化算法的蝙蝠机器人控制参</w:t>
            </w:r>
          </w:p>
          <w:p>
            <w:pPr>
              <w:pStyle w:val="Normal"/>
              <w:tabs>
                <w:tab w:val="clear" w:pos="709"/>
                <w:tab w:val="left" w:pos="0" w:leader="none"/>
              </w:tabs>
              <w:bidi w:val="0"/>
              <w:jc w:val="center"/>
              <w:rPr>
                <w:rFonts w:ascii="宋体" w:hAnsi="宋体" w:eastAsia="宋体" w:cs="宋体"/>
                <w:sz w:val="22"/>
              </w:rPr>
            </w:pPr>
            <w:r>
              <w:rPr>
                <w:rFonts w:ascii="宋体" w:hAnsi="宋体" w:cs="宋体"/>
                <w:sz w:val="22"/>
              </w:rPr>
              <w:t>数优化</w:t>
            </w:r>
          </w:p>
        </w:tc>
        <w:tc>
          <w:tcPr>
            <w:tcW w:w="2796"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 w:val="left" w:pos="0" w:leader="none"/>
              </w:tabs>
              <w:bidi w:val="0"/>
              <w:jc w:val="center"/>
              <w:rPr>
                <w:rFonts w:ascii="宋体" w:hAnsi="宋体" w:eastAsia="宋体" w:cs="宋体"/>
                <w:sz w:val="22"/>
              </w:rPr>
            </w:pPr>
            <w:r>
              <w:rPr>
                <w:rFonts w:eastAsia="宋体" w:cs="宋体" w:ascii="宋体" w:hAnsi="宋体"/>
                <w:sz w:val="22"/>
              </w:rPr>
            </w:r>
          </w:p>
        </w:tc>
        <w:tc>
          <w:tcPr>
            <w:tcW w:w="2244"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 w:val="left" w:pos="0" w:leader="none"/>
              </w:tabs>
              <w:bidi w:val="0"/>
              <w:jc w:val="center"/>
              <w:rPr>
                <w:rFonts w:ascii="宋体" w:hAnsi="宋体" w:eastAsia="宋体" w:cs="宋体"/>
                <w:sz w:val="22"/>
              </w:rPr>
            </w:pPr>
            <w:r>
              <w:rPr>
                <w:rFonts w:ascii="宋体" w:hAnsi="宋体" w:cs="宋体"/>
                <w:sz w:val="22"/>
              </w:rPr>
              <w:t>学号</w:t>
            </w:r>
          </w:p>
        </w:tc>
        <w:tc>
          <w:tcPr>
            <w:tcW w:w="1440"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 w:val="left" w:pos="0" w:leader="none"/>
              </w:tabs>
              <w:bidi w:val="0"/>
              <w:jc w:val="center"/>
              <w:rPr>
                <w:rFonts w:ascii="宋体" w:hAnsi="宋体" w:eastAsia="宋体" w:cs="宋体"/>
                <w:sz w:val="22"/>
              </w:rPr>
            </w:pPr>
            <w:r>
              <w:rPr>
                <w:rFonts w:eastAsia="宋体" w:cs="宋体" w:ascii="宋体" w:hAnsi="宋体"/>
                <w:sz w:val="22"/>
              </w:rPr>
              <w:t>2022280136</w:t>
            </w:r>
          </w:p>
        </w:tc>
      </w:tr>
      <w:tr>
        <w:trPr>
          <w:trHeight w:val="1" w:hRule="atLeast"/>
        </w:trPr>
        <w:tc>
          <w:tcPr>
            <w:tcW w:w="3144"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 w:val="left" w:pos="0" w:leader="none"/>
              </w:tabs>
              <w:bidi w:val="0"/>
              <w:jc w:val="center"/>
              <w:rPr>
                <w:rFonts w:ascii="宋体" w:hAnsi="宋体" w:eastAsia="宋体" w:cs="宋体"/>
                <w:sz w:val="22"/>
              </w:rPr>
            </w:pPr>
            <w:r>
              <w:rPr>
                <w:rFonts w:eastAsia="宋体" w:cs="宋体" w:ascii="宋体" w:hAnsi="宋体"/>
                <w:sz w:val="22"/>
              </w:rPr>
            </w:r>
          </w:p>
        </w:tc>
        <w:tc>
          <w:tcPr>
            <w:tcW w:w="2796"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 w:val="left" w:pos="0" w:leader="none"/>
              </w:tabs>
              <w:bidi w:val="0"/>
              <w:jc w:val="center"/>
              <w:rPr>
                <w:rFonts w:ascii="宋体" w:hAnsi="宋体" w:eastAsia="宋体" w:cs="宋体"/>
                <w:sz w:val="22"/>
              </w:rPr>
            </w:pPr>
            <w:r>
              <w:rPr>
                <w:rFonts w:eastAsia="宋体" w:cs="宋体" w:ascii="宋体" w:hAnsi="宋体"/>
                <w:sz w:val="22"/>
              </w:rPr>
            </w:r>
          </w:p>
        </w:tc>
        <w:tc>
          <w:tcPr>
            <w:tcW w:w="2244"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 w:val="left" w:pos="0" w:leader="none"/>
              </w:tabs>
              <w:bidi w:val="0"/>
              <w:jc w:val="center"/>
              <w:rPr>
                <w:rFonts w:ascii="宋体" w:hAnsi="宋体" w:eastAsia="宋体" w:cs="宋体"/>
                <w:sz w:val="22"/>
              </w:rPr>
            </w:pPr>
            <w:r>
              <w:rPr>
                <w:rFonts w:ascii="宋体" w:hAnsi="宋体" w:cs="宋体"/>
                <w:sz w:val="22"/>
              </w:rPr>
              <w:t>学科</w:t>
            </w:r>
            <w:r>
              <w:rPr>
                <w:rFonts w:eastAsia="宋体" w:cs="宋体" w:ascii="宋体" w:hAnsi="宋体"/>
                <w:sz w:val="22"/>
              </w:rPr>
              <w:t>/</w:t>
            </w:r>
            <w:r>
              <w:rPr>
                <w:rFonts w:ascii="宋体" w:hAnsi="宋体" w:cs="宋体"/>
                <w:sz w:val="22"/>
              </w:rPr>
              <w:t>类别名称</w:t>
            </w:r>
          </w:p>
        </w:tc>
        <w:tc>
          <w:tcPr>
            <w:tcW w:w="1440"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 w:val="left" w:pos="0" w:leader="none"/>
              </w:tabs>
              <w:bidi w:val="0"/>
              <w:jc w:val="center"/>
              <w:rPr>
                <w:rFonts w:ascii="宋体" w:hAnsi="宋体" w:eastAsia="宋体" w:cs="宋体"/>
                <w:sz w:val="22"/>
              </w:rPr>
            </w:pPr>
            <w:r>
              <w:rPr>
                <w:rFonts w:ascii="宋体" w:hAnsi="宋体" w:cs="宋体"/>
                <w:sz w:val="22"/>
              </w:rPr>
              <w:t>机械工程</w:t>
            </w:r>
          </w:p>
        </w:tc>
      </w:tr>
      <w:tr>
        <w:trPr>
          <w:trHeight w:val="1" w:hRule="atLeast"/>
        </w:trPr>
        <w:tc>
          <w:tcPr>
            <w:tcW w:w="3144"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 w:val="left" w:pos="0" w:leader="none"/>
              </w:tabs>
              <w:bidi w:val="0"/>
              <w:jc w:val="center"/>
              <w:rPr>
                <w:rFonts w:ascii="宋体" w:hAnsi="宋体" w:eastAsia="宋体" w:cs="宋体"/>
                <w:sz w:val="22"/>
              </w:rPr>
            </w:pPr>
            <w:r>
              <w:rPr>
                <w:rFonts w:eastAsia="宋体" w:cs="宋体" w:ascii="宋体" w:hAnsi="宋体"/>
                <w:sz w:val="22"/>
              </w:rPr>
            </w:r>
          </w:p>
        </w:tc>
        <w:tc>
          <w:tcPr>
            <w:tcW w:w="2796"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 w:val="left" w:pos="0" w:leader="none"/>
              </w:tabs>
              <w:bidi w:val="0"/>
              <w:jc w:val="center"/>
              <w:rPr>
                <w:rFonts w:ascii="宋体" w:hAnsi="宋体" w:eastAsia="宋体" w:cs="宋体"/>
                <w:sz w:val="22"/>
              </w:rPr>
            </w:pPr>
            <w:r>
              <w:rPr>
                <w:rFonts w:eastAsia="宋体" w:cs="宋体" w:ascii="宋体" w:hAnsi="宋体"/>
                <w:sz w:val="22"/>
              </w:rPr>
            </w:r>
          </w:p>
        </w:tc>
        <w:tc>
          <w:tcPr>
            <w:tcW w:w="2244"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 w:val="left" w:pos="0" w:leader="none"/>
              </w:tabs>
              <w:bidi w:val="0"/>
              <w:jc w:val="center"/>
              <w:rPr>
                <w:rFonts w:ascii="宋体" w:hAnsi="宋体" w:eastAsia="宋体" w:cs="宋体"/>
                <w:sz w:val="22"/>
              </w:rPr>
            </w:pPr>
            <w:r>
              <w:rPr>
                <w:rFonts w:ascii="宋体" w:hAnsi="宋体" w:cs="宋体"/>
                <w:sz w:val="22"/>
              </w:rPr>
              <w:t>学科</w:t>
            </w:r>
            <w:r>
              <w:rPr>
                <w:rFonts w:eastAsia="宋体" w:cs="宋体" w:ascii="宋体" w:hAnsi="宋体"/>
                <w:sz w:val="22"/>
              </w:rPr>
              <w:t>/</w:t>
            </w:r>
            <w:r>
              <w:rPr>
                <w:rFonts w:ascii="宋体" w:hAnsi="宋体" w:cs="宋体"/>
                <w:sz w:val="22"/>
              </w:rPr>
              <w:t>类别代码</w:t>
            </w:r>
          </w:p>
        </w:tc>
        <w:tc>
          <w:tcPr>
            <w:tcW w:w="1440"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 w:val="left" w:pos="0" w:leader="none"/>
              </w:tabs>
              <w:bidi w:val="0"/>
              <w:jc w:val="center"/>
              <w:rPr>
                <w:rFonts w:ascii="宋体" w:hAnsi="宋体" w:eastAsia="宋体" w:cs="宋体"/>
                <w:sz w:val="22"/>
              </w:rPr>
            </w:pPr>
            <w:r>
              <w:rPr>
                <w:rFonts w:eastAsia="宋体" w:cs="宋体" w:ascii="宋体" w:hAnsi="宋体"/>
                <w:sz w:val="22"/>
              </w:rPr>
              <w:t>080200</w:t>
            </w:r>
          </w:p>
        </w:tc>
      </w:tr>
      <w:tr>
        <w:trPr>
          <w:trHeight w:val="1" w:hRule="atLeast"/>
        </w:trPr>
        <w:tc>
          <w:tcPr>
            <w:tcW w:w="9624" w:type="dxa"/>
            <w:gridSpan w:val="4"/>
            <w:tcBorders>
              <w:left w:val="single" w:sz="8" w:space="0" w:color="000000"/>
              <w:bottom w:val="single" w:sz="8" w:space="0" w:color="000000"/>
              <w:right w:val="single" w:sz="8" w:space="0" w:color="000000"/>
            </w:tcBorders>
          </w:tcPr>
          <w:p>
            <w:pPr>
              <w:pStyle w:val="Normal"/>
              <w:tabs>
                <w:tab w:val="clear" w:pos="709"/>
                <w:tab w:val="left" w:pos="0" w:leader="none"/>
              </w:tabs>
              <w:bidi w:val="0"/>
              <w:jc w:val="left"/>
              <w:rPr>
                <w:rFonts w:ascii="宋体" w:hAnsi="宋体" w:eastAsia="宋体" w:cs="宋体"/>
              </w:rPr>
            </w:pPr>
            <w:r>
              <w:rPr>
                <w:rFonts w:ascii="宋体" w:hAnsi="宋体" w:cs="宋体"/>
              </w:rPr>
              <w:t>答辩委员会对论文及答辩情况的评语：（</w:t>
            </w:r>
            <w:r>
              <w:rPr>
                <w:rFonts w:eastAsia="宋体" w:cs="宋体" w:ascii="宋体" w:hAnsi="宋体"/>
              </w:rPr>
              <w:t>500</w:t>
            </w:r>
            <w:r>
              <w:rPr>
                <w:rFonts w:ascii="宋体" w:hAnsi="宋体" w:cs="宋体"/>
              </w:rPr>
              <w:t>字以内）</w:t>
            </w:r>
          </w:p>
          <w:tbl>
            <w:tblPr>
              <w:tblW w:w="6564" w:type="dxa"/>
              <w:jc w:val="center"/>
              <w:tblInd w:w="0" w:type="dxa"/>
              <w:tblLayout w:type="fixed"/>
              <w:tblCellMar>
                <w:top w:w="0" w:type="dxa"/>
                <w:left w:w="0" w:type="dxa"/>
                <w:bottom w:w="0" w:type="dxa"/>
                <w:right w:w="0" w:type="dxa"/>
              </w:tblCellMar>
            </w:tblPr>
            <w:tblGrid>
              <w:gridCol w:w="6564"/>
            </w:tblGrid>
            <w:tr>
              <w:trPr>
                <w:trHeight w:val="1" w:hRule="atLeast"/>
              </w:trPr>
              <w:tc>
                <w:tcPr>
                  <w:tcW w:w="6564" w:type="dxa"/>
                  <w:tcBorders>
                    <w:top w:val="single" w:sz="2" w:space="0" w:color="000000"/>
                    <w:left w:val="single" w:sz="2" w:space="0" w:color="000000"/>
                    <w:bottom w:val="single" w:sz="2" w:space="0" w:color="000000"/>
                    <w:right w:val="single" w:sz="2" w:space="0" w:color="000000"/>
                  </w:tcBorders>
                </w:tcPr>
                <w:p>
                  <w:pPr>
                    <w:pStyle w:val="Normal"/>
                    <w:tabs>
                      <w:tab w:val="clear" w:pos="709"/>
                      <w:tab w:val="left" w:pos="0" w:leader="none"/>
                    </w:tabs>
                    <w:bidi w:val="0"/>
                    <w:ind w:hanging="0"/>
                    <w:jc w:val="left"/>
                    <w:rPr/>
                  </w:pPr>
                  <w:r>
                    <w:rPr/>
                  </w:r>
                </w:p>
                <w:p>
                  <w:pPr>
                    <w:pStyle w:val="Normal"/>
                    <w:tabs>
                      <w:tab w:val="clear" w:pos="709"/>
                      <w:tab w:val="left" w:pos="0" w:leader="none"/>
                    </w:tabs>
                    <w:bidi w:val="0"/>
                    <w:ind w:hanging="0"/>
                    <w:jc w:val="left"/>
                    <w:rPr/>
                  </w:pPr>
                  <w:r>
                    <w:rPr/>
                  </w:r>
                </w:p>
                <w:p>
                  <w:pPr>
                    <w:pStyle w:val="Normal"/>
                    <w:tabs>
                      <w:tab w:val="clear" w:pos="709"/>
                      <w:tab w:val="left" w:pos="0" w:leader="none"/>
                    </w:tabs>
                    <w:bidi w:val="0"/>
                    <w:ind w:hanging="0"/>
                    <w:jc w:val="left"/>
                    <w:rPr/>
                  </w:pPr>
                  <w:r>
                    <w:rPr/>
                    <w:t>论文通过理论分析、结构设计和样机实验研究了薄膜扑翼飞行机器人的结构参</w:t>
                  </w:r>
                </w:p>
                <w:p>
                  <w:pPr>
                    <w:pStyle w:val="Normal"/>
                    <w:tabs>
                      <w:tab w:val="clear" w:pos="709"/>
                      <w:tab w:val="left" w:pos="0" w:leader="none"/>
                    </w:tabs>
                    <w:bidi w:val="0"/>
                    <w:ind w:hanging="0"/>
                    <w:jc w:val="left"/>
                    <w:rPr/>
                  </w:pPr>
                  <w:r>
                    <w:rPr/>
                    <w:t>数优化算法和测试平台，提出了协方差矩阵自适应（</w:t>
                  </w:r>
                  <w:r>
                    <w:rPr/>
                    <w:t>CMA</w:t>
                  </w:r>
                  <w:r>
                    <w:rPr/>
                    <w:t>）进化算法。利用台架</w:t>
                  </w:r>
                </w:p>
                <w:p>
                  <w:pPr>
                    <w:pStyle w:val="Normal"/>
                    <w:tabs>
                      <w:tab w:val="clear" w:pos="709"/>
                      <w:tab w:val="left" w:pos="0" w:leader="none"/>
                    </w:tabs>
                    <w:bidi w:val="0"/>
                    <w:ind w:hanging="0"/>
                    <w:jc w:val="left"/>
                    <w:rPr/>
                  </w:pPr>
                  <w:r>
                    <w:rPr/>
                    <w:t>实验测试了仿蝙蝠机器人的性能参数。通过进化迭代算法逐步优化了蝙蝠机器人</w:t>
                  </w:r>
                </w:p>
                <w:p>
                  <w:pPr>
                    <w:pStyle w:val="Normal"/>
                    <w:tabs>
                      <w:tab w:val="clear" w:pos="709"/>
                      <w:tab w:val="left" w:pos="0" w:leader="none"/>
                    </w:tabs>
                    <w:bidi w:val="0"/>
                    <w:ind w:hanging="0"/>
                    <w:jc w:val="left"/>
                    <w:rPr/>
                  </w:pPr>
                  <w:r>
                    <w:rPr/>
                    <w:t xml:space="preserve">的飞行控制参数。结合 </w:t>
                  </w:r>
                  <w:r>
                    <w:rPr/>
                    <w:t xml:space="preserve">CMA </w:t>
                  </w:r>
                  <w:r>
                    <w:rPr/>
                    <w:t>进化策略，实现了蝙蝠机器人的飞行动力学优化，特</w:t>
                  </w:r>
                </w:p>
                <w:p>
                  <w:pPr>
                    <w:pStyle w:val="Normal"/>
                    <w:tabs>
                      <w:tab w:val="clear" w:pos="709"/>
                      <w:tab w:val="left" w:pos="0" w:leader="none"/>
                    </w:tabs>
                    <w:bidi w:val="0"/>
                    <w:ind w:hanging="0"/>
                    <w:jc w:val="left"/>
                    <w:rPr/>
                  </w:pPr>
                  <w:r>
                    <w:rPr/>
                    <w:t>别是在参数调整方面，达到了机器人与自然蝙蝠在力学性能方面的趋同一致。蝙</w:t>
                  </w:r>
                </w:p>
                <w:p>
                  <w:pPr>
                    <w:pStyle w:val="Normal"/>
                    <w:tabs>
                      <w:tab w:val="clear" w:pos="709"/>
                      <w:tab w:val="left" w:pos="0" w:leader="none"/>
                    </w:tabs>
                    <w:bidi w:val="0"/>
                    <w:ind w:hanging="0"/>
                    <w:jc w:val="left"/>
                    <w:rPr/>
                  </w:pPr>
                  <w:r>
                    <w:rPr/>
                    <w:t>蝠机器人的飞行性能参数优化到了自然界中观察值。这一工作不仅验证了进化算</w:t>
                  </w:r>
                </w:p>
                <w:p>
                  <w:pPr>
                    <w:pStyle w:val="Normal"/>
                    <w:tabs>
                      <w:tab w:val="clear" w:pos="709"/>
                      <w:tab w:val="left" w:pos="0" w:leader="none"/>
                    </w:tabs>
                    <w:bidi w:val="0"/>
                    <w:ind w:hanging="0"/>
                    <w:jc w:val="left"/>
                    <w:rPr/>
                  </w:pPr>
                  <w:r>
                    <w:rPr/>
                    <w:t>法在扑翼机器人设计中的有效性，还增强了我们对飞行哺乳动物生物力学的理解，</w:t>
                  </w:r>
                </w:p>
                <w:p>
                  <w:pPr>
                    <w:pStyle w:val="Normal"/>
                    <w:tabs>
                      <w:tab w:val="clear" w:pos="709"/>
                      <w:tab w:val="left" w:pos="0" w:leader="none"/>
                    </w:tabs>
                    <w:bidi w:val="0"/>
                    <w:ind w:hanging="0"/>
                    <w:jc w:val="left"/>
                    <w:rPr/>
                  </w:pPr>
                  <w:r>
                    <w:rPr/>
                    <w:t>为未来的仿生机器人系统设计提供了一定的理论、设计和实验基础。论文完成的</w:t>
                  </w:r>
                </w:p>
                <w:p>
                  <w:pPr>
                    <w:pStyle w:val="Normal"/>
                    <w:tabs>
                      <w:tab w:val="clear" w:pos="709"/>
                      <w:tab w:val="left" w:pos="0" w:leader="none"/>
                    </w:tabs>
                    <w:bidi w:val="0"/>
                    <w:ind w:hanging="0"/>
                    <w:jc w:val="left"/>
                    <w:rPr/>
                  </w:pPr>
                  <w:r>
                    <w:rPr/>
                    <w:t>主要工作包括：</w:t>
                  </w:r>
                </w:p>
                <w:p>
                  <w:pPr>
                    <w:pStyle w:val="Normal"/>
                    <w:tabs>
                      <w:tab w:val="clear" w:pos="709"/>
                      <w:tab w:val="left" w:pos="0" w:leader="none"/>
                    </w:tabs>
                    <w:bidi w:val="0"/>
                    <w:ind w:hanging="0"/>
                    <w:jc w:val="left"/>
                    <w:rPr/>
                  </w:pPr>
                  <w:r>
                    <w:rPr/>
                    <w:t xml:space="preserve">1. </w:t>
                  </w:r>
                  <w:r>
                    <w:rPr/>
                    <w:t>通过结构参数和运动参数分析，设计了扑翼飞行机器人的测试平台及测试算</w:t>
                  </w:r>
                </w:p>
                <w:p>
                  <w:pPr>
                    <w:pStyle w:val="Normal"/>
                    <w:tabs>
                      <w:tab w:val="clear" w:pos="709"/>
                      <w:tab w:val="left" w:pos="0" w:leader="none"/>
                    </w:tabs>
                    <w:bidi w:val="0"/>
                    <w:ind w:hanging="0"/>
                    <w:jc w:val="left"/>
                    <w:rPr/>
                  </w:pPr>
                  <w:r>
                    <w:rPr/>
                    <w:t>法。</w:t>
                  </w:r>
                </w:p>
                <w:p>
                  <w:pPr>
                    <w:pStyle w:val="Normal"/>
                    <w:tabs>
                      <w:tab w:val="clear" w:pos="709"/>
                      <w:tab w:val="left" w:pos="0" w:leader="none"/>
                    </w:tabs>
                    <w:bidi w:val="0"/>
                    <w:ind w:hanging="0"/>
                    <w:jc w:val="left"/>
                    <w:rPr/>
                  </w:pPr>
                  <w:r>
                    <w:rPr/>
                    <w:t xml:space="preserve">2. </w:t>
                  </w:r>
                  <w:r>
                    <w:rPr/>
                    <w:t>提出了协方差矩阵自适应（</w:t>
                  </w:r>
                  <w:r>
                    <w:rPr/>
                    <w:t>CMA</w:t>
                  </w:r>
                  <w:r>
                    <w:rPr/>
                    <w:t>）进化算法。</w:t>
                  </w:r>
                </w:p>
                <w:p>
                  <w:pPr>
                    <w:pStyle w:val="Normal"/>
                    <w:tabs>
                      <w:tab w:val="clear" w:pos="709"/>
                      <w:tab w:val="left" w:pos="0" w:leader="none"/>
                    </w:tabs>
                    <w:bidi w:val="0"/>
                    <w:ind w:hanging="0"/>
                    <w:jc w:val="left"/>
                    <w:rPr/>
                  </w:pPr>
                  <w:r>
                    <w:rPr/>
                    <w:t xml:space="preserve">3. </w:t>
                  </w:r>
                  <w:r>
                    <w:rPr/>
                    <w:t>研究了运动参数的反馈控制策略并开发了相关算法及程序。</w:t>
                  </w:r>
                </w:p>
                <w:p>
                  <w:pPr>
                    <w:pStyle w:val="Normal"/>
                    <w:tabs>
                      <w:tab w:val="clear" w:pos="709"/>
                      <w:tab w:val="left" w:pos="0" w:leader="none"/>
                    </w:tabs>
                    <w:bidi w:val="0"/>
                    <w:ind w:hanging="0"/>
                    <w:jc w:val="left"/>
                    <w:rPr/>
                  </w:pPr>
                  <w:r>
                    <w:rPr/>
                    <w:t xml:space="preserve">4. </w:t>
                  </w:r>
                  <w:r>
                    <w:rPr/>
                    <w:t>通过机器学习实现了自适应的进化算法，给出了运动参数的动态调控方案。</w:t>
                  </w:r>
                </w:p>
                <w:p>
                  <w:pPr>
                    <w:pStyle w:val="Normal"/>
                    <w:tabs>
                      <w:tab w:val="clear" w:pos="709"/>
                      <w:tab w:val="left" w:pos="0" w:leader="none"/>
                    </w:tabs>
                    <w:bidi w:val="0"/>
                    <w:ind w:hanging="0"/>
                    <w:jc w:val="left"/>
                    <w:rPr/>
                  </w:pPr>
                  <w:r>
                    <w:rPr/>
                    <w:t xml:space="preserve">5. </w:t>
                  </w:r>
                  <w:r>
                    <w:rPr/>
                    <w:t>优化了薄膜翼机器人的结构设计参数和运动调控参数，其运动性能和力学性</w:t>
                  </w:r>
                </w:p>
                <w:p>
                  <w:pPr>
                    <w:pStyle w:val="Normal"/>
                    <w:tabs>
                      <w:tab w:val="clear" w:pos="709"/>
                      <w:tab w:val="left" w:pos="0" w:leader="none"/>
                    </w:tabs>
                    <w:bidi w:val="0"/>
                    <w:ind w:hanging="0"/>
                    <w:jc w:val="left"/>
                    <w:rPr/>
                  </w:pPr>
                  <w:r>
                    <w:rPr/>
                    <w:t>能已非常接近蝙蝠的飞行</w:t>
                  </w:r>
                </w:p>
                <w:p>
                  <w:pPr>
                    <w:pStyle w:val="Normal"/>
                    <w:tabs>
                      <w:tab w:val="clear" w:pos="709"/>
                      <w:tab w:val="left" w:pos="0" w:leader="none"/>
                    </w:tabs>
                    <w:bidi w:val="0"/>
                    <w:ind w:hanging="0"/>
                    <w:jc w:val="left"/>
                    <w:rPr/>
                  </w:pPr>
                  <w:r>
                    <w:rPr/>
                    <w:t>论文工作表明作者在机械工程学科掌握坚实的理论基础和系统的专业知识，具有从事科学研究工作或独立承担技术工作的能力。论文撰写文字通顺，条理清晰，图表规范。答辩过程论述清楚，问题回答正确。经答辩委员会委员无记名投票表决，一致同意通过论文答辩，建议授予安武工学硕士学位。</w:t>
                  </w:r>
                </w:p>
                <w:p>
                  <w:pPr>
                    <w:pStyle w:val="Normal"/>
                    <w:tabs>
                      <w:tab w:val="clear" w:pos="709"/>
                      <w:tab w:val="left" w:pos="0" w:leader="none"/>
                    </w:tabs>
                    <w:bidi w:val="0"/>
                    <w:jc w:val="left"/>
                    <w:rPr/>
                  </w:pPr>
                  <w:r>
                    <w:rPr/>
                  </w:r>
                </w:p>
                <w:p>
                  <w:pPr>
                    <w:pStyle w:val="Normal"/>
                    <w:tabs>
                      <w:tab w:val="clear" w:pos="709"/>
                      <w:tab w:val="left" w:pos="0" w:leader="none"/>
                    </w:tabs>
                    <w:bidi w:val="0"/>
                    <w:jc w:val="left"/>
                    <w:rPr/>
                  </w:pPr>
                  <w:r>
                    <w:rPr/>
                  </w:r>
                </w:p>
              </w:tc>
            </w:tr>
          </w:tbl>
          <w:p>
            <w:pPr>
              <w:pStyle w:val="Normal"/>
              <w:bidi w:val="0"/>
              <w:ind w:right="0" w:hanging="0"/>
              <w:jc w:val="left"/>
              <w:rPr>
                <w:spacing w:val="0"/>
                <w:sz w:val="22"/>
              </w:rPr>
            </w:pPr>
            <w:r>
              <w:rPr>
                <w:b/>
                <w:spacing w:val="0"/>
                <w:sz w:val="22"/>
              </w:rPr>
              <w:t>答辩委员会主席                日期：      年    月    日</w:t>
            </w:r>
          </w:p>
          <w:p>
            <w:pPr>
              <w:pStyle w:val="Normal"/>
              <w:bidi w:val="0"/>
              <w:spacing w:before="0" w:after="0"/>
              <w:ind w:right="0" w:hanging="0"/>
              <w:jc w:val="left"/>
              <w:rPr>
                <w:b/>
                <w:b/>
                <w:spacing w:val="0"/>
                <w:sz w:val="22"/>
              </w:rPr>
            </w:pPr>
            <w:r>
              <w:rPr>
                <w:b/>
                <w:spacing w:val="0"/>
                <w:sz w:val="22"/>
              </w:rPr>
              <w:t>（签名）</w:t>
            </w:r>
          </w:p>
          <w:p>
            <w:pPr>
              <w:pStyle w:val="Normal"/>
              <w:bidi w:val="0"/>
              <w:jc w:val="left"/>
              <w:rPr/>
            </w:pPr>
            <w:r>
              <w:rPr/>
            </w:r>
          </w:p>
        </w:tc>
      </w:tr>
    </w:tbl>
    <w:p>
      <w:pPr>
        <w:pStyle w:val="Normal"/>
        <w:bidi w:val="0"/>
        <w:spacing w:before="0" w:after="0"/>
        <w:jc w:val="center"/>
        <w:rPr>
          <w:rFonts w:ascii="宋体" w:hAnsi="宋体" w:eastAsia="宋体" w:cs="宋体"/>
          <w:szCs w:val="21"/>
        </w:rPr>
      </w:pPr>
      <w:r>
        <w:rPr>
          <w:rFonts w:eastAsia="宋体" w:cs="宋体" w:ascii="宋体" w:hAnsi="宋体"/>
          <w:szCs w:val="21"/>
        </w:rPr>
        <w:t>—</w:t>
      </w:r>
      <w:r>
        <w:rPr>
          <w:rFonts w:eastAsia="宋体" w:cs="宋体" w:ascii="宋体" w:hAnsi="宋体"/>
          <w:szCs w:val="21"/>
        </w:rPr>
        <w:t>7—</w:t>
      </w:r>
    </w:p>
    <w:sectPr>
      <w:type w:val="nextPage"/>
      <w:pgSz w:w="11906" w:h="16838"/>
      <w:pgMar w:left="1134" w:right="1134" w:gutter="0" w:header="0" w:top="1418" w:footer="0" w:bottom="1134"/>
      <w:pgNumType w:fmt="decimal"/>
      <w:formProt w:val="false"/>
      <w:titlePg/>
      <w:textDirection w:val="lrTb"/>
      <w:docGrid w:type="default" w:linePitch="600" w:charSpace="3891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StarSymbol">
    <w:altName w:val="Arial Unicode MS"/>
    <w:charset w:val="02"/>
    <w:family w:val="auto"/>
    <w:pitch w:val="default"/>
  </w:font>
  <w:font w:name="Liberation Sans">
    <w:altName w:val="Arial"/>
    <w:charset w:val="01"/>
    <w:family w:val="swiss"/>
    <w:pitch w:val="variable"/>
  </w:font>
  <w:font w:name="宋体">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kern w:val="2"/>
        <w:sz w:val="21"/>
        <w:szCs w:val="22"/>
        <w:lang w:val="en-US" w:eastAsia="en-US" w:bidi="sa-SA"/>
      </w:rPr>
    </w:rPrDefault>
    <w:pPrDefault>
      <w:pPr>
        <w:suppressAutoHyphens w:val="true"/>
      </w:pPr>
    </w:pPrDefault>
  </w:docDefaults>
  <w:style w:type="paragraph" w:styleId="Normal">
    <w:name w:val="Normal"/>
    <w:qFormat/>
    <w:pPr>
      <w:widowControl w:val="false"/>
      <w:bidi w:val="0"/>
    </w:pPr>
    <w:rPr>
      <w:rFonts w:ascii="Calibri" w:hAnsi="Calibri" w:eastAsia="宋体" w:cs="Times New Roman"/>
      <w:color w:val="auto"/>
      <w:kern w:val="2"/>
      <w:sz w:val="21"/>
      <w:szCs w:val="22"/>
      <w:lang w:val="en-US" w:eastAsia="en-US" w:bidi="sa-SA"/>
    </w:rPr>
  </w:style>
  <w:style w:type="character" w:styleId="FootnoteCharacters">
    <w:name w:val="Footnote Characters"/>
    <w:qFormat/>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ndnoteCharacters">
    <w:name w:val="Endnote Characters"/>
    <w:qFormat/>
    <w:rPr/>
  </w:style>
  <w:style w:type="character" w:styleId="FootnoteAnchor">
    <w:name w:val="Footnote Anchor"/>
    <w:rPr>
      <w:vertAlign w:val="superscript"/>
    </w:rPr>
  </w:style>
  <w:style w:type="character" w:styleId="Wa0">
    <w:name w:val="wa0"/>
    <w:qFormat/>
    <w:rPr/>
  </w:style>
  <w:style w:type="character" w:styleId="Wa4">
    <w:name w:val="wa4"/>
    <w:qFormat/>
    <w:rPr>
      <w:b w:val="false"/>
      <w:bCs w:val="false"/>
    </w:rPr>
  </w:style>
  <w:style w:type="character" w:styleId="Wa6">
    <w:name w:val="wa6"/>
    <w:qFormat/>
    <w:rPr>
      <w:b w:val="false"/>
      <w:bCs w:val="false"/>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Wa">
    <w:name w:val="wa"/>
    <w:qFormat/>
    <w:pPr>
      <w:widowControl w:val="false"/>
      <w:bidi w:val="0"/>
      <w:jc w:val="both"/>
    </w:pPr>
    <w:rPr>
      <w:rFonts w:ascii="Calibri" w:hAnsi="Calibri" w:eastAsia="宋体" w:cs="Times New Roman"/>
      <w:color w:val="auto"/>
      <w:kern w:val="2"/>
      <w:sz w:val="21"/>
      <w:szCs w:val="22"/>
      <w:lang w:val="en-US" w:eastAsia="en-US" w:bidi="sa-SA"/>
    </w:rPr>
  </w:style>
  <w:style w:type="paragraph" w:styleId="Wa3">
    <w:name w:val="wa3"/>
    <w:basedOn w:val="Wa"/>
    <w:qFormat/>
    <w:pPr>
      <w:pBdr>
        <w:bottom w:val="single" w:sz="2" w:space="0" w:color="000000"/>
      </w:pBdr>
      <w:tabs>
        <w:tab w:val="clear" w:pos="709"/>
        <w:tab w:val="right" w:pos="0" w:leader="none"/>
      </w:tabs>
      <w:snapToGrid w:val="false"/>
      <w:jc w:val="center"/>
    </w:pPr>
    <w:rPr>
      <w:sz w:val="18"/>
      <w:szCs w:val="18"/>
    </w:rPr>
  </w:style>
  <w:style w:type="paragraph" w:styleId="Wa5">
    <w:name w:val="wa5"/>
    <w:basedOn w:val="Wa"/>
    <w:qFormat/>
    <w:pPr>
      <w:tabs>
        <w:tab w:val="clear" w:pos="709"/>
        <w:tab w:val="right" w:pos="0" w:leader="none"/>
      </w:tabs>
      <w:snapToGrid w:val="false"/>
      <w:jc w:val="left"/>
    </w:pPr>
    <w:rPr>
      <w:sz w:val="18"/>
      <w:szCs w:val="18"/>
    </w:rPr>
  </w:style>
  <w:style w:type="paragraph" w:styleId="Wa8">
    <w:name w:val="wa8"/>
    <w:basedOn w:val="Wa"/>
    <w:qFormat/>
    <w:pPr>
      <w:ind w:hanging="0"/>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Manager/>
  <TotalTime>257</TotalTime>
  <Application>LibreOffice/7.3.7.2$Linux_X86_64 LibreOffice_project/30$Build-2</Application>
  <HyperlinkBase/>
  <AppVersion>15.0000</AppVersion>
  <Pages>2</Pages>
  <Words>685</Words>
  <Characters>714</Characters>
  <CharactersWithSpaces>751</CharactersWithSpaces>
  <Paragraphs>33</Paragraph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2013-09-02T11:03:00Z</dcterms:created>
  <dc:creator>user</dc:creator>
  <dc:description/>
  <cp:keywords/>
  <dc:language>en-US</dc:language>
  <cp:lastModifiedBy/>
  <dcterms:modified xsi:type="dcterms:W3CDTF">2024-05-27T11:13:57Z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
  </property>
  <property fmtid="{D5CDD505-2E9C-101B-9397-08002B2CF9AE}" pid="3" name="Version">
    <vt:lpwstr>16</vt:lpwstr>
  </property>
</Properties>
</file>