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qkgv4lxur127" w:id="0"/>
      <w:bookmarkEnd w:id="0"/>
      <w:r w:rsidDel="00000000" w:rsidR="00000000" w:rsidRPr="00000000">
        <w:rPr>
          <w:rtl w:val="0"/>
        </w:rPr>
        <w:t xml:space="preserve">Research Question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stereotypical groups of people from our behavioral survey data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study how each group impacts the epidemic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In detail, we have access to this representative survey in Denmark, where each person answers a bunch of questions from their voting behavior to their perception of and behavior during the pandemic (check out the interactive time series attached). 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The first step is to cluster people into characteristic groups (latent factor model, deep auto-encoder, PCR... 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Evaluate how they impact the epidemic (semi-mechanistic epidemic model - potentially with neural network component).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klgr5lq1a3r6" w:id="1"/>
      <w:bookmarkEnd w:id="1"/>
      <w:r w:rsidDel="00000000" w:rsidR="00000000" w:rsidRPr="00000000">
        <w:rPr>
          <w:rtl w:val="0"/>
        </w:rPr>
        <w:t xml:space="preserve">Structure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Title: What types of (human) groups drive the pandemic?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Clustering - identify stereotypical groups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Preprocessing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Exploration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 clustering algorithms such as (k-NN, k-Means)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Analyse cluster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demographic/socio-economic descriptions of the clusters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SIR-Model + ML?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(Visuals?)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