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Домашнее задание</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Написать конструктор элементов HTML, который должен принимать следующие параметры:</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Тип тега: p, a, input=text, input=password, select</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Атрибуты тега: class, id, name, если поля формы то еще и  value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для тега select реализовать добавление option-ов c параметрами (value, text)</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Содержимое тега (текст)</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Алгоритм или логика конструктора должна быть реализована через ООП</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Удачи)</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Существует  некая HTML разметка. Все элементы разметки имеют шрифт равный 11px. Написать скрипт “Версия для слабовидящих”, то есть есть некий неподвижный селект, который содержит список размеров шрифтов (14, 18, 22). По клику он должен меняться высоту шрифта всего HTML документа</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