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Email Threat Detection,</w:t>
        <w:br/>
        <w:t>GeoLocation and Forensic Intelligence Platform</w:t>
      </w:r>
    </w:p>
    <w:p>
      <w:pPr>
        <w:jc w:val="center"/>
      </w:pPr>
      <w:r>
        <w:rPr>
          <w:sz w:val="26"/>
        </w:rPr>
        <w:t>Project Report  |  20 September 2026</w:t>
      </w:r>
    </w:p>
    <w:p>
      <w:pPr/>
      <w:r>
        <w:t>A full-stack platform that moves beyond static, signature-based email filtering by using Natural Language Processing (NLP), graph-based identity correlation, and deep header forensics to detect phishing, impersonation, and Business Email Compromise (BEC) attacks, trace their geographical origins, and deliver forensic intelligence to SOC analysts.</w:t>
      </w:r>
    </w:p>
    <w:p>
      <w:r>
        <w:br w:type="page"/>
      </w:r>
    </w:p>
    <w:p>
      <w:pPr>
        <w:pStyle w:val="Heading1"/>
      </w:pPr>
      <w:r>
        <w:t>1. Executive Summary</w:t>
      </w:r>
    </w:p>
    <w:p>
      <w:r>
        <w:t>Email remains the most exploited attack vector for phishing, impersonation, financial fraud, credential theft, and malware delivery. Traditional controls filter or block suspicious content but provide little intelligence for deep forensic tracing of origins. This platform closes that gap: every ingested email flows through an Ingest → Process → Correlate/Score → Alert → Store pipeline that combines an ML/NLP text classifier, SPF/DKIM/DMARC authentication checks, Received-chain forensics, IP geolocation, threat-intel feeds, and graph correlation into a single fraud score with an explainable breakdown, visualised on a dark-mode SOC dashboard with PDF/JSON chain-of-custody reports.</w:t>
      </w:r>
    </w:p>
    <w:p>
      <w:pPr>
        <w:pStyle w:val="Heading1"/>
      </w:pPr>
      <w:r>
        <w:t>2. Problem Statement</w:t>
      </w:r>
    </w:p>
    <w:p>
      <w:r>
        <w:t>Current email security ecosystems focus on filtering/blocking but offer limited capability to (a) detect AI-generated language, domain lookalikes, display-name spoofing and hidden redirection, (b) reconstruct the full transmission path and estimate true geographic origin, and (c) produce court-ready forensic evidence. The result is missed BEC attacks, slow investigations, and financial/reputational loss.</w:t>
      </w:r>
    </w:p>
    <w:p>
      <w:pPr>
        <w:pStyle w:val="Heading1"/>
      </w:pPr>
      <w:r>
        <w:t>3. Proposed Solution and Key Components</w:t>
      </w:r>
    </w:p>
    <w:p>
      <w:pPr>
        <w:pStyle w:val="ListBullet"/>
      </w:pPr>
      <w:r>
        <w:t>Fraudulent Email Detection Engine – NLP analysis of subject/body (urgency, impersonation, BEC and credential-harvest cues) plus a TF-IDF + LogisticRegression classifier (phishing / bec / clean).</w:t>
      </w:r>
    </w:p>
    <w:p>
      <w:pPr>
        <w:pStyle w:val="ListBullet"/>
      </w:pPr>
      <w:r>
        <w:t>Header &amp; Protocol Analysis – deep parsing of Return-Path, Received chains, Message-ID, DKIM/SPF/DMARC with routing-anomaly flags (missing chain, single hop, return-path and Message-ID mismatches).</w:t>
      </w:r>
    </w:p>
    <w:p>
      <w:pPr>
        <w:pStyle w:val="ListBullet"/>
      </w:pPr>
      <w:r>
        <w:t>Origin Traceability &amp; Geolocation – origin-IP extraction, MaxMind/ip-api geolocation with offline fallback, VPN/Tor/infrastructure flagging, WHOIS/DNS/MX intelligence.</w:t>
      </w:r>
    </w:p>
    <w:p>
      <w:pPr>
        <w:pStyle w:val="ListBullet"/>
      </w:pPr>
      <w:r>
        <w:t>Identity Correlation &amp; Attribution – Neo4j/networkx graph of sender → IP → domain → campaign with confidence scoring.</w:t>
      </w:r>
    </w:p>
    <w:p>
      <w:pPr>
        <w:pStyle w:val="ListBullet"/>
      </w:pPr>
      <w:r>
        <w:t>Alerting, Dashboard &amp; Reporting – real-time alerts (dashboard/Slack/PagerDuty), SOC dashboard, campaign and case management, signed PDF/JSON forensic reports.</w:t>
      </w:r>
    </w:p>
    <w:p>
      <w:pPr>
        <w:pStyle w:val="ListBullet"/>
      </w:pPr>
      <w:r>
        <w:t>Privacy &amp; Compliance – PII masking, chain-of-custody HMAC signatures, configurable retention (clean 7 days metadata-only, malicious 90 days).</w:t>
      </w:r>
    </w:p>
    <w:p>
      <w:pPr>
        <w:pStyle w:val="Heading1"/>
      </w:pPr>
      <w:r>
        <w:t>4. System Architecture</w:t>
      </w:r>
    </w:p>
    <w:p>
      <w:r>
        <w:t>Ingestion (REST ingest, .eml upload, Gmail OAuth2, Microsoft Graph, inline SMTP relay) → parallel enrichment (forensics, NLP, threat intel, geo) → weighted scoring engine → graph + document stores → alerting → React dashboard and report generator. A single failing enrichment stage never fails the whole ingestion; blocking network lookups are opt-in (ENABLE_LIVE_LOOKUPS) so default local runs stay fast and offline-capable.</w:t>
      </w:r>
    </w:p>
    <w:p>
      <w:pPr>
        <w:pStyle w:val="Heading2"/>
      </w:pPr>
      <w:r>
        <w:t>4.1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Backend API</w:t>
            </w:r>
          </w:p>
        </w:tc>
        <w:tc>
          <w:tcPr>
            <w:tcW w:type="dxa" w:w="4320"/>
          </w:tcPr>
          <w:p>
            <w:r>
              <w:t>Python, FastAPI, Uvicorn, SQLAlchemy</w:t>
            </w:r>
          </w:p>
        </w:tc>
      </w:tr>
      <w:tr>
        <w:tc>
          <w:tcPr>
            <w:tcW w:type="dxa" w:w="4320"/>
          </w:tcPr>
          <w:p>
            <w:r>
              <w:t>AI/ML</w:t>
            </w:r>
          </w:p>
        </w:tc>
        <w:tc>
          <w:tcPr>
            <w:tcW w:type="dxa" w:w="4320"/>
          </w:tcPr>
          <w:p>
            <w:r>
              <w:t>scikit-learn (TF-IDF + LogisticRegression), rule-based NLP cues; optional HuggingFace transformer</w:t>
            </w:r>
          </w:p>
        </w:tc>
      </w:tr>
      <w:tr>
        <w:tc>
          <w:tcPr>
            <w:tcW w:type="dxa" w:w="4320"/>
          </w:tcPr>
          <w:p>
            <w:r>
              <w:t>Databases</w:t>
            </w:r>
          </w:p>
        </w:tc>
        <w:tc>
          <w:tcPr>
            <w:tcW w:type="dxa" w:w="4320"/>
          </w:tcPr>
          <w:p>
            <w:r>
              <w:t>SQLite (local) / PostgreSQL, Neo4j (graph), Elasticsearch (full-text mirror), Kafka (streaming)</w:t>
            </w:r>
          </w:p>
        </w:tc>
      </w:tr>
      <w:tr>
        <w:tc>
          <w:tcPr>
            <w:tcW w:type="dxa" w:w="4320"/>
          </w:tcPr>
          <w:p>
            <w:r>
              <w:t>Auth</w:t>
            </w:r>
          </w:p>
        </w:tc>
        <w:tc>
          <w:tcPr>
            <w:tcW w:type="dxa" w:w="4320"/>
          </w:tcPr>
          <w:p>
            <w:r>
              <w:t>JWT access + refresh tokens, bcrypt hashing, Fernet-encrypted OAuth refresh tokens</w:t>
            </w:r>
          </w:p>
        </w:tc>
      </w:tr>
      <w:tr>
        <w:tc>
          <w:tcPr>
            <w:tcW w:type="dxa" w:w="4320"/>
          </w:tcPr>
          <w:p>
            <w:r>
              <w:t>Frontend</w:t>
            </w:r>
          </w:p>
        </w:tc>
        <w:tc>
          <w:tcPr>
            <w:tcW w:type="dxa" w:w="4320"/>
          </w:tcPr>
          <w:p>
            <w:r>
              <w:t>React 18, TypeScript, Vite, React Router</w:t>
            </w:r>
          </w:p>
        </w:tc>
      </w:tr>
      <w:tr>
        <w:tc>
          <w:tcPr>
            <w:tcW w:type="dxa" w:w="4320"/>
          </w:tcPr>
          <w:p>
            <w:r>
              <w:t>Infra</w:t>
            </w:r>
          </w:p>
        </w:tc>
        <w:tc>
          <w:tcPr>
            <w:tcW w:type="dxa" w:w="4320"/>
          </w:tcPr>
          <w:p>
            <w:r>
              <w:t>Docker Compose, Kubernetes manifests, GitHub Actions CI</w:t>
            </w:r>
          </w:p>
        </w:tc>
      </w:tr>
      <w:tr>
        <w:tc>
          <w:tcPr>
            <w:tcW w:type="dxa" w:w="4320"/>
          </w:tcPr>
          <w:p>
            <w:r>
              <w:t>Threat intel</w:t>
            </w:r>
          </w:p>
        </w:tc>
        <w:tc>
          <w:tcPr>
            <w:tcW w:type="dxa" w:w="4320"/>
          </w:tcPr>
          <w:p>
            <w:r>
              <w:t>VirusTotal, URLhaus, MISP, DNSBL, local blocklists</w:t>
            </w:r>
          </w:p>
        </w:tc>
      </w:tr>
    </w:tbl>
    <w:p/>
    <w:p>
      <w:pPr>
        <w:pStyle w:val="Heading1"/>
      </w:pPr>
      <w:r>
        <w:t>5. Data Pipeline and Scoring</w:t>
      </w:r>
    </w:p>
    <w:p>
      <w:pPr>
        <w:pStyle w:val="ListBullet"/>
      </w:pPr>
      <w:r>
        <w:t>Parse: robust MIME parsing (headers, text/html bodies, attachment metadata, SHA-256), timestamp normalised to UTC.</w:t>
      </w:r>
    </w:p>
    <w:p>
      <w:pPr>
        <w:pStyle w:val="ListBullet"/>
      </w:pPr>
      <w:r>
        <w:t>Forensics: Received-chain reconstruction, header anomaly flags, SPF/DKIM/DMARC validation.</w:t>
      </w:r>
    </w:p>
    <w:p>
      <w:pPr>
        <w:pStyle w:val="ListBullet"/>
      </w:pPr>
      <w:r>
        <w:t>Traceability: origin IP → geolocation + ISP/ASN + VPN/Tor flags + WHOIS/DNS.</w:t>
      </w:r>
    </w:p>
    <w:p>
      <w:pPr>
        <w:pStyle w:val="ListBullet"/>
      </w:pPr>
      <w:r>
        <w:t>Content: NLP cues + ML score, URL extraction/defanging with feed hits, attachment heuristics (macros, double extensions, executables, magic-byte mismatch).</w:t>
      </w:r>
    </w:p>
    <w:p>
      <w:pPr>
        <w:pStyle w:val="ListBullet"/>
      </w:pPr>
      <w:r>
        <w:t>Scoring: weighted ensemble (NLP, authentication, intel, routing, domain age, payment language, attachments) → fraud score 0–100, classification (Clean / Low-Suspicious / BEC-Medium / etc.), action (Deliver / DeliverWithBanner / JunkOrHold / Quarantine) with a per-signal Why-breakdown.</w:t>
      </w:r>
    </w:p>
    <w:p>
      <w:pPr>
        <w:pStyle w:val="Heading1"/>
      </w:pPr>
      <w:r>
        <w:t>6. ML Model Performance</w:t>
      </w:r>
    </w:p>
    <w:p>
      <w:r>
        <w:t>TF-IDF (1–2 grams, 5,000 features) + LogisticRegression (balanced), 80/20 stratified split, trained via backend/scripts/train_nlp.py. Current held-out metrics (backend/ml_models/metrics.json, curated 120-row dataset: 96 train / 24 test):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0.9583</w:t>
            </w:r>
          </w:p>
        </w:tc>
      </w:tr>
      <w:tr>
        <w:tc>
          <w:tcPr>
            <w:tcW w:type="dxa" w:w="4320"/>
          </w:tcPr>
          <w:p>
            <w:r>
              <w:t>Macro precision / recall / F1</w:t>
            </w:r>
          </w:p>
        </w:tc>
        <w:tc>
          <w:tcPr>
            <w:tcW w:type="dxa" w:w="4320"/>
          </w:tcPr>
          <w:p>
            <w:r>
              <w:t>0.963 / 0.9583 / 0.9582</w:t>
            </w:r>
          </w:p>
        </w:tc>
      </w:tr>
      <w:tr>
        <w:tc>
          <w:tcPr>
            <w:tcW w:type="dxa" w:w="4320"/>
          </w:tcPr>
          <w:p>
            <w:r>
              <w:t>Phishing F1 (support 8)</w:t>
            </w:r>
          </w:p>
        </w:tc>
        <w:tc>
          <w:tcPr>
            <w:tcW w:type="dxa" w:w="4320"/>
          </w:tcPr>
          <w:p>
            <w:r>
              <w:t>1.0</w:t>
            </w:r>
          </w:p>
        </w:tc>
      </w:tr>
      <w:tr>
        <w:tc>
          <w:tcPr>
            <w:tcW w:type="dxa" w:w="4320"/>
          </w:tcPr>
          <w:p>
            <w:r>
              <w:t>BEC F1 (support 8)</w:t>
            </w:r>
          </w:p>
        </w:tc>
        <w:tc>
          <w:tcPr>
            <w:tcW w:type="dxa" w:w="4320"/>
          </w:tcPr>
          <w:p>
            <w:r>
              <w:t>0.9412</w:t>
            </w:r>
          </w:p>
        </w:tc>
      </w:tr>
      <w:tr>
        <w:tc>
          <w:tcPr>
            <w:tcW w:type="dxa" w:w="4320"/>
          </w:tcPr>
          <w:p>
            <w:r>
              <w:t>Clean F1 (support 8)</w:t>
            </w:r>
          </w:p>
        </w:tc>
        <w:tc>
          <w:tcPr>
            <w:tcW w:type="dxa" w:w="4320"/>
          </w:tcPr>
          <w:p>
            <w:r>
              <w:t>0.9333</w:t>
            </w:r>
          </w:p>
        </w:tc>
      </w:tr>
    </w:tbl>
    <w:p/>
    <w:p>
      <w:pPr>
        <w:pStyle w:val="Heading1"/>
      </w:pPr>
      <w:r>
        <w:t>7. Key API Endpoints</w:t>
      </w:r>
    </w:p>
    <w:p>
      <w:r>
        <w:t>Base URL http://localhost:8000 (docs at /docs). All /api/v1/* routes except /auth/* require a JWT bearer token. Demo accounts: admin / admin123 (Admin), analyst / analyst123 (Analyst).</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Endpoints</w:t>
            </w:r>
          </w:p>
        </w:tc>
      </w:tr>
      <w:tr>
        <w:tc>
          <w:tcPr>
            <w:tcW w:type="dxa" w:w="4320"/>
          </w:tcPr>
          <w:p>
            <w:r>
              <w:t>Auth</w:t>
            </w:r>
          </w:p>
        </w:tc>
        <w:tc>
          <w:tcPr>
            <w:tcW w:type="dxa" w:w="4320"/>
          </w:tcPr>
          <w:p>
            <w:r>
              <w:t>POST /auth/register, /auth/login, /auth/refresh, GET /auth/me, POST /auth/users (Admin)</w:t>
            </w:r>
          </w:p>
        </w:tc>
      </w:tr>
      <w:tr>
        <w:tc>
          <w:tcPr>
            <w:tcW w:type="dxa" w:w="4320"/>
          </w:tcPr>
          <w:p>
            <w:r>
              <w:t>Ingest</w:t>
            </w:r>
          </w:p>
        </w:tc>
        <w:tc>
          <w:tcPr>
            <w:tcW w:type="dxa" w:w="4320"/>
          </w:tcPr>
          <w:p>
            <w:r>
              <w:t>POST /api/v1/emails/ingest {raw}, POST /api/v1/emails/upload (.eml)</w:t>
            </w:r>
          </w:p>
        </w:tc>
      </w:tr>
      <w:tr>
        <w:tc>
          <w:tcPr>
            <w:tcW w:type="dxa" w:w="4320"/>
          </w:tcPr>
          <w:p>
            <w:r>
              <w:t>Analysis</w:t>
            </w:r>
          </w:p>
        </w:tc>
        <w:tc>
          <w:tcPr>
            <w:tcW w:type="dxa" w:w="4320"/>
          </w:tcPr>
          <w:p>
            <w:r>
              <w:t>GET /api/v1/emails/{id} (score_breakdown), GET /api/v1/dashboard, GET /api/v1/search?q=</w:t>
            </w:r>
          </w:p>
        </w:tc>
      </w:tr>
      <w:tr>
        <w:tc>
          <w:tcPr>
            <w:tcW w:type="dxa" w:w="4320"/>
          </w:tcPr>
          <w:p>
            <w:r>
              <w:t>Campaigns/Cases</w:t>
            </w:r>
          </w:p>
        </w:tc>
        <w:tc>
          <w:tcPr>
            <w:tcW w:type="dxa" w:w="4320"/>
          </w:tcPr>
          <w:p>
            <w:r>
              <w:t>GET /api/v1/campaigns(+/{id}), POST/PATCH/DELETE /api/v1/cases</w:t>
            </w:r>
          </w:p>
        </w:tc>
      </w:tr>
      <w:tr>
        <w:tc>
          <w:tcPr>
            <w:tcW w:type="dxa" w:w="4320"/>
          </w:tcPr>
          <w:p>
            <w:r>
              <w:t>Gmail</w:t>
            </w:r>
          </w:p>
        </w:tc>
        <w:tc>
          <w:tcPr>
            <w:tcW w:type="dxa" w:w="4320"/>
          </w:tcPr>
          <w:p>
            <w:r>
              <w:t>GET /gmail/status|/auth-url, POST /gmail/callback|/sync, DELETE /gmail/disconnect</w:t>
            </w:r>
          </w:p>
        </w:tc>
      </w:tr>
      <w:tr>
        <w:tc>
          <w:tcPr>
            <w:tcW w:type="dxa" w:w="4320"/>
          </w:tcPr>
          <w:p>
            <w:r>
              <w:t>Mailboxes</w:t>
            </w:r>
          </w:p>
        </w:tc>
        <w:tc>
          <w:tcPr>
            <w:tcW w:type="dxa" w:w="4320"/>
          </w:tcPr>
          <w:p>
            <w:r>
              <w:t>GET /oauth/status|/{provider}/authorize|/callback, POST /oauth/sync-now</w:t>
            </w:r>
          </w:p>
        </w:tc>
      </w:tr>
      <w:tr>
        <w:tc>
          <w:tcPr>
            <w:tcW w:type="dxa" w:w="4320"/>
          </w:tcPr>
          <w:p>
            <w:r>
              <w:t>Reports/Model</w:t>
            </w:r>
          </w:p>
        </w:tc>
        <w:tc>
          <w:tcPr>
            <w:tcW w:type="dxa" w:w="4320"/>
          </w:tcPr>
          <w:p>
            <w:r>
              <w:t>GET /api/v1/reports/{id}.pdf|.json, GET /api/v1/model/metrics, GET /health</w:t>
            </w:r>
          </w:p>
        </w:tc>
      </w:tr>
    </w:tbl>
    <w:p/>
    <w:p>
      <w:pPr>
        <w:pStyle w:val="Heading1"/>
      </w:pPr>
      <w:r>
        <w:t>8. Deployment</w:t>
      </w:r>
    </w:p>
    <w:p>
      <w:pPr>
        <w:pStyle w:val="ListBullet"/>
      </w:pPr>
      <w:r>
        <w:t>Local (SQLite, no infra): train model, run uvicorn with PYTHONPATH=backend on :8000, npm run dev on :5173.</w:t>
      </w:r>
    </w:p>
    <w:p>
      <w:pPr>
        <w:pStyle w:val="ListBullet"/>
      </w:pPr>
      <w:r>
        <w:t>Full stack: docker compose up --build (Postgres, Neo4j, Elasticsearch, Kafka); secrets via .env, Kubernetes via soc-secrets template.</w:t>
      </w:r>
    </w:p>
    <w:p>
      <w:pPr>
        <w:pStyle w:val="ListBullet"/>
      </w:pPr>
      <w:r>
        <w:t>Split hosting: frontend on Vercel (VITE_API_URL → backend), backend on Render; Google OAuth redirect URI becomes https://&lt;app&gt;.vercel.app/ and must be registered exactly in Google Cloud console.</w:t>
      </w:r>
    </w:p>
    <w:p>
      <w:pPr>
        <w:pStyle w:val="Heading1"/>
      </w:pPr>
      <w:r>
        <w:t>9. Implementation Status</w:t>
      </w:r>
    </w:p>
    <w:p>
      <w:r>
        <w:t>Delivered per Tracker: MIME ingestion, Received-chain traversal, SPF/DKIM/DMARC validation, geo-tracing, NLP engine with trained classifier, attachment/URL analyzers, scoring with Why-breakdown, graph campaigns, Gmail + Microsoft mailbox connectors with background polling, retention scheduler, chain-of-custody PDF/JSON reports, RBAC (Admin/Analyst/ReadOnly), and CI quality gates (pytest, Vitest, ruff, eslint, audits).</w:t>
      </w:r>
    </w:p>
    <w:p>
      <w:pPr>
        <w:pStyle w:val="Heading1"/>
      </w:pPr>
      <w:r>
        <w:t>10. Risks and Next Steps</w:t>
      </w:r>
    </w:p>
    <w:p>
      <w:pPr>
        <w:pStyle w:val="ListBullet"/>
      </w:pPr>
      <w:r>
        <w:t>Per-email pipeline latency on large real-world mail (auth DNS + model inference) – add per-stage timeouts and background sync jobs with progress polling.</w:t>
      </w:r>
    </w:p>
    <w:p>
      <w:pPr>
        <w:pStyle w:val="ListBullet"/>
      </w:pPr>
      <w:r>
        <w:t>Curated 120-row training set – expand with SpamAssassin ham/spam corpora (fetch_datasets.py) and more BEC samples; track per-class metrics on the Model Info page.</w:t>
      </w:r>
    </w:p>
    <w:p>
      <w:pPr>
        <w:pStyle w:val="ListBullet"/>
      </w:pPr>
      <w:r>
        <w:t>Production hardening – 32-byte+ JWT/CUSTODY secrets from a manager, Postgres + Neo4j + Elasticsearch wiring, HTTPS origins, retention audit review.</w:t>
      </w:r>
    </w:p>
    <w:p/>
    <w:p>
      <w:r>
        <w:rPr>
          <w:i/>
        </w:rPr>
        <w:t>Generated from the Email_Scanner repository (readme, PRD, Techspec, Design, live model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