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5A8B752" w14:textId="77777777" w:rsidR="00000000" w:rsidRDefault="00000000">
      <w:pPr>
        <w:spacing w:after="298"/>
        <w:jc w:val="center"/>
        <w:rPr>
          <w:rFonts w:ascii="Arial-Black" w:eastAsia="Arial-Black" w:hAnsi="Arial-Black"/>
          <w:b/>
          <w:sz w:val="36"/>
        </w:rPr>
      </w:pPr>
      <w:r>
        <w:rPr>
          <w:rFonts w:ascii="Arial-Black" w:eastAsia="Arial-Black" w:hAnsi="Arial-Black"/>
          <w:b/>
          <w:sz w:val="36"/>
        </w:rPr>
        <w:t>Zelestra x AWS ML Ascend Challenge</w:t>
      </w:r>
    </w:p>
    <w:p w14:paraId="348D8920" w14:textId="77777777" w:rsidR="00000000" w:rsidRDefault="00000000">
      <w:pPr>
        <w:spacing w:after="298"/>
        <w:jc w:val="center"/>
        <w:rPr>
          <w:rFonts w:ascii="Arial-Black" w:eastAsia="Arial-Black" w:hAnsi="Arial-Black"/>
          <w:b/>
          <w:sz w:val="36"/>
        </w:rPr>
      </w:pPr>
      <w:r>
        <w:rPr>
          <w:rFonts w:ascii="Arial-Black" w:eastAsia="Arial-Black" w:hAnsi="Arial-Black"/>
          <w:b/>
          <w:sz w:val="36"/>
        </w:rPr>
        <w:t>Performance Optimization of Solar Panels</w:t>
      </w:r>
    </w:p>
    <w:p w14:paraId="34D25D47" w14:textId="77777777" w:rsidR="00000000" w:rsidRDefault="00000000">
      <w:pPr>
        <w:spacing w:after="298"/>
        <w:rPr>
          <w:rFonts w:ascii="Arial-Black" w:eastAsia="Arial-Black" w:hAnsi="Arial-Black"/>
          <w:b/>
          <w:sz w:val="36"/>
        </w:rPr>
      </w:pPr>
    </w:p>
    <w:p w14:paraId="05513FAB" w14:textId="77777777" w:rsidR="00000000" w:rsidRDefault="00000000">
      <w:pPr>
        <w:spacing w:after="298"/>
        <w:rPr>
          <w:rFonts w:ascii="Arial-Black" w:eastAsia="Arial-Black" w:hAnsi="Arial-Black"/>
          <w:b/>
          <w:sz w:val="36"/>
        </w:rPr>
      </w:pPr>
      <w:r>
        <w:rPr>
          <w:rFonts w:ascii="Arial-Black" w:eastAsia="Arial-Black" w:hAnsi="Arial-Black"/>
          <w:b/>
          <w:sz w:val="36"/>
        </w:rPr>
        <w:t>Team Details:</w:t>
      </w:r>
    </w:p>
    <w:p w14:paraId="1904328E" w14:textId="77777777" w:rsidR="00000000" w:rsidRDefault="00000000">
      <w:pPr>
        <w:spacing w:after="298"/>
        <w:rPr>
          <w:rFonts w:ascii="Arial-Black" w:eastAsia="Arial-Black" w:hAnsi="Arial-Black"/>
          <w:b/>
          <w:sz w:val="28"/>
        </w:rPr>
      </w:pPr>
      <w:r>
        <w:rPr>
          <w:rFonts w:ascii="Arial-Black" w:eastAsia="Arial-Black" w:hAnsi="Arial-Black"/>
          <w:b/>
          <w:sz w:val="28"/>
        </w:rPr>
        <w:t>Team Name: Cloud-Catalysts</w:t>
      </w:r>
    </w:p>
    <w:p w14:paraId="5114243D" w14:textId="77777777" w:rsidR="00000000" w:rsidRDefault="00000000">
      <w:pPr>
        <w:spacing w:after="298"/>
        <w:rPr>
          <w:rFonts w:ascii="Arial-Black" w:eastAsia="Arial-Black" w:hAnsi="Arial-Black"/>
          <w:b/>
          <w:sz w:val="28"/>
        </w:rPr>
      </w:pPr>
      <w:r>
        <w:rPr>
          <w:rFonts w:ascii="Arial-Black" w:eastAsia="Arial-Black" w:hAnsi="Arial-Black"/>
          <w:b/>
          <w:sz w:val="28"/>
        </w:rPr>
        <w:t>Team members:</w:t>
      </w:r>
    </w:p>
    <w:p w14:paraId="0CBF09E9" w14:textId="77777777" w:rsidR="00000000" w:rsidRDefault="00000000">
      <w:pPr>
        <w:numPr>
          <w:ilvl w:val="0"/>
          <w:numId w:val="1"/>
        </w:numPr>
        <w:spacing w:after="298"/>
        <w:rPr>
          <w:rFonts w:ascii="Arial-Black" w:eastAsia="Arial-Black" w:hAnsi="Arial-Black"/>
          <w:b/>
          <w:sz w:val="28"/>
        </w:rPr>
      </w:pPr>
      <w:r>
        <w:rPr>
          <w:rFonts w:ascii="Arial-Black" w:eastAsia="Arial-Black" w:hAnsi="Arial-Black"/>
          <w:b/>
          <w:sz w:val="28"/>
        </w:rPr>
        <w:t>Kumari Vaishnavi</w:t>
      </w:r>
    </w:p>
    <w:p w14:paraId="17EBE9A4" w14:textId="77777777" w:rsidR="00000000" w:rsidRDefault="00000000">
      <w:pPr>
        <w:numPr>
          <w:ilvl w:val="0"/>
          <w:numId w:val="1"/>
        </w:numPr>
        <w:spacing w:after="298"/>
        <w:rPr>
          <w:rFonts w:ascii="Arial-Black" w:eastAsia="Arial-Black" w:hAnsi="Arial-Black"/>
          <w:b/>
          <w:sz w:val="28"/>
        </w:rPr>
      </w:pPr>
      <w:r>
        <w:rPr>
          <w:rFonts w:ascii="Arial-Black" w:eastAsia="Arial-Black" w:hAnsi="Arial-Black"/>
          <w:b/>
          <w:sz w:val="28"/>
        </w:rPr>
        <w:t>Anubhav Kumar</w:t>
      </w:r>
    </w:p>
    <w:p w14:paraId="506F02AE" w14:textId="77777777" w:rsidR="00000000" w:rsidRDefault="00000000">
      <w:pPr>
        <w:numPr>
          <w:ilvl w:val="0"/>
          <w:numId w:val="1"/>
        </w:numPr>
        <w:spacing w:after="298"/>
        <w:rPr>
          <w:rFonts w:ascii="Arial-Black" w:eastAsia="Arial-Black" w:hAnsi="Arial-Black"/>
          <w:b/>
          <w:sz w:val="28"/>
        </w:rPr>
      </w:pPr>
      <w:r>
        <w:rPr>
          <w:rFonts w:ascii="Arial-Black" w:eastAsia="Arial-Black" w:hAnsi="Arial-Black"/>
          <w:b/>
          <w:sz w:val="28"/>
        </w:rPr>
        <w:t>Ashish Rawat</w:t>
      </w:r>
    </w:p>
    <w:p w14:paraId="4DC6BFB3" w14:textId="77777777" w:rsidR="00000000" w:rsidRDefault="00000000">
      <w:pPr>
        <w:numPr>
          <w:ilvl w:val="0"/>
          <w:numId w:val="1"/>
        </w:numPr>
        <w:spacing w:after="298"/>
        <w:rPr>
          <w:rFonts w:ascii="Arial-Black" w:eastAsia="Arial-Black" w:hAnsi="Arial-Black"/>
          <w:b/>
          <w:sz w:val="28"/>
        </w:rPr>
      </w:pPr>
      <w:r>
        <w:rPr>
          <w:rFonts w:ascii="Arial-Black" w:eastAsia="Arial-Black" w:hAnsi="Arial-Black"/>
          <w:b/>
          <w:sz w:val="28"/>
        </w:rPr>
        <w:t>Vansh Khattar</w:t>
      </w:r>
    </w:p>
    <w:p w14:paraId="5CB524D8" w14:textId="77777777" w:rsidR="00000000" w:rsidRDefault="00000000">
      <w:pPr>
        <w:spacing w:after="298"/>
        <w:rPr>
          <w:rFonts w:ascii="Arial-Black" w:eastAsia="Arial-Black" w:hAnsi="Arial-Black"/>
          <w:b/>
          <w:sz w:val="36"/>
        </w:rPr>
      </w:pPr>
    </w:p>
    <w:p w14:paraId="2C53651C" w14:textId="77777777" w:rsidR="00000000" w:rsidRDefault="00000000">
      <w:pPr>
        <w:spacing w:after="298"/>
        <w:rPr>
          <w:rFonts w:ascii="Arial-Black" w:eastAsia="Arial-Black" w:hAnsi="Arial-Black"/>
          <w:b/>
          <w:sz w:val="36"/>
        </w:rPr>
      </w:pPr>
      <w:r>
        <w:rPr>
          <w:rFonts w:ascii="Arial-Black" w:eastAsia="Arial-Black" w:hAnsi="Arial-Black"/>
          <w:b/>
          <w:sz w:val="36"/>
        </w:rPr>
        <w:t>Approach</w:t>
      </w:r>
    </w:p>
    <w:p w14:paraId="165AB991" w14:textId="77777777" w:rsidR="00000000" w:rsidRDefault="00000000">
      <w:pPr>
        <w:spacing w:after="24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Cs/>
          <w:sz w:val="24"/>
        </w:rPr>
        <w:t>The pipeline employs a multi-step ensemble strategy, where several base models are learned independently, and their predictions are stacked together as inputs for a meta-model. The process includes:</w:t>
      </w:r>
    </w:p>
    <w:p w14:paraId="318DB3B6" w14:textId="77777777" w:rsidR="00000000" w:rsidRDefault="00000000">
      <w:pPr>
        <w:numPr>
          <w:ilvl w:val="0"/>
          <w:numId w:val="2"/>
        </w:numPr>
        <w:tabs>
          <w:tab w:val="clear" w:pos="425"/>
          <w:tab w:val="left" w:pos="220"/>
          <w:tab w:val="left" w:pos="720"/>
        </w:tabs>
        <w:spacing w:after="240"/>
        <w:ind w:left="720" w:hanging="72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>Data Loading and Preprocessing</w:t>
      </w:r>
      <w:r>
        <w:rPr>
          <w:rFonts w:ascii="Arial-Black" w:eastAsia="Arial-Black" w:hAnsi="Arial-Black"/>
          <w:bCs/>
          <w:sz w:val="24"/>
        </w:rPr>
        <w:t xml:space="preserve">: We load the training and test data using Pandas and remove any identifier columns to prevent them from interfering with model training. Numeric columns (such as </w:t>
      </w:r>
      <w:r>
        <w:rPr>
          <w:rFonts w:ascii="Arial-Black" w:eastAsia="Arial-Black" w:hAnsi="Arial-Black"/>
          <w:bCs/>
          <w:sz w:val="26"/>
        </w:rPr>
        <w:t>"humidity"</w:t>
      </w:r>
      <w:r>
        <w:rPr>
          <w:rFonts w:ascii="Arial-Black" w:eastAsia="Arial-Black" w:hAnsi="Arial-Black"/>
          <w:bCs/>
          <w:sz w:val="24"/>
        </w:rPr>
        <w:t xml:space="preserve">, </w:t>
      </w:r>
      <w:r>
        <w:rPr>
          <w:rFonts w:ascii="Arial-Black" w:eastAsia="Arial-Black" w:hAnsi="Arial-Black"/>
          <w:bCs/>
          <w:sz w:val="26"/>
        </w:rPr>
        <w:t>"wind_speed"</w:t>
      </w:r>
      <w:r>
        <w:rPr>
          <w:rFonts w:ascii="Arial-Black" w:eastAsia="Arial-Black" w:hAnsi="Arial-Black"/>
          <w:bCs/>
          <w:sz w:val="24"/>
        </w:rPr>
        <w:t xml:space="preserve">, and </w:t>
      </w:r>
      <w:r>
        <w:rPr>
          <w:rFonts w:ascii="Arial-Black" w:eastAsia="Arial-Black" w:hAnsi="Arial-Black"/>
          <w:bCs/>
          <w:sz w:val="26"/>
        </w:rPr>
        <w:t>"pressure"</w:t>
      </w:r>
      <w:r>
        <w:rPr>
          <w:rFonts w:ascii="Arial-Black" w:eastAsia="Arial-Black" w:hAnsi="Arial-Black"/>
          <w:bCs/>
          <w:sz w:val="24"/>
        </w:rPr>
        <w:t xml:space="preserve">) are converted into numeric types (with coercion of non-numeric values to </w:t>
      </w:r>
      <w:r>
        <w:rPr>
          <w:rFonts w:ascii="Arial-Black" w:eastAsia="Arial-Black" w:hAnsi="Arial-Black"/>
          <w:bCs/>
          <w:sz w:val="26"/>
        </w:rPr>
        <w:t>NaN</w:t>
      </w:r>
      <w:r>
        <w:rPr>
          <w:rFonts w:ascii="Arial-Black" w:eastAsia="Arial-Black" w:hAnsi="Arial-Black"/>
          <w:bCs/>
          <w:sz w:val="24"/>
        </w:rPr>
        <w:t xml:space="preserve">) and then imputed with the median from the training set. Categorical features (like </w:t>
      </w:r>
      <w:r>
        <w:rPr>
          <w:rFonts w:ascii="Arial-Black" w:eastAsia="Arial-Black" w:hAnsi="Arial-Black"/>
          <w:bCs/>
          <w:sz w:val="26"/>
        </w:rPr>
        <w:t>"installation_type"</w:t>
      </w:r>
      <w:r>
        <w:rPr>
          <w:rFonts w:ascii="Arial-Black" w:eastAsia="Arial-Black" w:hAnsi="Arial-Black"/>
          <w:bCs/>
          <w:sz w:val="24"/>
        </w:rPr>
        <w:t xml:space="preserve"> and </w:t>
      </w:r>
      <w:r>
        <w:rPr>
          <w:rFonts w:ascii="Arial-Black" w:eastAsia="Arial-Black" w:hAnsi="Arial-Black"/>
          <w:bCs/>
          <w:sz w:val="26"/>
        </w:rPr>
        <w:t>"error_code"</w:t>
      </w:r>
      <w:r>
        <w:rPr>
          <w:rFonts w:ascii="Arial-Black" w:eastAsia="Arial-Black" w:hAnsi="Arial-Black"/>
          <w:bCs/>
          <w:sz w:val="24"/>
        </w:rPr>
        <w:t>) are converted to strings and one-hot encoded to transform them into binary features. Finally, the train and test sets are aligned so that they have identical columns, with any missing features filled with zeros.</w:t>
      </w:r>
    </w:p>
    <w:p w14:paraId="24342443" w14:textId="77777777" w:rsidR="00000000" w:rsidRDefault="00000000">
      <w:pPr>
        <w:numPr>
          <w:ilvl w:val="0"/>
          <w:numId w:val="2"/>
        </w:numPr>
        <w:tabs>
          <w:tab w:val="clear" w:pos="425"/>
          <w:tab w:val="left" w:pos="220"/>
          <w:tab w:val="left" w:pos="720"/>
        </w:tabs>
        <w:spacing w:after="240"/>
        <w:ind w:left="720" w:hanging="72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>Feature Scaling:</w:t>
      </w:r>
      <w:r>
        <w:rPr>
          <w:rFonts w:ascii="Arial-Black" w:eastAsia="Arial-Black" w:hAnsi="Arial-Black"/>
          <w:bCs/>
          <w:sz w:val="24"/>
        </w:rPr>
        <w:t xml:space="preserve"> StandardScaler is used to standardize the feature values so that the resulting features have zero mean and unit variance. Scaling plays an important role, particularly for the linear meta-model (Ridge), which combines the outputs of the base models.</w:t>
      </w:r>
    </w:p>
    <w:p w14:paraId="7F5FDB54" w14:textId="77777777" w:rsidR="00000000" w:rsidRDefault="00000000">
      <w:pPr>
        <w:numPr>
          <w:ilvl w:val="0"/>
          <w:numId w:val="2"/>
        </w:numPr>
        <w:tabs>
          <w:tab w:val="clear" w:pos="425"/>
          <w:tab w:val="left" w:pos="220"/>
          <w:tab w:val="left" w:pos="720"/>
        </w:tabs>
        <w:spacing w:after="240"/>
        <w:ind w:left="720" w:hanging="72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>Train–Validation Split:</w:t>
      </w:r>
      <w:r>
        <w:rPr>
          <w:rFonts w:ascii="Arial-Black" w:eastAsia="Arial-Black" w:hAnsi="Arial-Black"/>
          <w:bCs/>
          <w:sz w:val="24"/>
        </w:rPr>
        <w:t xml:space="preserve"> The dataset is partitioned using train_test_split into a training set (90%) and a validation set (10%) which helps in evaluating the model performance and ensuring that the ensemble generalizes well to unseen data.</w:t>
      </w:r>
    </w:p>
    <w:p w14:paraId="1B6E202D" w14:textId="77777777" w:rsidR="00000000" w:rsidRDefault="00000000">
      <w:pPr>
        <w:numPr>
          <w:ilvl w:val="0"/>
          <w:numId w:val="2"/>
        </w:numPr>
        <w:tabs>
          <w:tab w:val="clear" w:pos="425"/>
          <w:tab w:val="left" w:pos="220"/>
          <w:tab w:val="left" w:pos="720"/>
        </w:tabs>
        <w:spacing w:after="240"/>
        <w:ind w:left="720" w:hanging="72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lastRenderedPageBreak/>
        <w:t xml:space="preserve">Training Base Models: </w:t>
      </w:r>
      <w:r>
        <w:rPr>
          <w:rFonts w:ascii="Arial-Black" w:eastAsia="Arial-Black" w:hAnsi="Arial-Black"/>
          <w:bCs/>
          <w:sz w:val="24"/>
        </w:rPr>
        <w:t>The code trains several base models with different strengths:</w:t>
      </w:r>
    </w:p>
    <w:p w14:paraId="6AD51F29" w14:textId="77777777" w:rsidR="00000000" w:rsidRDefault="00000000">
      <w:pPr>
        <w:numPr>
          <w:ilvl w:val="0"/>
          <w:numId w:val="3"/>
        </w:numPr>
        <w:tabs>
          <w:tab w:val="clear" w:pos="420"/>
          <w:tab w:val="left" w:pos="940"/>
          <w:tab w:val="left" w:pos="1440"/>
        </w:tabs>
        <w:spacing w:after="240"/>
        <w:ind w:left="1440" w:hanging="144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 xml:space="preserve">XGBoost: </w:t>
      </w:r>
      <w:r>
        <w:rPr>
          <w:rFonts w:ascii="Arial-Black" w:eastAsia="Arial-Black" w:hAnsi="Arial-Black"/>
          <w:bCs/>
          <w:sz w:val="24"/>
        </w:rPr>
        <w:t>A powerful gradient boosting technique well-suited for tabular data.</w:t>
      </w:r>
    </w:p>
    <w:p w14:paraId="0D19464F" w14:textId="77777777" w:rsidR="00000000" w:rsidRDefault="00000000">
      <w:pPr>
        <w:numPr>
          <w:ilvl w:val="0"/>
          <w:numId w:val="3"/>
        </w:numPr>
        <w:tabs>
          <w:tab w:val="clear" w:pos="420"/>
          <w:tab w:val="left" w:pos="940"/>
          <w:tab w:val="left" w:pos="1440"/>
        </w:tabs>
        <w:spacing w:after="240"/>
        <w:ind w:left="1440" w:hanging="144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 xml:space="preserve">LightGBM: </w:t>
      </w:r>
      <w:r>
        <w:rPr>
          <w:rFonts w:ascii="Arial-Black" w:eastAsia="Arial-Black" w:hAnsi="Arial-Black"/>
          <w:bCs/>
          <w:sz w:val="24"/>
        </w:rPr>
        <w:t>Another high-performance gradient boosting method that uses a histogram-based approach and early stopping to prevent overfitting.</w:t>
      </w:r>
    </w:p>
    <w:p w14:paraId="1DAAF315" w14:textId="77777777" w:rsidR="00000000" w:rsidRDefault="00000000">
      <w:pPr>
        <w:numPr>
          <w:ilvl w:val="0"/>
          <w:numId w:val="3"/>
        </w:numPr>
        <w:tabs>
          <w:tab w:val="clear" w:pos="420"/>
          <w:tab w:val="left" w:pos="940"/>
          <w:tab w:val="left" w:pos="1440"/>
        </w:tabs>
        <w:spacing w:after="240"/>
        <w:ind w:left="1440" w:hanging="144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>CatBoost:</w:t>
      </w:r>
      <w:r>
        <w:rPr>
          <w:rFonts w:ascii="Arial-Black" w:eastAsia="Arial-Black" w:hAnsi="Arial-Black"/>
          <w:bCs/>
          <w:sz w:val="24"/>
        </w:rPr>
        <w:t xml:space="preserve"> Known for its capability in handling categorical features, optimized here with loss function RMSE.</w:t>
      </w:r>
    </w:p>
    <w:p w14:paraId="423C30D0" w14:textId="77777777" w:rsidR="00000000" w:rsidRDefault="00000000">
      <w:pPr>
        <w:numPr>
          <w:ilvl w:val="0"/>
          <w:numId w:val="3"/>
        </w:numPr>
        <w:tabs>
          <w:tab w:val="clear" w:pos="420"/>
          <w:tab w:val="left" w:pos="940"/>
          <w:tab w:val="left" w:pos="1440"/>
        </w:tabs>
        <w:spacing w:after="240"/>
        <w:ind w:left="1440" w:hanging="144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>RandomForestRegressor:</w:t>
      </w:r>
      <w:r>
        <w:rPr>
          <w:rFonts w:ascii="Arial-Black" w:eastAsia="Arial-Black" w:hAnsi="Arial-Black"/>
          <w:bCs/>
          <w:sz w:val="24"/>
        </w:rPr>
        <w:t xml:space="preserve"> An ensemble tree algorithm that reduces variance through bagging.</w:t>
      </w:r>
    </w:p>
    <w:p w14:paraId="1A2980A5" w14:textId="77777777" w:rsidR="00000000" w:rsidRDefault="00000000">
      <w:pPr>
        <w:numPr>
          <w:ilvl w:val="0"/>
          <w:numId w:val="3"/>
        </w:numPr>
        <w:tabs>
          <w:tab w:val="clear" w:pos="420"/>
          <w:tab w:val="left" w:pos="940"/>
          <w:tab w:val="left" w:pos="1440"/>
        </w:tabs>
        <w:spacing w:after="240"/>
        <w:ind w:left="1440" w:hanging="144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>AdaBoostRegressor:</w:t>
      </w:r>
      <w:r>
        <w:rPr>
          <w:rFonts w:ascii="Arial-Black" w:eastAsia="Arial-Black" w:hAnsi="Arial-Black"/>
          <w:bCs/>
          <w:sz w:val="24"/>
        </w:rPr>
        <w:t xml:space="preserve"> Uses boosting to combine weak learners (e.g., shallow trees) to enhance performance.</w:t>
      </w:r>
    </w:p>
    <w:p w14:paraId="4538EEB1" w14:textId="77777777" w:rsidR="00000000" w:rsidRDefault="00000000">
      <w:pPr>
        <w:numPr>
          <w:ilvl w:val="0"/>
          <w:numId w:val="2"/>
        </w:numPr>
        <w:tabs>
          <w:tab w:val="clear" w:pos="425"/>
          <w:tab w:val="left" w:pos="220"/>
          <w:tab w:val="left" w:pos="720"/>
        </w:tabs>
        <w:spacing w:after="240"/>
        <w:ind w:left="720" w:hanging="72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 xml:space="preserve">Stacking Predictions: </w:t>
      </w:r>
      <w:r>
        <w:rPr>
          <w:rFonts w:ascii="Arial-Black" w:eastAsia="Arial-Black" w:hAnsi="Arial-Black"/>
          <w:bCs/>
          <w:sz w:val="24"/>
        </w:rPr>
        <w:t xml:space="preserve">Each base model generates predictions on the validation and test sets. These predictions are then stacked (using </w:t>
      </w:r>
      <w:r>
        <w:rPr>
          <w:rFonts w:ascii="Arial-Black" w:eastAsia="Arial-Black" w:hAnsi="Arial-Black"/>
          <w:bCs/>
          <w:sz w:val="26"/>
        </w:rPr>
        <w:t>np.column_stack</w:t>
      </w:r>
      <w:r>
        <w:rPr>
          <w:rFonts w:ascii="Arial-Black" w:eastAsia="Arial-Black" w:hAnsi="Arial-Black"/>
          <w:bCs/>
          <w:sz w:val="24"/>
        </w:rPr>
        <w:t>) to form a new feature matrix. This “meta” dataset encapsulates diverse forecasts from different modeling philosophies.</w:t>
      </w:r>
    </w:p>
    <w:p w14:paraId="3429D158" w14:textId="77777777" w:rsidR="00000000" w:rsidRDefault="00000000">
      <w:pPr>
        <w:numPr>
          <w:ilvl w:val="0"/>
          <w:numId w:val="2"/>
        </w:numPr>
        <w:tabs>
          <w:tab w:val="clear" w:pos="425"/>
          <w:tab w:val="left" w:pos="220"/>
          <w:tab w:val="left" w:pos="720"/>
        </w:tabs>
        <w:spacing w:after="240"/>
        <w:ind w:left="720" w:hanging="72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 xml:space="preserve">Training the Meta-Model: </w:t>
      </w:r>
      <w:r>
        <w:rPr>
          <w:rFonts w:ascii="Arial-Black" w:eastAsia="Arial-Black" w:hAnsi="Arial-Black"/>
          <w:bCs/>
          <w:sz w:val="24"/>
        </w:rPr>
        <w:t>A Ridge regression model is used as the meta-learner. Its regularization parameter (</w:t>
      </w:r>
      <w:r>
        <w:rPr>
          <w:rFonts w:ascii="Arial-Black" w:eastAsia="Arial-Black" w:hAnsi="Arial-Black"/>
          <w:bCs/>
          <w:sz w:val="26"/>
        </w:rPr>
        <w:t>alpha</w:t>
      </w:r>
      <w:r>
        <w:rPr>
          <w:rFonts w:ascii="Arial-Black" w:eastAsia="Arial-Black" w:hAnsi="Arial-Black"/>
          <w:bCs/>
          <w:sz w:val="24"/>
        </w:rPr>
        <w:t>) is tuned using GridSearchCV over a set of candidate values. The meta-model learns to optimally blend the base models' predictions. Final evaluation is performed using RMSE (converted into a custom score).</w:t>
      </w:r>
    </w:p>
    <w:p w14:paraId="4350FD07" w14:textId="77777777" w:rsidR="00000000" w:rsidRDefault="00000000">
      <w:pPr>
        <w:numPr>
          <w:ilvl w:val="0"/>
          <w:numId w:val="2"/>
        </w:numPr>
        <w:tabs>
          <w:tab w:val="clear" w:pos="425"/>
          <w:tab w:val="left" w:pos="220"/>
          <w:tab w:val="left" w:pos="720"/>
        </w:tabs>
        <w:spacing w:after="240"/>
        <w:ind w:left="720" w:hanging="72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 xml:space="preserve">Final Predictions and Submission: </w:t>
      </w:r>
      <w:r>
        <w:rPr>
          <w:rFonts w:ascii="Arial-Black" w:eastAsia="Arial-Black" w:hAnsi="Arial-Black"/>
          <w:bCs/>
          <w:sz w:val="24"/>
        </w:rPr>
        <w:t>The meta-model is trained on the validation predictions, and its learned weights are applied to the test set predictions, culminating in final outputs that are formatted and saved as a submission file.</w:t>
      </w:r>
    </w:p>
    <w:p w14:paraId="1507CA24" w14:textId="77777777" w:rsidR="00000000" w:rsidRDefault="00000000">
      <w:pPr>
        <w:rPr>
          <w:rFonts w:ascii="Arial-Black" w:eastAsia="Arial-Black" w:hAnsi="Arial-Black"/>
          <w:b/>
          <w:sz w:val="24"/>
        </w:rPr>
      </w:pPr>
    </w:p>
    <w:p w14:paraId="66E27D53" w14:textId="77777777" w:rsidR="00000000" w:rsidRDefault="00000000">
      <w:pPr>
        <w:spacing w:after="298"/>
        <w:rPr>
          <w:rFonts w:ascii="Arial-Black" w:eastAsia="Arial-Black" w:hAnsi="Arial-Black"/>
          <w:b/>
          <w:sz w:val="36"/>
        </w:rPr>
      </w:pPr>
      <w:r>
        <w:rPr>
          <w:rFonts w:ascii="Arial-Black" w:eastAsia="Arial-Black" w:hAnsi="Arial-Black"/>
          <w:b/>
          <w:sz w:val="36"/>
        </w:rPr>
        <w:t>Feature Engineering Details</w:t>
      </w:r>
    </w:p>
    <w:p w14:paraId="19EEC67A" w14:textId="77777777" w:rsidR="00000000" w:rsidRDefault="00000000">
      <w:pPr>
        <w:numPr>
          <w:ilvl w:val="0"/>
          <w:numId w:val="4"/>
        </w:numPr>
        <w:tabs>
          <w:tab w:val="left" w:pos="220"/>
          <w:tab w:val="left" w:pos="720"/>
        </w:tabs>
        <w:spacing w:after="240"/>
        <w:ind w:hanging="72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 xml:space="preserve">Numeric Processing: </w:t>
      </w:r>
      <w:r>
        <w:rPr>
          <w:rFonts w:ascii="Arial-Black" w:eastAsia="Arial-Black" w:hAnsi="Arial-Black"/>
          <w:bCs/>
          <w:sz w:val="24"/>
        </w:rPr>
        <w:t>Numeric columns are explicitly cast to numeric types with error handling (</w:t>
      </w:r>
      <w:r>
        <w:rPr>
          <w:rFonts w:ascii="Arial-Black" w:eastAsia="Arial-Black" w:hAnsi="Arial-Black"/>
          <w:bCs/>
          <w:sz w:val="26"/>
        </w:rPr>
        <w:t>errors="coerce"</w:t>
      </w:r>
      <w:r>
        <w:rPr>
          <w:rFonts w:ascii="Arial-Black" w:eastAsia="Arial-Black" w:hAnsi="Arial-Black"/>
          <w:bCs/>
          <w:sz w:val="24"/>
        </w:rPr>
        <w:t xml:space="preserve">), ensuring that any inappropriate string values are set to </w:t>
      </w:r>
      <w:r>
        <w:rPr>
          <w:rFonts w:ascii="Arial-Black" w:eastAsia="Arial-Black" w:hAnsi="Arial-Black"/>
          <w:bCs/>
          <w:sz w:val="26"/>
        </w:rPr>
        <w:t>NaN</w:t>
      </w:r>
      <w:r>
        <w:rPr>
          <w:rFonts w:ascii="Arial-Black" w:eastAsia="Arial-Black" w:hAnsi="Arial-Black"/>
          <w:bCs/>
          <w:sz w:val="24"/>
        </w:rPr>
        <w:t>. Missing values are then imputed using the median, which is a robust measure against outliers.</w:t>
      </w:r>
    </w:p>
    <w:p w14:paraId="7840EA51" w14:textId="77777777" w:rsidR="00000000" w:rsidRDefault="00000000">
      <w:pPr>
        <w:numPr>
          <w:ilvl w:val="0"/>
          <w:numId w:val="4"/>
        </w:numPr>
        <w:tabs>
          <w:tab w:val="left" w:pos="220"/>
          <w:tab w:val="left" w:pos="720"/>
        </w:tabs>
        <w:spacing w:after="240"/>
        <w:ind w:hanging="72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 xml:space="preserve">Categorical Transformation: </w:t>
      </w:r>
      <w:r>
        <w:rPr>
          <w:rFonts w:ascii="Arial-Black" w:eastAsia="Arial-Black" w:hAnsi="Arial-Black"/>
          <w:bCs/>
          <w:sz w:val="24"/>
        </w:rPr>
        <w:t xml:space="preserve">Categorical variables are converted to strings and one-hot encoded via </w:t>
      </w:r>
      <w:r>
        <w:rPr>
          <w:rFonts w:ascii="Arial-Black" w:eastAsia="Arial-Black" w:hAnsi="Arial-Black"/>
          <w:bCs/>
          <w:sz w:val="26"/>
        </w:rPr>
        <w:t>pd.get_dummies()</w:t>
      </w:r>
      <w:r>
        <w:rPr>
          <w:rFonts w:ascii="Arial-Black" w:eastAsia="Arial-Black" w:hAnsi="Arial-Black"/>
          <w:bCs/>
          <w:sz w:val="24"/>
        </w:rPr>
        <w:t>. This creates binary columns for each unique category, ensuring that the models can handle nominal data appropriately.</w:t>
      </w:r>
    </w:p>
    <w:p w14:paraId="6D6A27E0" w14:textId="77777777" w:rsidR="00000000" w:rsidRDefault="00000000">
      <w:pPr>
        <w:numPr>
          <w:ilvl w:val="0"/>
          <w:numId w:val="4"/>
        </w:numPr>
        <w:tabs>
          <w:tab w:val="left" w:pos="220"/>
          <w:tab w:val="left" w:pos="720"/>
        </w:tabs>
        <w:spacing w:after="240"/>
        <w:ind w:hanging="72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 xml:space="preserve">Final Alignment: </w:t>
      </w:r>
      <w:r>
        <w:rPr>
          <w:rFonts w:ascii="Arial-Black" w:eastAsia="Arial-Black" w:hAnsi="Arial-Black"/>
          <w:bCs/>
          <w:sz w:val="24"/>
        </w:rPr>
        <w:t>After one-hot encoding, train and test datasets are aligned so that they include the same features, managing any features that may appear in one set and not the other.</w:t>
      </w:r>
    </w:p>
    <w:p w14:paraId="1C889F5C" w14:textId="77777777" w:rsidR="00000000" w:rsidRDefault="00000000">
      <w:pPr>
        <w:numPr>
          <w:ilvl w:val="0"/>
          <w:numId w:val="4"/>
        </w:numPr>
        <w:tabs>
          <w:tab w:val="left" w:pos="220"/>
          <w:tab w:val="left" w:pos="720"/>
        </w:tabs>
        <w:spacing w:after="240"/>
        <w:ind w:hanging="72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 xml:space="preserve">Scaling: </w:t>
      </w:r>
      <w:r>
        <w:rPr>
          <w:rFonts w:ascii="Arial-Black" w:eastAsia="Arial-Black" w:hAnsi="Arial-Black"/>
          <w:bCs/>
          <w:sz w:val="24"/>
        </w:rPr>
        <w:t>Feature scaling with StandardScaler standardizes the data. This is critical for any models sensitive to the scale of input (in our case, the Ridge meta-model).</w:t>
      </w:r>
    </w:p>
    <w:p w14:paraId="40563DF3" w14:textId="77777777" w:rsidR="00000000" w:rsidRDefault="00000000">
      <w:pPr>
        <w:rPr>
          <w:rFonts w:ascii="Arial-Black" w:eastAsia="Arial-Black" w:hAnsi="Arial-Black"/>
          <w:b/>
          <w:sz w:val="24"/>
        </w:rPr>
      </w:pPr>
    </w:p>
    <w:p w14:paraId="47936F97" w14:textId="77777777" w:rsidR="00000000" w:rsidRDefault="00000000">
      <w:pPr>
        <w:spacing w:after="298"/>
        <w:rPr>
          <w:rFonts w:ascii="Arial-Black" w:eastAsia="Arial-Black" w:hAnsi="Arial-Black"/>
          <w:b/>
          <w:sz w:val="36"/>
        </w:rPr>
      </w:pPr>
      <w:r>
        <w:rPr>
          <w:rFonts w:ascii="Arial-Black" w:eastAsia="Arial-Black" w:hAnsi="Arial-Black"/>
          <w:b/>
          <w:sz w:val="36"/>
        </w:rPr>
        <w:lastRenderedPageBreak/>
        <w:t>Tools Used</w:t>
      </w:r>
    </w:p>
    <w:p w14:paraId="7E2CC54D" w14:textId="77777777" w:rsidR="00000000" w:rsidRDefault="00000000">
      <w:pPr>
        <w:numPr>
          <w:ilvl w:val="0"/>
          <w:numId w:val="5"/>
        </w:numPr>
        <w:tabs>
          <w:tab w:val="left" w:pos="220"/>
          <w:tab w:val="left" w:pos="720"/>
        </w:tabs>
        <w:spacing w:after="240"/>
        <w:ind w:hanging="72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>Pandas and NumPy: T</w:t>
      </w:r>
      <w:r>
        <w:rPr>
          <w:rFonts w:ascii="Arial-Black" w:eastAsia="Arial-Black" w:hAnsi="Arial-Black"/>
          <w:bCs/>
          <w:sz w:val="24"/>
        </w:rPr>
        <w:t>hese libraries provide essential data manipulation and numerical computing capabilities, allowing efficient data reading, cleaning, and transformation.</w:t>
      </w:r>
    </w:p>
    <w:p w14:paraId="169A05D3" w14:textId="77777777" w:rsidR="00000000" w:rsidRDefault="00000000">
      <w:pPr>
        <w:numPr>
          <w:ilvl w:val="0"/>
          <w:numId w:val="5"/>
        </w:numPr>
        <w:tabs>
          <w:tab w:val="left" w:pos="220"/>
          <w:tab w:val="left" w:pos="720"/>
        </w:tabs>
        <w:spacing w:after="240"/>
        <w:ind w:hanging="720"/>
        <w:rPr>
          <w:rFonts w:ascii="Arial-Black" w:eastAsia="Arial-Black" w:hAnsi="Arial-Black"/>
          <w:b/>
          <w:sz w:val="24"/>
        </w:rPr>
      </w:pPr>
      <w:r>
        <w:rPr>
          <w:rFonts w:ascii="Arial-Black" w:eastAsia="Arial-Black" w:hAnsi="Arial-Black"/>
          <w:b/>
          <w:sz w:val="24"/>
        </w:rPr>
        <w:t xml:space="preserve">Scikit‑learn: </w:t>
      </w:r>
      <w:r>
        <w:rPr>
          <w:rFonts w:ascii="Arial-Black" w:eastAsia="Arial-Black" w:hAnsi="Arial-Black"/>
          <w:bCs/>
          <w:sz w:val="24"/>
        </w:rPr>
        <w:t>Tools from scikit‑learn used in this pipeline include:</w:t>
      </w:r>
    </w:p>
    <w:p w14:paraId="2DDE2407" w14:textId="77777777" w:rsidR="00000000" w:rsidRDefault="00000000">
      <w:pPr>
        <w:numPr>
          <w:ilvl w:val="1"/>
          <w:numId w:val="5"/>
        </w:numPr>
        <w:tabs>
          <w:tab w:val="left" w:pos="940"/>
          <w:tab w:val="left" w:pos="1440"/>
        </w:tabs>
        <w:spacing w:after="240"/>
        <w:ind w:hanging="144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 xml:space="preserve">StandardScaler: </w:t>
      </w:r>
      <w:r>
        <w:rPr>
          <w:rFonts w:ascii="Arial-Black" w:eastAsia="Arial-Black" w:hAnsi="Arial-Black"/>
          <w:bCs/>
          <w:sz w:val="24"/>
        </w:rPr>
        <w:t>For feature standardization.</w:t>
      </w:r>
    </w:p>
    <w:p w14:paraId="3E18F91C" w14:textId="77777777" w:rsidR="00000000" w:rsidRDefault="00000000">
      <w:pPr>
        <w:numPr>
          <w:ilvl w:val="1"/>
          <w:numId w:val="5"/>
        </w:numPr>
        <w:tabs>
          <w:tab w:val="left" w:pos="940"/>
          <w:tab w:val="left" w:pos="1440"/>
        </w:tabs>
        <w:spacing w:after="240"/>
        <w:ind w:hanging="144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 xml:space="preserve">train_test_split: </w:t>
      </w:r>
      <w:r>
        <w:rPr>
          <w:rFonts w:ascii="Arial-Black" w:eastAsia="Arial-Black" w:hAnsi="Arial-Black"/>
          <w:bCs/>
          <w:sz w:val="24"/>
        </w:rPr>
        <w:t>For partitioning the dataset.</w:t>
      </w:r>
    </w:p>
    <w:p w14:paraId="5F197578" w14:textId="77777777" w:rsidR="00000000" w:rsidRDefault="00000000">
      <w:pPr>
        <w:numPr>
          <w:ilvl w:val="1"/>
          <w:numId w:val="5"/>
        </w:numPr>
        <w:tabs>
          <w:tab w:val="left" w:pos="940"/>
          <w:tab w:val="left" w:pos="1440"/>
        </w:tabs>
        <w:spacing w:after="240"/>
        <w:ind w:hanging="144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 xml:space="preserve">GridSearchCV: </w:t>
      </w:r>
      <w:r>
        <w:rPr>
          <w:rFonts w:ascii="Arial-Black" w:eastAsia="Arial-Black" w:hAnsi="Arial-Black"/>
          <w:bCs/>
          <w:sz w:val="24"/>
        </w:rPr>
        <w:t>For exhaustive hyperparameter tuning using cross-validation.</w:t>
      </w:r>
    </w:p>
    <w:p w14:paraId="6EBC75AD" w14:textId="77777777" w:rsidR="00000000" w:rsidRDefault="00000000">
      <w:pPr>
        <w:numPr>
          <w:ilvl w:val="1"/>
          <w:numId w:val="5"/>
        </w:numPr>
        <w:tabs>
          <w:tab w:val="left" w:pos="940"/>
          <w:tab w:val="left" w:pos="1440"/>
        </w:tabs>
        <w:spacing w:after="240"/>
        <w:ind w:hanging="144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 xml:space="preserve">Ridge: </w:t>
      </w:r>
      <w:r>
        <w:rPr>
          <w:rFonts w:ascii="Arial-Black" w:eastAsia="Arial-Black" w:hAnsi="Arial-Black"/>
          <w:bCs/>
          <w:sz w:val="24"/>
        </w:rPr>
        <w:t>The linear regression model with L2 regularization serves as the meta-model.</w:t>
      </w:r>
    </w:p>
    <w:p w14:paraId="4EFB5C11" w14:textId="77777777" w:rsidR="00000000" w:rsidRDefault="00000000">
      <w:pPr>
        <w:numPr>
          <w:ilvl w:val="1"/>
          <w:numId w:val="5"/>
        </w:numPr>
        <w:tabs>
          <w:tab w:val="left" w:pos="940"/>
          <w:tab w:val="left" w:pos="1440"/>
        </w:tabs>
        <w:spacing w:after="240"/>
        <w:ind w:hanging="144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 xml:space="preserve">mean_squared_error: </w:t>
      </w:r>
      <w:r>
        <w:rPr>
          <w:rFonts w:ascii="Arial-Black" w:eastAsia="Arial-Black" w:hAnsi="Arial-Black"/>
          <w:bCs/>
          <w:sz w:val="24"/>
        </w:rPr>
        <w:t>For evaluating model performance via RMSE.</w:t>
      </w:r>
    </w:p>
    <w:p w14:paraId="1C07D983" w14:textId="77777777" w:rsidR="00000000" w:rsidRDefault="00000000">
      <w:pPr>
        <w:numPr>
          <w:ilvl w:val="0"/>
          <w:numId w:val="5"/>
        </w:numPr>
        <w:tabs>
          <w:tab w:val="left" w:pos="220"/>
          <w:tab w:val="left" w:pos="720"/>
        </w:tabs>
        <w:spacing w:after="240"/>
        <w:ind w:hanging="72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 xml:space="preserve">XGBoost, LightGBM, and CatBoost: </w:t>
      </w:r>
      <w:r>
        <w:rPr>
          <w:rFonts w:ascii="Arial-Black" w:eastAsia="Arial-Black" w:hAnsi="Arial-Black"/>
          <w:bCs/>
          <w:sz w:val="24"/>
        </w:rPr>
        <w:t>These are state‑of‑the‑art gradient boosting frameworks that provide high predictive power and handle large, structured datasets efficiently.</w:t>
      </w:r>
    </w:p>
    <w:p w14:paraId="74302831" w14:textId="77777777" w:rsidR="00000000" w:rsidRDefault="00000000">
      <w:pPr>
        <w:numPr>
          <w:ilvl w:val="0"/>
          <w:numId w:val="5"/>
        </w:numPr>
        <w:tabs>
          <w:tab w:val="left" w:pos="220"/>
          <w:tab w:val="left" w:pos="720"/>
        </w:tabs>
        <w:spacing w:after="240"/>
        <w:ind w:hanging="72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/>
          <w:sz w:val="24"/>
        </w:rPr>
        <w:t xml:space="preserve">RandomForestRegressor and AdaBoostRegressor: </w:t>
      </w:r>
      <w:r>
        <w:rPr>
          <w:rFonts w:ascii="Arial-Black" w:eastAsia="Arial-Black" w:hAnsi="Arial-Black"/>
          <w:bCs/>
          <w:sz w:val="24"/>
        </w:rPr>
        <w:t>Ensemble methods based on decision trees that help to reduce variance (RandomForest) and bias (AdaBoost).</w:t>
      </w:r>
    </w:p>
    <w:p w14:paraId="7682C314" w14:textId="77777777" w:rsidR="00000000" w:rsidRDefault="00000000">
      <w:pPr>
        <w:rPr>
          <w:rFonts w:ascii="Arial-Black" w:eastAsia="Arial-Black" w:hAnsi="Arial-Black"/>
          <w:b/>
          <w:sz w:val="24"/>
        </w:rPr>
      </w:pPr>
    </w:p>
    <w:p w14:paraId="1182CA08" w14:textId="77777777" w:rsidR="00000000" w:rsidRDefault="00000000">
      <w:pPr>
        <w:spacing w:after="298"/>
        <w:rPr>
          <w:rFonts w:ascii="Arial-Black" w:eastAsia="Arial-Black" w:hAnsi="Arial-Black"/>
          <w:b/>
          <w:sz w:val="36"/>
        </w:rPr>
      </w:pPr>
      <w:r>
        <w:rPr>
          <w:rFonts w:ascii="Arial-Black" w:eastAsia="Arial-Black" w:hAnsi="Arial-Black"/>
          <w:b/>
          <w:sz w:val="36"/>
        </w:rPr>
        <w:t>Final Outcome</w:t>
      </w:r>
    </w:p>
    <w:p w14:paraId="618D60CF" w14:textId="77777777" w:rsidR="00C3170A" w:rsidRDefault="00000000">
      <w:pPr>
        <w:spacing w:after="240"/>
        <w:rPr>
          <w:rFonts w:ascii="Arial-Black" w:eastAsia="Arial-Black" w:hAnsi="Arial-Black"/>
          <w:bCs/>
          <w:sz w:val="24"/>
        </w:rPr>
      </w:pPr>
      <w:r>
        <w:rPr>
          <w:rFonts w:ascii="Arial-Black" w:eastAsia="Arial-Black" w:hAnsi="Arial-Black"/>
          <w:bCs/>
          <w:sz w:val="24"/>
        </w:rPr>
        <w:t>In our experiments, after meticulously preprocessing the data, engineering features, training multiple base models, and optimally blending their predictions with a tuned Ridge meta-model, we secured a score of</w:t>
      </w:r>
      <w:r>
        <w:rPr>
          <w:rFonts w:ascii="Arial-Black" w:eastAsia="Arial-Black" w:hAnsi="Arial-Black"/>
          <w:b/>
          <w:sz w:val="24"/>
        </w:rPr>
        <w:t xml:space="preserve"> 89.87023.</w:t>
      </w:r>
    </w:p>
    <w:sectPr w:rsidR="00C3170A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-Black">
    <w:altName w:val="Times New Roman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10C766B"/>
    <w:multiLevelType w:val="multilevel"/>
    <w:tmpl w:val="A10C766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C7A5F012"/>
    <w:multiLevelType w:val="multilevel"/>
    <w:tmpl w:val="C7A5F012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"/>
      <w:lvlJc w:val="left"/>
      <w:rPr>
        <w:rFonts w:hint="default"/>
      </w:rPr>
    </w:lvl>
    <w:lvl w:ilvl="2">
      <w:start w:val="1"/>
      <w:numFmt w:val="decimal"/>
      <w:lvlText w:val=""/>
      <w:lvlJc w:val="left"/>
      <w:rPr>
        <w:rFonts w:hint="default"/>
      </w:rPr>
    </w:lvl>
    <w:lvl w:ilvl="3">
      <w:start w:val="1"/>
      <w:numFmt w:val="decimal"/>
      <w:lvlText w:val=""/>
      <w:lvlJc w:val="left"/>
      <w:rPr>
        <w:rFonts w:hint="default"/>
      </w:rPr>
    </w:lvl>
    <w:lvl w:ilvl="4">
      <w:start w:val="1"/>
      <w:numFmt w:val="decimal"/>
      <w:lvlText w:val=""/>
      <w:lvlJc w:val="left"/>
      <w:rPr>
        <w:rFonts w:hint="default"/>
      </w:rPr>
    </w:lvl>
    <w:lvl w:ilvl="5">
      <w:start w:val="1"/>
      <w:numFmt w:val="decimal"/>
      <w:lvlText w:val=""/>
      <w:lvlJc w:val="left"/>
      <w:rPr>
        <w:rFonts w:hint="default"/>
      </w:rPr>
    </w:lvl>
    <w:lvl w:ilvl="6">
      <w:start w:val="1"/>
      <w:numFmt w:val="decimal"/>
      <w:lvlText w:val=""/>
      <w:lvlJc w:val="left"/>
      <w:rPr>
        <w:rFonts w:hint="default"/>
      </w:rPr>
    </w:lvl>
    <w:lvl w:ilvl="7">
      <w:start w:val="1"/>
      <w:numFmt w:val="decimal"/>
      <w:lvlText w:val=""/>
      <w:lvlJc w:val="left"/>
      <w:rPr>
        <w:rFonts w:hint="default"/>
      </w:rPr>
    </w:lvl>
    <w:lvl w:ilvl="8">
      <w:start w:val="1"/>
      <w:numFmt w:val="decimal"/>
      <w:lvlText w:val=""/>
      <w:lvlJc w:val="left"/>
      <w:rPr>
        <w:rFonts w:hint="default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"/>
      <w:lvlJc w:val="left"/>
      <w:rPr>
        <w:rFonts w:hint="default"/>
      </w:rPr>
    </w:lvl>
    <w:lvl w:ilvl="3">
      <w:start w:val="1"/>
      <w:numFmt w:val="decimal"/>
      <w:lvlText w:val=""/>
      <w:lvlJc w:val="left"/>
      <w:rPr>
        <w:rFonts w:hint="default"/>
      </w:rPr>
    </w:lvl>
    <w:lvl w:ilvl="4">
      <w:start w:val="1"/>
      <w:numFmt w:val="decimal"/>
      <w:lvlText w:val=""/>
      <w:lvlJc w:val="left"/>
      <w:rPr>
        <w:rFonts w:hint="default"/>
      </w:rPr>
    </w:lvl>
    <w:lvl w:ilvl="5">
      <w:start w:val="1"/>
      <w:numFmt w:val="decimal"/>
      <w:lvlText w:val=""/>
      <w:lvlJc w:val="left"/>
      <w:rPr>
        <w:rFonts w:hint="default"/>
      </w:rPr>
    </w:lvl>
    <w:lvl w:ilvl="6">
      <w:start w:val="1"/>
      <w:numFmt w:val="decimal"/>
      <w:lvlText w:val=""/>
      <w:lvlJc w:val="left"/>
      <w:rPr>
        <w:rFonts w:hint="default"/>
      </w:rPr>
    </w:lvl>
    <w:lvl w:ilvl="7">
      <w:start w:val="1"/>
      <w:numFmt w:val="decimal"/>
      <w:lvlText w:val=""/>
      <w:lvlJc w:val="left"/>
      <w:rPr>
        <w:rFonts w:hint="default"/>
      </w:rPr>
    </w:lvl>
    <w:lvl w:ilvl="8">
      <w:start w:val="1"/>
      <w:numFmt w:val="decimal"/>
      <w:lvlText w:val=""/>
      <w:lvlJc w:val="left"/>
      <w:rPr>
        <w:rFonts w:hint="default"/>
      </w:rPr>
    </w:lvl>
  </w:abstractNum>
  <w:abstractNum w:abstractNumId="4" w15:restartNumberingAfterBreak="0">
    <w:nsid w:val="4DFCE755"/>
    <w:multiLevelType w:val="multilevel"/>
    <w:tmpl w:val="4DFCE75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 w:hint="default"/>
        <w:sz w:val="14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 w16cid:durableId="1254897912">
    <w:abstractNumId w:val="1"/>
  </w:num>
  <w:num w:numId="2" w16cid:durableId="802776436">
    <w:abstractNumId w:val="0"/>
  </w:num>
  <w:num w:numId="3" w16cid:durableId="1593512034">
    <w:abstractNumId w:val="4"/>
  </w:num>
  <w:num w:numId="4" w16cid:durableId="720713622">
    <w:abstractNumId w:val="2"/>
  </w:num>
  <w:num w:numId="5" w16cid:durableId="1056049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460D02"/>
    <w:rsid w:val="00C3170A"/>
    <w:rsid w:val="00DB7F73"/>
    <w:rsid w:val="41A551D4"/>
    <w:rsid w:val="44CC63EF"/>
    <w:rsid w:val="5B21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E16FF"/>
  <w15:chartTrackingRefBased/>
  <w15:docId w15:val="{26568379-2791-480A-9867-F69EFC4D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semiHidden="1" w:unhideWhenUsed="1" w:qFormat="0"/>
    <w:lsdException w:name="HTML Bottom of Form" w:semiHidden="1" w:unhideWhenUsed="1" w:qFormat="0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Placeholder Text" w:semiHidden="1" w:unhideWhenUsed="1" w:qFormat="0"/>
    <w:lsdException w:name="Revision" w:semiHidden="1" w:unhideWhenUsed="1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pPr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99"/>
    <w:unhideWhenUsed/>
    <w:rPr>
      <w:rFonts w:hint="default"/>
      <w:sz w:val="24"/>
      <w:szCs w:val="24"/>
    </w:rPr>
  </w:style>
  <w:style w:type="table" w:default="1" w:styleId="TableNormal">
    <w:name w:val="Normal Table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Kumari Vaishnavi</cp:lastModifiedBy>
  <cp:revision>2</cp:revision>
  <dcterms:created xsi:type="dcterms:W3CDTF">2025-06-09T18:07:00Z</dcterms:created>
  <dcterms:modified xsi:type="dcterms:W3CDTF">2025-06-09T18:07:00Z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04FA054023A44C9FA30BD6653608922E_13</vt:lpwstr>
  </property>
</Properties>
</file>