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Travel and Expense Policy</w:t>
      </w:r>
    </w:p>
    <w:p>
      <w:r>
        <w:t>Northwind Trading Company · Effective 1 February 2026 · Version 3.1</w:t>
      </w:r>
    </w:p>
    <w:p>
      <w:pPr>
        <w:pStyle w:val="Heading1"/>
      </w:pPr>
      <w:r>
        <w:t>Purpose</w:t>
      </w:r>
    </w:p>
    <w:p>
      <w:r>
        <w:t>This policy sets out how employees of Northwind Trading Company may incur and reclaim business expenses, and what approval is required before doing so.</w:t>
      </w:r>
    </w:p>
    <w:p>
      <w:pPr>
        <w:pStyle w:val="Heading1"/>
      </w:pPr>
      <w:r>
        <w:t>Receipts</w:t>
      </w:r>
    </w:p>
    <w:p>
      <w:r>
        <w:t>An itemised receipt is required for every expense of 75.00 USD or more. Card statements are not accepted as receipts. Expenses submitted without a valid receipt may be reimbursed at the approver's discretion, once per employee per financial year.</w:t>
      </w:r>
    </w:p>
    <w:p>
      <w:pPr>
        <w:pStyle w:val="Heading1"/>
      </w:pPr>
      <w:r>
        <w:t>Approval thresholds</w:t>
      </w:r>
    </w:p>
    <w:p>
      <w:r>
        <w:t>Expenses up to 1,000.00 USD are approved by the employee's line manager. Expenses above 1,000.00 USD and up to 10,000.00 USD require director approval. Any commitment above 10,000.00 USD requires the Chief Financial Officer and a purchase order raised before the commitment is made.</w:t>
      </w:r>
    </w:p>
    <w:p>
      <w:pPr>
        <w:pStyle w:val="Heading1"/>
      </w:pPr>
      <w:r>
        <w:t>Submission and reimbursement</w:t>
      </w:r>
    </w:p>
    <w:p>
      <w:r>
        <w:t>Claims must be submitted within thirty (30) days of the expense being incurred. Approved claims are reimbursed in the next payroll run following approval.</w:t>
      </w:r>
    </w:p>
    <w:p>
      <w:pPr>
        <w:pStyle w:val="Heading1"/>
      </w:pPr>
      <w:r>
        <w:t>Travel</w:t>
      </w:r>
    </w:p>
    <w:p>
      <w:r>
        <w:t>Standard class rail and economy air travel are the default. Business class air travel requires director approval and is permitted only for flights with a scheduled duration over eight hours. Accommodation is capped at 220.00 USD per night in metropolitan areas and 150.00 USD elsewhere.</w:t>
      </w:r>
    </w:p>
    <w:p>
      <w:pPr>
        <w:pStyle w:val="Heading1"/>
      </w:pPr>
      <w:r>
        <w:t>Non-reimbursable</w:t>
      </w:r>
    </w:p>
    <w:p>
      <w:r>
        <w:t>Fines, personal entertainment, in-room minibar charges, and travel undertaken without prior approval are not reimbursable.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