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29F87573" w14:textId="36EB7D49" w:rsidR="003F7495" w:rsidRDefault="003F7495" w:rsidP="005F2F8D">
      <w:pPr>
        <w:pStyle w:val="NoSpacing"/>
        <w:rPr>
          <w:rFonts w:ascii="Consolas" w:hAnsi="Consolas"/>
          <w:b/>
          <w:bCs/>
          <w:color w:val="2D3436"/>
        </w:rPr>
      </w:pPr>
      <w:r>
        <w:rPr>
          <w:noProof/>
        </w:rPr>
        <w:drawing>
          <wp:inline distT="0" distB="0" distL="0" distR="0" wp14:anchorId="03321EC2" wp14:editId="5D971430">
            <wp:extent cx="5731510" cy="3223895"/>
            <wp:effectExtent l="0" t="0" r="2540" b="0"/>
            <wp:docPr id="64561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13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7F9A" w14:textId="77777777" w:rsidR="003F7495" w:rsidRDefault="003F7495" w:rsidP="005F2F8D">
      <w:pPr>
        <w:pStyle w:val="NoSpacing"/>
        <w:rPr>
          <w:rFonts w:ascii="Consolas" w:hAnsi="Consolas"/>
          <w:b/>
          <w:bCs/>
          <w:color w:val="2D3436"/>
        </w:rPr>
      </w:pPr>
    </w:p>
    <w:p w14:paraId="5BC85820" w14:textId="510AE4CD" w:rsidR="005F2F8D" w:rsidRPr="005F2F8D" w:rsidRDefault="005F2F8D" w:rsidP="005F2F8D">
      <w:pPr>
        <w:pStyle w:val="NoSpacing"/>
        <w:rPr>
          <w:rFonts w:ascii="Consolas" w:hAnsi="Consolas"/>
          <w:b/>
          <w:bCs/>
          <w:color w:val="2D3436"/>
        </w:rPr>
      </w:pPr>
      <w:r w:rsidRPr="005F2F8D">
        <w:rPr>
          <w:rFonts w:ascii="Consolas" w:hAnsi="Consolas"/>
          <w:b/>
          <w:bCs/>
          <w:color w:val="2D3436"/>
        </w:rPr>
        <w:t>Effect Cleanup Function</w:t>
      </w:r>
    </w:p>
    <w:p w14:paraId="32560947" w14:textId="77777777" w:rsidR="005F2F8D" w:rsidRDefault="005F2F8D" w:rsidP="005F2F8D">
      <w:pPr>
        <w:pStyle w:val="NoSpacing"/>
        <w:numPr>
          <w:ilvl w:val="0"/>
          <w:numId w:val="15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It allows executing code when a component unmounts.</w:t>
      </w:r>
    </w:p>
    <w:p w14:paraId="30FFC7C2" w14:textId="68E19D22" w:rsidR="005F2F8D" w:rsidRPr="005F2F8D" w:rsidRDefault="005F2F8D" w:rsidP="005F2F8D">
      <w:pPr>
        <w:pStyle w:val="NoSpacing"/>
        <w:numPr>
          <w:ilvl w:val="0"/>
          <w:numId w:val="15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It's used to reset side effects, such as reverting the page title when a component unmounts.</w:t>
      </w:r>
    </w:p>
    <w:p w14:paraId="45554213" w14:textId="77777777" w:rsidR="005F2F8D" w:rsidRDefault="005F2F8D" w:rsidP="005F2F8D">
      <w:pPr>
        <w:pStyle w:val="NoSpacing"/>
        <w:rPr>
          <w:rFonts w:ascii="Consolas" w:hAnsi="Consolas"/>
          <w:color w:val="2D3436"/>
        </w:rPr>
      </w:pPr>
    </w:p>
    <w:p w14:paraId="759F03B2" w14:textId="3F8751AD" w:rsidR="005F2F8D" w:rsidRPr="005F2F8D" w:rsidRDefault="005F2F8D" w:rsidP="005F2F8D">
      <w:pPr>
        <w:pStyle w:val="NoSpacing"/>
        <w:rPr>
          <w:rFonts w:ascii="Consolas" w:hAnsi="Consolas"/>
          <w:b/>
          <w:bCs/>
          <w:color w:val="2D3436"/>
        </w:rPr>
      </w:pPr>
      <w:r w:rsidRPr="005F2F8D">
        <w:rPr>
          <w:rFonts w:ascii="Consolas" w:hAnsi="Consolas"/>
          <w:b/>
          <w:bCs/>
          <w:color w:val="2D3436"/>
        </w:rPr>
        <w:t>Execution of Cleanup Functions</w:t>
      </w:r>
    </w:p>
    <w:p w14:paraId="53B91F2D" w14:textId="77777777" w:rsidR="005F2F8D" w:rsidRDefault="005F2F8D" w:rsidP="005F2F8D">
      <w:pPr>
        <w:pStyle w:val="NoSpacing"/>
        <w:numPr>
          <w:ilvl w:val="0"/>
          <w:numId w:val="16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They run before the effect is executed again, during re-renders, to clean up previous side effects.</w:t>
      </w:r>
    </w:p>
    <w:p w14:paraId="5752976D" w14:textId="26C44C8A" w:rsidR="005F2F8D" w:rsidRPr="005F2F8D" w:rsidRDefault="005F2F8D" w:rsidP="005F2F8D">
      <w:pPr>
        <w:pStyle w:val="NoSpacing"/>
        <w:numPr>
          <w:ilvl w:val="0"/>
          <w:numId w:val="16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They also run right after the component unmounts.</w:t>
      </w:r>
    </w:p>
    <w:p w14:paraId="63ED2760" w14:textId="77777777" w:rsidR="005F2F8D" w:rsidRDefault="005F2F8D" w:rsidP="005F2F8D">
      <w:pPr>
        <w:pStyle w:val="NoSpacing"/>
        <w:rPr>
          <w:rFonts w:ascii="Consolas" w:hAnsi="Consolas"/>
          <w:color w:val="2D3436"/>
        </w:rPr>
      </w:pPr>
    </w:p>
    <w:p w14:paraId="7F9D12F9" w14:textId="209B21E2" w:rsidR="005F2F8D" w:rsidRPr="005F2F8D" w:rsidRDefault="005F2F8D" w:rsidP="005F2F8D">
      <w:pPr>
        <w:pStyle w:val="NoSpacing"/>
        <w:rPr>
          <w:rFonts w:ascii="Consolas" w:hAnsi="Consolas"/>
          <w:b/>
          <w:bCs/>
          <w:color w:val="2D3436"/>
        </w:rPr>
      </w:pPr>
      <w:r w:rsidRPr="005F2F8D">
        <w:rPr>
          <w:rFonts w:ascii="Consolas" w:hAnsi="Consolas"/>
          <w:b/>
          <w:bCs/>
          <w:color w:val="2D3436"/>
        </w:rPr>
        <w:t>Usage of Cleanup Functions</w:t>
      </w:r>
    </w:p>
    <w:p w14:paraId="42801A2F" w14:textId="77777777" w:rsidR="005F2F8D" w:rsidRDefault="005F2F8D" w:rsidP="005F2F8D">
      <w:pPr>
        <w:pStyle w:val="NoSpacing"/>
        <w:numPr>
          <w:ilvl w:val="0"/>
          <w:numId w:val="17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Necessary when side effects persist after re-renders or unmounting, such as ongoing HTTP requests, which might lead to bugs like race conditions.</w:t>
      </w:r>
    </w:p>
    <w:p w14:paraId="08B130C0" w14:textId="485A1262" w:rsidR="005F2F8D" w:rsidRPr="005F2F8D" w:rsidRDefault="005F2F8D" w:rsidP="005F2F8D">
      <w:pPr>
        <w:pStyle w:val="NoSpacing"/>
        <w:numPr>
          <w:ilvl w:val="0"/>
          <w:numId w:val="17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Examples include canceling subscriptions, stopping timers, and removing event listeners.</w:t>
      </w:r>
    </w:p>
    <w:p w14:paraId="25924BDF" w14:textId="77777777" w:rsidR="005F2F8D" w:rsidRDefault="005F2F8D" w:rsidP="005F2F8D">
      <w:pPr>
        <w:pStyle w:val="NoSpacing"/>
        <w:rPr>
          <w:rFonts w:ascii="Consolas" w:hAnsi="Consolas"/>
          <w:color w:val="2D3436"/>
        </w:rPr>
      </w:pPr>
    </w:p>
    <w:p w14:paraId="10A7FA16" w14:textId="5C408574" w:rsidR="005F2F8D" w:rsidRPr="005F2F8D" w:rsidRDefault="005F2F8D" w:rsidP="005F2F8D">
      <w:pPr>
        <w:pStyle w:val="NoSpacing"/>
        <w:rPr>
          <w:rFonts w:ascii="Consolas" w:hAnsi="Consolas"/>
          <w:b/>
          <w:bCs/>
          <w:color w:val="2D3436"/>
        </w:rPr>
      </w:pPr>
      <w:r w:rsidRPr="005F2F8D">
        <w:rPr>
          <w:rFonts w:ascii="Consolas" w:hAnsi="Consolas"/>
          <w:b/>
          <w:bCs/>
          <w:color w:val="2D3436"/>
        </w:rPr>
        <w:t>Best Practices for useEffect</w:t>
      </w:r>
    </w:p>
    <w:p w14:paraId="2F4DF1C3" w14:textId="77777777" w:rsidR="005F2F8D" w:rsidRDefault="005F2F8D" w:rsidP="005F2F8D">
      <w:pPr>
        <w:pStyle w:val="NoSpacing"/>
        <w:numPr>
          <w:ilvl w:val="0"/>
          <w:numId w:val="18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Each useEffect should focus on a single task.</w:t>
      </w:r>
    </w:p>
    <w:p w14:paraId="308A975B" w14:textId="03E2CFE3" w:rsidR="005F2F8D" w:rsidRDefault="005F2F8D" w:rsidP="005F2F8D">
      <w:pPr>
        <w:pStyle w:val="NoSpacing"/>
        <w:numPr>
          <w:ilvl w:val="0"/>
          <w:numId w:val="18"/>
        </w:numPr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Multiple effects can be created using multiple useEffect hooks to simplify understanding and cleanup.</w:t>
      </w:r>
    </w:p>
    <w:p w14:paraId="5ED10C87" w14:textId="77777777" w:rsidR="003F7495" w:rsidRDefault="003F7495" w:rsidP="003F7495">
      <w:pPr>
        <w:pStyle w:val="NoSpacing"/>
        <w:rPr>
          <w:rFonts w:ascii="Consolas" w:hAnsi="Consolas"/>
          <w:color w:val="2D3436"/>
        </w:rPr>
      </w:pPr>
    </w:p>
    <w:p w14:paraId="1FACEBC9" w14:textId="6636C1DF" w:rsidR="003F7495" w:rsidRPr="005F2F8D" w:rsidRDefault="003F7495" w:rsidP="003F7495">
      <w:pPr>
        <w:pStyle w:val="NoSpacing"/>
        <w:rPr>
          <w:rFonts w:ascii="Consolas" w:hAnsi="Consolas"/>
          <w:color w:val="2D3436"/>
        </w:rPr>
      </w:pPr>
      <w:r>
        <w:rPr>
          <w:noProof/>
        </w:rPr>
        <w:lastRenderedPageBreak/>
        <w:drawing>
          <wp:inline distT="0" distB="0" distL="0" distR="0" wp14:anchorId="5DB86572" wp14:editId="35ABF9C8">
            <wp:extent cx="5731510" cy="3223895"/>
            <wp:effectExtent l="0" t="0" r="2540" b="0"/>
            <wp:docPr id="373830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30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77C2" w14:textId="77777777" w:rsidR="005F2F8D" w:rsidRDefault="005F2F8D" w:rsidP="005F2F8D">
      <w:pPr>
        <w:pStyle w:val="NoSpacing"/>
        <w:rPr>
          <w:rFonts w:ascii="Consolas" w:hAnsi="Consolas"/>
          <w:color w:val="2D3436"/>
        </w:rPr>
      </w:pPr>
    </w:p>
    <w:p w14:paraId="0F37D1D2" w14:textId="47795C15" w:rsidR="005F2F8D" w:rsidRPr="00A923DE" w:rsidRDefault="005F2F8D" w:rsidP="005F2F8D">
      <w:pPr>
        <w:pStyle w:val="NoSpacing"/>
        <w:rPr>
          <w:rFonts w:ascii="Consolas" w:hAnsi="Consolas"/>
          <w:color w:val="2D3436"/>
        </w:rPr>
      </w:pPr>
      <w:r w:rsidRPr="005F2F8D">
        <w:rPr>
          <w:rFonts w:ascii="Consolas" w:hAnsi="Consolas"/>
          <w:color w:val="2D3436"/>
        </w:rPr>
        <w:t>This comprehensive approach ensures proper handling of side effects and cleanup, covering the entire component lifecycle.</w:t>
      </w:r>
    </w:p>
    <w:p w14:paraId="3F887354" w14:textId="77777777" w:rsidR="00A923DE" w:rsidRPr="00A923DE" w:rsidRDefault="00A923DE" w:rsidP="00A923DE">
      <w:pPr>
        <w:pStyle w:val="NoSpacing"/>
        <w:rPr>
          <w:rFonts w:ascii="Consolas" w:hAnsi="Consolas"/>
          <w:color w:val="2D3436"/>
        </w:rPr>
      </w:pPr>
    </w:p>
    <w:p w14:paraId="3E0DF10A" w14:textId="49635A23" w:rsidR="002667B5" w:rsidRDefault="002667B5" w:rsidP="00A923DE">
      <w:pPr>
        <w:pStyle w:val="NoSpacing"/>
        <w:rPr>
          <w:rFonts w:ascii="Consolas" w:hAnsi="Consolas"/>
          <w:color w:val="2D3436"/>
        </w:rPr>
      </w:pPr>
    </w:p>
    <w:sectPr w:rsidR="002667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42E9D"/>
    <w:multiLevelType w:val="hybridMultilevel"/>
    <w:tmpl w:val="F20C3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9378E"/>
    <w:multiLevelType w:val="hybridMultilevel"/>
    <w:tmpl w:val="F5CC5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17588F"/>
    <w:multiLevelType w:val="hybridMultilevel"/>
    <w:tmpl w:val="660A2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684769"/>
    <w:multiLevelType w:val="hybridMultilevel"/>
    <w:tmpl w:val="7B68E8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14B9E"/>
    <w:multiLevelType w:val="hybridMultilevel"/>
    <w:tmpl w:val="76D2E3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B14DED"/>
    <w:multiLevelType w:val="hybridMultilevel"/>
    <w:tmpl w:val="A6083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5334F"/>
    <w:multiLevelType w:val="hybridMultilevel"/>
    <w:tmpl w:val="F0D85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D251DE"/>
    <w:multiLevelType w:val="hybridMultilevel"/>
    <w:tmpl w:val="0BDA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F336C"/>
    <w:multiLevelType w:val="hybridMultilevel"/>
    <w:tmpl w:val="07A6C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780710"/>
    <w:multiLevelType w:val="hybridMultilevel"/>
    <w:tmpl w:val="56240D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609C5"/>
    <w:multiLevelType w:val="hybridMultilevel"/>
    <w:tmpl w:val="ED686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84D6B"/>
    <w:multiLevelType w:val="hybridMultilevel"/>
    <w:tmpl w:val="9BB4B6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F9698F"/>
    <w:multiLevelType w:val="hybridMultilevel"/>
    <w:tmpl w:val="D76E3B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EC1B9F"/>
    <w:multiLevelType w:val="hybridMultilevel"/>
    <w:tmpl w:val="AF90CB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F5DE7"/>
    <w:multiLevelType w:val="hybridMultilevel"/>
    <w:tmpl w:val="5E462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346D0"/>
    <w:multiLevelType w:val="hybridMultilevel"/>
    <w:tmpl w:val="C1C2A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485A89"/>
    <w:multiLevelType w:val="hybridMultilevel"/>
    <w:tmpl w:val="EDC2E0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FD6FEA"/>
    <w:multiLevelType w:val="hybridMultilevel"/>
    <w:tmpl w:val="8AE03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402325">
    <w:abstractNumId w:val="16"/>
  </w:num>
  <w:num w:numId="2" w16cid:durableId="1102654245">
    <w:abstractNumId w:val="11"/>
  </w:num>
  <w:num w:numId="3" w16cid:durableId="1949504140">
    <w:abstractNumId w:val="6"/>
  </w:num>
  <w:num w:numId="4" w16cid:durableId="1757287761">
    <w:abstractNumId w:val="15"/>
  </w:num>
  <w:num w:numId="5" w16cid:durableId="1880976202">
    <w:abstractNumId w:val="10"/>
  </w:num>
  <w:num w:numId="6" w16cid:durableId="286736411">
    <w:abstractNumId w:val="0"/>
  </w:num>
  <w:num w:numId="7" w16cid:durableId="488134078">
    <w:abstractNumId w:val="2"/>
  </w:num>
  <w:num w:numId="8" w16cid:durableId="1865364615">
    <w:abstractNumId w:val="14"/>
  </w:num>
  <w:num w:numId="9" w16cid:durableId="361513569">
    <w:abstractNumId w:val="7"/>
  </w:num>
  <w:num w:numId="10" w16cid:durableId="627736530">
    <w:abstractNumId w:val="17"/>
  </w:num>
  <w:num w:numId="11" w16cid:durableId="1999533912">
    <w:abstractNumId w:val="8"/>
  </w:num>
  <w:num w:numId="12" w16cid:durableId="746728969">
    <w:abstractNumId w:val="9"/>
  </w:num>
  <w:num w:numId="13" w16cid:durableId="1674991839">
    <w:abstractNumId w:val="5"/>
  </w:num>
  <w:num w:numId="14" w16cid:durableId="58329359">
    <w:abstractNumId w:val="3"/>
  </w:num>
  <w:num w:numId="15" w16cid:durableId="1649044986">
    <w:abstractNumId w:val="13"/>
  </w:num>
  <w:num w:numId="16" w16cid:durableId="457652039">
    <w:abstractNumId w:val="12"/>
  </w:num>
  <w:num w:numId="17" w16cid:durableId="1932661150">
    <w:abstractNumId w:val="1"/>
  </w:num>
  <w:num w:numId="18" w16cid:durableId="2042178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876FF"/>
    <w:rsid w:val="000C7124"/>
    <w:rsid w:val="000E6C9B"/>
    <w:rsid w:val="00144126"/>
    <w:rsid w:val="00186559"/>
    <w:rsid w:val="001B2D3C"/>
    <w:rsid w:val="00201D63"/>
    <w:rsid w:val="00210E35"/>
    <w:rsid w:val="0022072F"/>
    <w:rsid w:val="00246078"/>
    <w:rsid w:val="00261C05"/>
    <w:rsid w:val="002667B5"/>
    <w:rsid w:val="002A5C72"/>
    <w:rsid w:val="00302D03"/>
    <w:rsid w:val="00313459"/>
    <w:rsid w:val="003A2EC3"/>
    <w:rsid w:val="003C4FC8"/>
    <w:rsid w:val="003F7495"/>
    <w:rsid w:val="004029E9"/>
    <w:rsid w:val="004361DF"/>
    <w:rsid w:val="00475899"/>
    <w:rsid w:val="004C61AD"/>
    <w:rsid w:val="00514767"/>
    <w:rsid w:val="00545E29"/>
    <w:rsid w:val="00554B65"/>
    <w:rsid w:val="005B60D7"/>
    <w:rsid w:val="005C714B"/>
    <w:rsid w:val="005E45F4"/>
    <w:rsid w:val="005F2F8D"/>
    <w:rsid w:val="00620B5A"/>
    <w:rsid w:val="00625992"/>
    <w:rsid w:val="00647529"/>
    <w:rsid w:val="00684C72"/>
    <w:rsid w:val="0078010A"/>
    <w:rsid w:val="00796265"/>
    <w:rsid w:val="007D350C"/>
    <w:rsid w:val="007F5334"/>
    <w:rsid w:val="00812AE4"/>
    <w:rsid w:val="0085114A"/>
    <w:rsid w:val="008877E2"/>
    <w:rsid w:val="00892086"/>
    <w:rsid w:val="008A6F6C"/>
    <w:rsid w:val="008D79C7"/>
    <w:rsid w:val="008E71A6"/>
    <w:rsid w:val="00920C51"/>
    <w:rsid w:val="0092578E"/>
    <w:rsid w:val="009440EC"/>
    <w:rsid w:val="009441EF"/>
    <w:rsid w:val="00994A27"/>
    <w:rsid w:val="00994E17"/>
    <w:rsid w:val="00997242"/>
    <w:rsid w:val="009D1815"/>
    <w:rsid w:val="009D5FC0"/>
    <w:rsid w:val="009F10F7"/>
    <w:rsid w:val="00A34165"/>
    <w:rsid w:val="00A66E5C"/>
    <w:rsid w:val="00A84EF9"/>
    <w:rsid w:val="00A923DE"/>
    <w:rsid w:val="00AA7D44"/>
    <w:rsid w:val="00AD32F4"/>
    <w:rsid w:val="00AD49F5"/>
    <w:rsid w:val="00B5438F"/>
    <w:rsid w:val="00B652D2"/>
    <w:rsid w:val="00B6678D"/>
    <w:rsid w:val="00B8238C"/>
    <w:rsid w:val="00B84BE1"/>
    <w:rsid w:val="00C54739"/>
    <w:rsid w:val="00C5633F"/>
    <w:rsid w:val="00C9370C"/>
    <w:rsid w:val="00CB6F4D"/>
    <w:rsid w:val="00CF1C6A"/>
    <w:rsid w:val="00D0428A"/>
    <w:rsid w:val="00D32B10"/>
    <w:rsid w:val="00D41D33"/>
    <w:rsid w:val="00D504DE"/>
    <w:rsid w:val="00D91E8B"/>
    <w:rsid w:val="00DD717A"/>
    <w:rsid w:val="00E074CD"/>
    <w:rsid w:val="00E30D2C"/>
    <w:rsid w:val="00E9455D"/>
    <w:rsid w:val="00EA3710"/>
    <w:rsid w:val="00F10093"/>
    <w:rsid w:val="00F16735"/>
    <w:rsid w:val="00F20F74"/>
    <w:rsid w:val="00F50A46"/>
    <w:rsid w:val="00F85500"/>
    <w:rsid w:val="00FB3C00"/>
    <w:rsid w:val="00FB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115</cp:revision>
  <dcterms:created xsi:type="dcterms:W3CDTF">2024-07-07T22:37:00Z</dcterms:created>
  <dcterms:modified xsi:type="dcterms:W3CDTF">2024-07-20T05:24:00Z</dcterms:modified>
</cp:coreProperties>
</file>