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C4531" w14:textId="3301BAC0" w:rsidR="00463BE9" w:rsidRPr="006D1EA4" w:rsidRDefault="006D1EA4" w:rsidP="006D1EA4">
      <w:pPr>
        <w:pStyle w:val="NoSpacing"/>
        <w:rPr>
          <w:rFonts w:ascii="Consolas" w:hAnsi="Consolas"/>
        </w:rPr>
      </w:pPr>
      <w:r w:rsidRPr="006D1EA4">
        <w:rPr>
          <w:rFonts w:ascii="Consolas" w:hAnsi="Consolas"/>
          <w:noProof/>
        </w:rPr>
        <w:drawing>
          <wp:inline distT="0" distB="0" distL="0" distR="0" wp14:anchorId="64663329" wp14:editId="4269072E">
            <wp:extent cx="5731510" cy="3223895"/>
            <wp:effectExtent l="76200" t="76200" r="135890" b="128905"/>
            <wp:docPr id="7585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759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3313E" w14:textId="77777777" w:rsidR="006D1EA4" w:rsidRDefault="006D1EA4" w:rsidP="006D1EA4">
      <w:pPr>
        <w:pStyle w:val="NoSpacing"/>
        <w:rPr>
          <w:rFonts w:ascii="Consolas" w:hAnsi="Consolas"/>
        </w:rPr>
      </w:pPr>
    </w:p>
    <w:p w14:paraId="2FEFE7C2" w14:textId="49FD877F" w:rsidR="006D1EA4" w:rsidRPr="006D1EA4" w:rsidRDefault="006D1EA4" w:rsidP="006D1EA4">
      <w:pPr>
        <w:pStyle w:val="NoSpacing"/>
        <w:rPr>
          <w:rFonts w:ascii="Consolas" w:hAnsi="Consolas"/>
        </w:rPr>
      </w:pPr>
      <w:r w:rsidRPr="006D1EA4">
        <w:rPr>
          <w:rFonts w:ascii="Consolas" w:hAnsi="Consolas"/>
        </w:rPr>
        <w:t>ref stands for reference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and it's like a box into which we can put any data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that we want to be preserved between renders.</w:t>
      </w:r>
    </w:p>
    <w:p w14:paraId="219ADD63" w14:textId="77777777" w:rsidR="006D1EA4" w:rsidRDefault="006D1EA4" w:rsidP="006D1EA4">
      <w:pPr>
        <w:pStyle w:val="NoSpacing"/>
        <w:rPr>
          <w:rFonts w:ascii="Consolas" w:hAnsi="Consolas"/>
        </w:rPr>
      </w:pPr>
    </w:p>
    <w:p w14:paraId="5A3CFDC4" w14:textId="39F0CDB8" w:rsidR="006D1EA4" w:rsidRDefault="006D1EA4" w:rsidP="006D1EA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6610CDB4" wp14:editId="4C1554DB">
            <wp:extent cx="5731510" cy="3223895"/>
            <wp:effectExtent l="76200" t="76200" r="135890" b="128905"/>
            <wp:docPr id="195025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9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8D3BC" w14:textId="77777777" w:rsidR="006D1EA4" w:rsidRPr="006D1EA4" w:rsidRDefault="006D1EA4" w:rsidP="006D1EA4">
      <w:pPr>
        <w:pStyle w:val="NoSpacing"/>
        <w:rPr>
          <w:rFonts w:ascii="Consolas" w:hAnsi="Consolas"/>
        </w:rPr>
      </w:pPr>
    </w:p>
    <w:p w14:paraId="732F8414" w14:textId="426D6959" w:rsidR="006D1EA4" w:rsidRDefault="006D1EA4" w:rsidP="006D1EA4">
      <w:pPr>
        <w:pStyle w:val="NoSpacing"/>
        <w:rPr>
          <w:rFonts w:ascii="Consolas" w:hAnsi="Consolas"/>
        </w:rPr>
      </w:pPr>
      <w:r w:rsidRPr="006D1EA4">
        <w:rPr>
          <w:rFonts w:ascii="Consolas" w:hAnsi="Consolas"/>
        </w:rPr>
        <w:t>Now, in technical terms, when we use useRef,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React will give us an object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with a mutable current property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and we can then write any data into this current property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and, of course, also read from it.</w:t>
      </w:r>
    </w:p>
    <w:p w14:paraId="1AF5783D" w14:textId="77777777" w:rsidR="006D1EA4" w:rsidRDefault="006D1EA4" w:rsidP="006D1EA4">
      <w:pPr>
        <w:pStyle w:val="NoSpacing"/>
        <w:rPr>
          <w:rFonts w:ascii="Consolas" w:hAnsi="Consolas"/>
        </w:rPr>
      </w:pPr>
    </w:p>
    <w:p w14:paraId="68C15A45" w14:textId="2918CEB0" w:rsidR="006D1EA4" w:rsidRDefault="006D1EA4" w:rsidP="006D1EA4">
      <w:pPr>
        <w:pStyle w:val="NoSpacing"/>
        <w:rPr>
          <w:rFonts w:ascii="Consolas" w:hAnsi="Consolas"/>
        </w:rPr>
      </w:pPr>
      <w:r w:rsidRPr="006D1EA4">
        <w:rPr>
          <w:rFonts w:ascii="Consolas" w:hAnsi="Consolas"/>
        </w:rPr>
        <w:t>In this small example, the current property was first set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to the initial value of 23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and we then changed it to 1000.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So, as you can see,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this current property is actually mutable,</w:t>
      </w:r>
      <w:r>
        <w:rPr>
          <w:rFonts w:ascii="Consolas" w:hAnsi="Consolas"/>
        </w:rPr>
        <w:t xml:space="preserve"> </w:t>
      </w:r>
      <w:r w:rsidRPr="006D1EA4">
        <w:rPr>
          <w:rFonts w:ascii="Consolas" w:hAnsi="Consolas"/>
        </w:rPr>
        <w:t>so unlike everything else in React.</w:t>
      </w:r>
    </w:p>
    <w:p w14:paraId="0FA14BCA" w14:textId="4C68B206" w:rsidR="006D1EA4" w:rsidRDefault="00234527" w:rsidP="00234527">
      <w:pPr>
        <w:pStyle w:val="NoSpacing"/>
        <w:rPr>
          <w:rFonts w:ascii="Consolas" w:hAnsi="Consolas"/>
        </w:rPr>
      </w:pPr>
      <w:r>
        <w:rPr>
          <w:rFonts w:ascii="Consolas" w:hAnsi="Consolas"/>
        </w:rPr>
        <w:lastRenderedPageBreak/>
        <w:t>r</w:t>
      </w:r>
      <w:r w:rsidRPr="00234527">
        <w:rPr>
          <w:rFonts w:ascii="Consolas" w:hAnsi="Consolas"/>
        </w:rPr>
        <w:t>efs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are persisted across renders</w:t>
      </w:r>
      <w:r>
        <w:rPr>
          <w:rFonts w:ascii="Consolas" w:hAnsi="Consolas"/>
        </w:rPr>
        <w:t xml:space="preserve">. </w:t>
      </w:r>
      <w:r w:rsidRPr="00234527">
        <w:rPr>
          <w:rFonts w:ascii="Consolas" w:hAnsi="Consolas"/>
        </w:rPr>
        <w:t>S</w:t>
      </w:r>
      <w:r w:rsidRPr="00234527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Pr="00234527">
        <w:rPr>
          <w:rFonts w:ascii="Consolas" w:hAnsi="Consolas"/>
        </w:rPr>
        <w:t xml:space="preserve"> their current property value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stays the same between multiple renders,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so just like state.</w:t>
      </w:r>
    </w:p>
    <w:p w14:paraId="10F935B1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4E36E871" w14:textId="3EBD20FD" w:rsidR="00234527" w:rsidRDefault="00234527" w:rsidP="00234527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8A77295" wp14:editId="7A046493">
            <wp:extent cx="5731510" cy="3223895"/>
            <wp:effectExtent l="76200" t="76200" r="135890" b="128905"/>
            <wp:docPr id="56969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8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B3421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249AE241" w14:textId="07529CC9" w:rsid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t>T</w:t>
      </w:r>
      <w:r w:rsidRPr="00234527">
        <w:rPr>
          <w:rFonts w:ascii="Consolas" w:hAnsi="Consolas"/>
        </w:rPr>
        <w:t>his gives us two big use cases for refs.</w:t>
      </w:r>
    </w:p>
    <w:p w14:paraId="1DDE400B" w14:textId="77777777" w:rsidR="006D1EA4" w:rsidRDefault="006D1EA4" w:rsidP="006D1EA4">
      <w:pPr>
        <w:pStyle w:val="NoSpacing"/>
        <w:rPr>
          <w:rFonts w:ascii="Consolas" w:hAnsi="Consolas"/>
        </w:rPr>
      </w:pPr>
    </w:p>
    <w:p w14:paraId="51143C4B" w14:textId="68D0FCDC" w:rsidR="00234527" w:rsidRDefault="00234527" w:rsidP="006D1EA4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34816E3F" wp14:editId="48C7C245">
            <wp:extent cx="5731510" cy="3223895"/>
            <wp:effectExtent l="76200" t="76200" r="135890" b="128905"/>
            <wp:docPr id="167687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8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E1F95" w14:textId="77777777" w:rsidR="00234527" w:rsidRDefault="00234527" w:rsidP="006D1EA4">
      <w:pPr>
        <w:pStyle w:val="NoSpacing"/>
        <w:rPr>
          <w:rFonts w:ascii="Consolas" w:hAnsi="Consolas"/>
        </w:rPr>
      </w:pPr>
    </w:p>
    <w:p w14:paraId="784F83DF" w14:textId="4F0B640A" w:rsid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t>First, as we just said, we can use refs to create variables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that will stay the same between renders</w:t>
      </w:r>
      <w:r>
        <w:rPr>
          <w:rFonts w:ascii="Consolas" w:hAnsi="Consolas"/>
        </w:rPr>
        <w:t xml:space="preserve"> e.g. </w:t>
      </w:r>
      <w:r w:rsidRPr="00234527">
        <w:rPr>
          <w:rFonts w:ascii="Consolas" w:hAnsi="Consolas"/>
        </w:rPr>
        <w:t>preserving the previous state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or storing the ID of a setTimeout function.</w:t>
      </w:r>
    </w:p>
    <w:p w14:paraId="23DB1D71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40269F74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75E7A65E" w14:textId="3F46082B" w:rsidR="00234527" w:rsidRDefault="00234527" w:rsidP="00234527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CB41E41" wp14:editId="7E3A5A6C">
            <wp:extent cx="5731510" cy="3223895"/>
            <wp:effectExtent l="76200" t="76200" r="135890" b="128905"/>
            <wp:docPr id="164748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81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56549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6EDE839B" w14:textId="52E662B4" w:rsid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t>T</w:t>
      </w:r>
      <w:r w:rsidRPr="00234527">
        <w:rPr>
          <w:rFonts w:ascii="Consolas" w:hAnsi="Consolas"/>
        </w:rPr>
        <w:t>he second use case is actually far more important,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which is to select and store DOM elements.</w:t>
      </w:r>
    </w:p>
    <w:p w14:paraId="172E14B0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6D3CBF33" w14:textId="195E9B4B" w:rsid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t>A</w:t>
      </w:r>
      <w:r w:rsidRPr="00234527">
        <w:rPr>
          <w:rFonts w:ascii="Consolas" w:hAnsi="Consolas"/>
        </w:rPr>
        <w:t xml:space="preserve"> DOM element is also a piece of data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that we want to store and preserve across renders</w:t>
      </w:r>
      <w:r>
        <w:rPr>
          <w:rFonts w:ascii="Consolas" w:hAnsi="Consolas"/>
        </w:rPr>
        <w:t xml:space="preserve"> a</w:t>
      </w:r>
      <w:r w:rsidRPr="00234527">
        <w:rPr>
          <w:rFonts w:ascii="Consolas" w:hAnsi="Consolas"/>
        </w:rPr>
        <w:t>nd so refs are perfect for this.</w:t>
      </w:r>
    </w:p>
    <w:p w14:paraId="6D7E5C58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1338D3E5" w14:textId="7DF27ECF" w:rsidR="00234527" w:rsidRDefault="00234527" w:rsidP="00234527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5AF7D84A" wp14:editId="24BC932F">
            <wp:extent cx="5731510" cy="3223895"/>
            <wp:effectExtent l="76200" t="76200" r="135890" b="128905"/>
            <wp:docPr id="17019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4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36928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169BBD14" w14:textId="7852B5CF" w:rsid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t>Now refs are usually for data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that is not rendered individual output of the component.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234527">
        <w:rPr>
          <w:rFonts w:ascii="Consolas" w:hAnsi="Consolas"/>
        </w:rPr>
        <w:t xml:space="preserve"> usually refs only appear in event handlers or effects,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but not in the JSX.</w:t>
      </w:r>
    </w:p>
    <w:p w14:paraId="2196302B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58BC7F74" w14:textId="00E04C91" w:rsidR="00234527" w:rsidRP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lastRenderedPageBreak/>
        <w:t>W</w:t>
      </w:r>
      <w:r w:rsidRPr="00234527">
        <w:rPr>
          <w:rFonts w:ascii="Consolas" w:hAnsi="Consolas"/>
        </w:rPr>
        <w:t xml:space="preserve">e can use refs inside JSX </w:t>
      </w:r>
      <w:r>
        <w:rPr>
          <w:rFonts w:ascii="Consolas" w:hAnsi="Consolas"/>
        </w:rPr>
        <w:t xml:space="preserve">too </w:t>
      </w:r>
      <w:r w:rsidRPr="00234527">
        <w:rPr>
          <w:rFonts w:ascii="Consolas" w:hAnsi="Consolas"/>
        </w:rPr>
        <w:t>but usually that's not the place for them.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If you need data that participates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in the visual output of the component,</w:t>
      </w:r>
    </w:p>
    <w:p w14:paraId="59013033" w14:textId="1153B27F" w:rsid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t>that's usually a good sign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that you actually need state and not a ref.</w:t>
      </w:r>
    </w:p>
    <w:p w14:paraId="5FE41A51" w14:textId="77777777" w:rsidR="00234527" w:rsidRDefault="00234527" w:rsidP="00234527">
      <w:pPr>
        <w:pStyle w:val="NoSpacing"/>
        <w:rPr>
          <w:rFonts w:ascii="Consolas" w:hAnsi="Consolas"/>
        </w:rPr>
      </w:pPr>
    </w:p>
    <w:p w14:paraId="6E353508" w14:textId="1AFEF025" w:rsidR="00C0746C" w:rsidRDefault="00C0746C" w:rsidP="00234527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414F7ECD" wp14:editId="67F9EDF0">
            <wp:extent cx="5731510" cy="3223895"/>
            <wp:effectExtent l="76200" t="76200" r="135890" b="128905"/>
            <wp:docPr id="3257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7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6EBD1" w14:textId="77777777" w:rsidR="00C0746C" w:rsidRDefault="00C0746C" w:rsidP="00234527">
      <w:pPr>
        <w:pStyle w:val="NoSpacing"/>
        <w:rPr>
          <w:rFonts w:ascii="Consolas" w:hAnsi="Consolas"/>
        </w:rPr>
      </w:pPr>
    </w:p>
    <w:p w14:paraId="53FA139F" w14:textId="25BFA6E7" w:rsidR="00234527" w:rsidRPr="00234527" w:rsidRDefault="00234527" w:rsidP="00234527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J</w:t>
      </w:r>
      <w:r w:rsidRPr="00234527">
        <w:rPr>
          <w:rFonts w:ascii="Consolas" w:hAnsi="Consolas"/>
        </w:rPr>
        <w:t>us</w:t>
      </w:r>
      <w:r>
        <w:rPr>
          <w:rFonts w:ascii="Consolas" w:hAnsi="Consolas"/>
        </w:rPr>
        <w:t>t</w:t>
      </w:r>
      <w:r w:rsidRPr="00234527">
        <w:rPr>
          <w:rFonts w:ascii="Consolas" w:hAnsi="Consolas"/>
        </w:rPr>
        <w:t xml:space="preserve"> like with state,</w:t>
      </w:r>
      <w:r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you are not allowed to write</w:t>
      </w:r>
      <w:r w:rsidR="00A3576D"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or to read the current property in render logic</w:t>
      </w:r>
      <w:r w:rsidR="00A3576D"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as that would create an undesirable side effect.</w:t>
      </w:r>
    </w:p>
    <w:p w14:paraId="413127CC" w14:textId="7F4515BC" w:rsidR="00234527" w:rsidRDefault="00234527" w:rsidP="00234527">
      <w:pPr>
        <w:pStyle w:val="NoSpacing"/>
        <w:rPr>
          <w:rFonts w:ascii="Consolas" w:hAnsi="Consolas"/>
        </w:rPr>
      </w:pPr>
      <w:r w:rsidRPr="00234527">
        <w:rPr>
          <w:rFonts w:ascii="Consolas" w:hAnsi="Consolas"/>
        </w:rPr>
        <w:t>Instead, we usually perform these mutations</w:t>
      </w:r>
      <w:r w:rsidR="00A3576D">
        <w:rPr>
          <w:rFonts w:ascii="Consolas" w:hAnsi="Consolas"/>
        </w:rPr>
        <w:t xml:space="preserve"> </w:t>
      </w:r>
      <w:r w:rsidRPr="00234527">
        <w:rPr>
          <w:rFonts w:ascii="Consolas" w:hAnsi="Consolas"/>
        </w:rPr>
        <w:t>inside a useEffect hook.</w:t>
      </w:r>
    </w:p>
    <w:p w14:paraId="2EB1B55E" w14:textId="77777777" w:rsidR="00A3576D" w:rsidRDefault="00A3576D" w:rsidP="00234527">
      <w:pPr>
        <w:pStyle w:val="NoSpacing"/>
        <w:rPr>
          <w:rFonts w:ascii="Consolas" w:hAnsi="Consolas"/>
        </w:rPr>
      </w:pPr>
    </w:p>
    <w:p w14:paraId="38371B5C" w14:textId="72A7E941" w:rsidR="00C0746C" w:rsidRDefault="00C0746C" w:rsidP="00234527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EAC4F43" wp14:editId="422C1C28">
            <wp:extent cx="5731510" cy="3223895"/>
            <wp:effectExtent l="76200" t="76200" r="135890" b="128905"/>
            <wp:docPr id="179297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78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00F13" w14:textId="77777777" w:rsidR="00A3576D" w:rsidRDefault="00A3576D" w:rsidP="00234527">
      <w:pPr>
        <w:pStyle w:val="NoSpacing"/>
        <w:rPr>
          <w:rFonts w:ascii="Consolas" w:hAnsi="Consolas"/>
        </w:rPr>
      </w:pPr>
    </w:p>
    <w:p w14:paraId="3BF5FFE0" w14:textId="77777777" w:rsidR="00234527" w:rsidRPr="006D1EA4" w:rsidRDefault="00234527" w:rsidP="00234527">
      <w:pPr>
        <w:pStyle w:val="NoSpacing"/>
        <w:rPr>
          <w:rFonts w:ascii="Consolas" w:hAnsi="Consolas"/>
        </w:rPr>
      </w:pPr>
    </w:p>
    <w:sectPr w:rsidR="00234527" w:rsidRPr="006D1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BE9"/>
    <w:rsid w:val="00234527"/>
    <w:rsid w:val="00463BE9"/>
    <w:rsid w:val="006D1EA4"/>
    <w:rsid w:val="00A3576D"/>
    <w:rsid w:val="00C0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3625"/>
  <w15:chartTrackingRefBased/>
  <w15:docId w15:val="{43083094-5951-4AEF-B137-7E76108A4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1E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10</cp:revision>
  <dcterms:created xsi:type="dcterms:W3CDTF">2023-10-11T08:29:00Z</dcterms:created>
  <dcterms:modified xsi:type="dcterms:W3CDTF">2023-10-11T09:03:00Z</dcterms:modified>
</cp:coreProperties>
</file>