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xhtml" ContentType="application/xhtml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a7cfb40c884dfa" /></Relationships>
</file>

<file path=word/document.xml><?xml version="1.0" encoding="utf-8"?>
<w:document xmlns:w="http://schemas.openxmlformats.org/wordprocessingml/2006/main">
  <w:body>
    <w:tbl>
      <w:tblPr>
        <w:tblBorders>
          <w:top w:val="single" w:color="D3D3D3" w:sz="1"/>
          <w:bottom w:val="single" w:color="D3D3D3" w:sz="1"/>
          <w:left w:val="single" w:color="D3D3D3" w:sz="1"/>
          <w:right w:val="single" w:color="D3D3D3" w:sz="1"/>
          <w:insideH w:val="single" w:color="D3D3D3" w:sz="1"/>
          <w:insideV w:val="single" w:color="D3D3D3" w:sz="1"/>
        </w:tblBorders>
        <w:tblCellMar>
          <w:top w:w="50" w:type="dxa"/>
          <w:start w:w="50" w:type="dxa"/>
          <w:bottom w:w="50" w:type="dxa"/>
          <w:end w:w="50" w:type="dxa"/>
        </w:tblCellMar>
      </w:tblPr>
      <w:tr>
        <w:tc>
          <w:p>
            <w:pPr>
              <w:spacing w:before="0" w:after="0"/>
            </w:pPr>
            <w:r>
              <w:rPr>
                <w:pPr>
                  <w:spacing w:before="0" w:after="0"/>
                </w:pPr>
                <w:sz w:val="18"/>
                <w:font w:name="Calibri"/>
                <w:b/>
                <w:sz w:val="30"/>
              </w:rPr>
              <w:t>Forecast residential development, 2021 to 2046</w:t>
            </w:r>
          </w:p>
          <w:tcPr>
            <w:gridSpan w:val="3"/>
          </w:tcPr>
          <w:tcPr>
            <w:tcW w:w="1600"/>
          </w:tcPr>
        </w:tc>
      </w:tr>
      <w:tr>
        <w:tc>
          <w:p>
            <w:pPr>
              <w:spacing w:before="0" w:after="0"/>
            </w:pPr>
            <w:r>
              <w:rPr>
                <w:pPr>
                  <w:spacing w:before="0" w:after="0"/>
                </w:pPr>
                <w:sz w:val="18"/>
                <w:font w:name="Calibri"/>
                <w:b/>
              </w:rPr>
              <w:t>The Hills Shire Council</w:t>
            </w:r>
          </w:p>
          <w:tcPr>
            <w:tcW w:w="3500"/>
          </w:tcPr>
        </w:tc>
        <w:tc>
          <w:p>
            <w:pPr>
              <w:spacing w:before="0" w:after="0"/>
            </w:pPr>
            <w:pPr>
              <w:jc w:val="center"/>
            </w:pPr>
            <w:r>
              <w:rPr>
                <w:pPr>
                  <w:spacing w:before="0" w:after="0"/>
                </w:pPr>
                <w:sz w:val="18"/>
                <w:font w:name="Calibri"/>
                <w:b/>
                <w:sz w:val="30"/>
              </w:rPr>
              <w:t>Change in dwellings between 2021 and 2046</w:t>
            </w:r>
          </w:p>
          <w:tcPr>
            <w:gridSpan w:val="2"/>
          </w:tcPr>
          <w:tcPr>
            <w:tcW w:w="1600"/>
          </w:tcPr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  <w:b/>
              </w:rPr>
              <w:t>Area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  <w:b/>
              </w:rPr>
              <w:t>number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  <w:b/>
              </w:rPr>
              <w:t>%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The Hills Shire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+53,460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+83.5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Annangrove - Nelson - Maraylya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--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0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Baulkham Hills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+1,509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+11.6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Beaumont Hills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+9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+0.3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Bella Vista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+3,271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+122.7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Box Hill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+13,858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+670.9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Castle Hill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+18,253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+148.9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Dural - Middle Dural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+153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+12.1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Gables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+2,663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+261.4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Glenhaven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+124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+5.8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Kellyville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+2,951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+34.5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Kenthurst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+4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+0.2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North Kellyville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+3,181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+58.3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Norwest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+2,975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+148.5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Rouse Hill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+2,916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+106.4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Rural North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+14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+0.9</w:t>
            </w:r>
          </w:p>
        </w:tc>
      </w:tr>
      <w:tr>
        <w:tc>
          <w:tcPr>
            <w:tcW w:w="3500"/>
          </w:tcPr>
          <w:p>
            <w:pPr>
              <w:spacing w:before="0" w:after="0"/>
            </w:pPr>
            <w:pPr>
              <w:jc w:val="left"/>
            </w:pPr>
            <w:r>
              <w:rPr>
                <w:pPr>
                  <w:spacing w:before="0" w:after="0"/>
                </w:pPr>
                <w:sz w:val="18"/>
              </w:rPr>
              <w:t>West Pennant Hills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+1,581</w:t>
            </w:r>
          </w:p>
        </w:tc>
        <w:tc>
          <w:tcPr>
            <w:tcW w:w="1600"/>
          </w:tcPr>
          <w:p>
            <w:pPr>
              <w:spacing w:before="0" w:after="0"/>
            </w:pPr>
            <w:pPr>
              <w:jc w:val="right"/>
            </w:pPr>
            <w:r>
              <w:rPr>
                <w:pPr>
                  <w:spacing w:before="0" w:after="0"/>
                </w:pPr>
                <w:sz w:val="18"/>
              </w:rPr>
              <w:t>+38.2</w:t>
            </w:r>
          </w:p>
        </w:tc>
      </w:tr>
    </w:tbl>
    <w:altChunk xmlns:r="http://schemas.openxmlformats.org/officeDocument/2006/relationships" r:id="source"/>
    <w:p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1440000" cy="74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LogoChart.png"/>
                    <pic:cNvPicPr/>
                  </pic:nvPicPr>
                  <pic:blipFill>
                    <a:blip xmlns:r="http://schemas.openxmlformats.org/officeDocument/2006/relationships" r:embed="Raacb9204165f459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xhtml" Id="source" /><Relationship Type="http://schemas.openxmlformats.org/officeDocument/2006/relationships/image" Target="/media/image.png" Id="Raacb9204165f4592" /></Relationships>
</file>