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sz w:val="24"/>
          <w:szCs w:val="24"/>
        </w:rPr>
        <w:t xml:space="preserve">Anubhav Tewari</w:t>
      </w:r>
    </w:p>
    <w:p>
      <w:pPr>
        <w:spacing w:after="0"/>
      </w:pPr>
      <w:r>
        <w:rPr>
          <w:rFonts w:ascii="Times New Roman" w:cs="Times New Roman" w:eastAsia="Times New Roman" w:hAnsi="Times New Roman"/>
          <w:sz w:val="24"/>
          <w:szCs w:val="24"/>
        </w:rPr>
        <w:t xml:space="preserve">Independent Researcher</w:t>
      </w:r>
    </w:p>
    <w:p>
      <w:pPr>
        <w:spacing w:after="0"/>
      </w:pPr>
      <w:r>
        <w:rPr>
          <w:rFonts w:ascii="Times New Roman" w:cs="Times New Roman" w:eastAsia="Times New Roman" w:hAnsi="Times New Roman"/>
          <w:sz w:val="24"/>
          <w:szCs w:val="24"/>
        </w:rPr>
        <w:t xml:space="preserve">Warren, Michigan, USA</w:t>
      </w:r>
    </w:p>
    <w:p>
      <w:pPr>
        <w:spacing w:after="240"/>
      </w:pPr>
      <w:r>
        <w:rPr>
          <w:rFonts w:ascii="Times New Roman" w:cs="Times New Roman" w:eastAsia="Times New Roman" w:hAnsi="Times New Roman"/>
          <w:sz w:val="24"/>
          <w:szCs w:val="24"/>
        </w:rPr>
        <w:t xml:space="preserve">anubhavtewari7@gmail.com</w:t>
      </w:r>
    </w:p>
    <w:p>
      <w:pPr>
        <w:spacing w:after="240"/>
      </w:pPr>
      <w:r>
        <w:rPr>
          <w:rFonts w:ascii="Times New Roman" w:cs="Times New Roman" w:eastAsia="Times New Roman" w:hAnsi="Times New Roman"/>
          <w:sz w:val="24"/>
          <w:szCs w:val="24"/>
        </w:rPr>
        <w:t xml:space="preserve">September 15, 2026</w:t>
      </w:r>
    </w:p>
    <w:p>
      <w:pPr>
        <w:spacing w:after="0"/>
      </w:pPr>
      <w:r>
        <w:rPr>
          <w:rFonts w:ascii="Times New Roman" w:cs="Times New Roman" w:eastAsia="Times New Roman" w:hAnsi="Times New Roman"/>
          <w:sz w:val="24"/>
          <w:szCs w:val="24"/>
        </w:rPr>
        <w:t xml:space="preserve">Editor-in-Chief</w:t>
      </w:r>
    </w:p>
    <w:p>
      <w:pPr>
        <w:spacing w:after="0"/>
      </w:pPr>
      <w:r>
        <w:rPr>
          <w:rFonts w:ascii="Times New Roman" w:cs="Times New Roman" w:eastAsia="Times New Roman" w:hAnsi="Times New Roman"/>
          <w:i/>
          <w:iCs/>
          <w:sz w:val="24"/>
          <w:szCs w:val="24"/>
        </w:rPr>
        <w:t xml:space="preserve">Decision Support Systems</w:t>
      </w:r>
    </w:p>
    <w:p>
      <w:pPr>
        <w:spacing w:after="240"/>
      </w:pPr>
      <w:r>
        <w:rPr>
          <w:rFonts w:ascii="Times New Roman" w:cs="Times New Roman" w:eastAsia="Times New Roman" w:hAnsi="Times New Roman"/>
          <w:sz w:val="24"/>
          <w:szCs w:val="24"/>
        </w:rPr>
        <w:t xml:space="preserve">Elsevier</w:t>
      </w:r>
    </w:p>
    <w:p>
      <w:pPr>
        <w:spacing w:line="480" w:lineRule="auto"/>
      </w:pPr>
      <w:r>
        <w:rPr>
          <w:rFonts w:ascii="Times New Roman" w:cs="Times New Roman" w:eastAsia="Times New Roman" w:hAnsi="Times New Roman"/>
          <w:sz w:val="24"/>
          <w:szCs w:val="24"/>
        </w:rPr>
        <w:t xml:space="preserve"/>
      </w:r>
    </w:p>
    <w:p>
      <w:pPr>
        <w:spacing w:after="240" w:line="480" w:lineRule="auto"/>
      </w:pPr>
      <w:r>
        <w:rPr>
          <w:rFonts w:ascii="Times New Roman" w:cs="Times New Roman" w:eastAsia="Times New Roman" w:hAnsi="Times New Roman"/>
          <w:b/>
          <w:bCs/>
          <w:sz w:val="24"/>
          <w:szCs w:val="24"/>
        </w:rPr>
        <w:t xml:space="preserve">Re: Submission of Manuscript -- "NAUTILUS: An Agentic Architecture for Real-Time Supply Chain Intelligence"</w:t>
      </w:r>
    </w:p>
    <w:p>
      <w:pPr>
        <w:spacing w:after="240" w:line="480" w:lineRule="auto"/>
      </w:pPr>
      <w:r>
        <w:rPr>
          <w:rFonts w:ascii="Times New Roman" w:cs="Times New Roman" w:eastAsia="Times New Roman" w:hAnsi="Times New Roman"/>
          <w:sz w:val="24"/>
          <w:szCs w:val="24"/>
        </w:rPr>
        <w:t xml:space="preserve">Dear Editor,</w:t>
      </w:r>
    </w:p>
    <w:p>
      <w:pPr>
        <w:spacing w:after="240" w:line="480" w:lineRule="auto"/>
      </w:pPr>
      <w:r>
        <w:rPr>
          <w:rFonts w:ascii="Times New Roman" w:cs="Times New Roman" w:eastAsia="Times New Roman" w:hAnsi="Times New Roman"/>
          <w:sz w:val="24"/>
          <w:szCs w:val="24"/>
        </w:rPr>
        <w:t xml:space="preserve">I am pleased to submit for your consideration the manuscript titled "NAUTILUS: An Agentic Architecture for Real-Time Supply Chain Intelligence" for publication in Decision Support Systems.</w:t>
      </w:r>
    </w:p>
    <w:p>
      <w:pPr>
        <w:spacing w:after="240" w:line="480" w:lineRule="auto"/>
      </w:pPr>
      <w:r>
        <w:rPr>
          <w:rFonts w:ascii="Times New Roman" w:cs="Times New Roman" w:eastAsia="Times New Roman" w:hAnsi="Times New Roman"/>
          <w:sz w:val="24"/>
          <w:szCs w:val="24"/>
        </w:rPr>
        <w:t xml:space="preserve">This paper presents NAUTILUS Terminal, a novel decision support architecture that addresses a critical gap in procurement intelligence: the fragmentation of supply chain risk signals across geopolitical, geophysical, commodity, trade, and compliance domains. The system decomposes intelligence gathering into seven autonomous API agents whose outputs are fused through a structured risk taxonomy and surfaced via an LLM reasoning layer into actionable sourcing directives. Evaluated across 40 procurement categories, NAUTILUS achieves 87.5% category classification accuracy and sub-3-second end-to-end response latency in production deployment.</w:t>
      </w:r>
    </w:p>
    <w:p>
      <w:pPr>
        <w:spacing w:after="120" w:line="480" w:lineRule="auto"/>
      </w:pPr>
      <w:r>
        <w:rPr>
          <w:rFonts w:ascii="Times New Roman" w:cs="Times New Roman" w:eastAsia="Times New Roman" w:hAnsi="Times New Roman"/>
          <w:sz w:val="24"/>
          <w:szCs w:val="24"/>
        </w:rPr>
        <w:t xml:space="preserve">The manuscript makes the following contributions to the decision support systems literature:</w:t>
      </w:r>
    </w:p>
    <w:p>
      <w:pPr>
        <w:pStyle w:val="ListParagraph"/>
        <w:numPr>
          <w:ilvl w:val="0"/>
          <w:numId w:val="1"/>
        </w:numPr>
        <w:spacing w:line="480" w:lineRule="auto"/>
      </w:pPr>
      <w:r>
        <w:rPr>
          <w:rFonts w:ascii="Times New Roman" w:cs="Times New Roman" w:eastAsia="Times New Roman" w:hAnsi="Times New Roman"/>
          <w:sz w:val="24"/>
          <w:szCs w:val="24"/>
        </w:rPr>
        <w:t xml:space="preserve">A formal definition and working implementation of an agentic procurement intelligence architecture that unifies seven heterogeneous real-time data streams.</w:t>
      </w:r>
    </w:p>
    <w:p>
      <w:pPr>
        <w:pStyle w:val="ListParagraph"/>
        <w:numPr>
          <w:ilvl w:val="0"/>
          <w:numId w:val="1"/>
        </w:numPr>
        <w:spacing w:line="480" w:lineRule="auto"/>
      </w:pPr>
      <w:r>
        <w:rPr>
          <w:rFonts w:ascii="Times New Roman" w:cs="Times New Roman" w:eastAsia="Times New Roman" w:hAnsi="Times New Roman"/>
          <w:sz w:val="24"/>
          <w:szCs w:val="24"/>
        </w:rPr>
        <w:t xml:space="preserve">A multi-source risk fusion methodology that integrates geopolitical, geophysical, financial, and trade signals into a single procurement risk representation.</w:t>
      </w:r>
    </w:p>
    <w:p>
      <w:pPr>
        <w:pStyle w:val="ListParagraph"/>
        <w:numPr>
          <w:ilvl w:val="0"/>
          <w:numId w:val="1"/>
        </w:numPr>
        <w:spacing w:line="480" w:lineRule="auto"/>
      </w:pPr>
      <w:r>
        <w:rPr>
          <w:rFonts w:ascii="Times New Roman" w:cs="Times New Roman" w:eastAsia="Times New Roman" w:hAnsi="Times New Roman"/>
          <w:sz w:val="24"/>
          <w:szCs w:val="24"/>
        </w:rPr>
        <w:t xml:space="preserve">An empirical evaluation across 40 commodity categories demonstrating production-grade performance without enterprise IT infrastructure.</w:t>
      </w:r>
    </w:p>
    <w:p>
      <w:pPr>
        <w:pStyle w:val="ListParagraph"/>
        <w:numPr>
          <w:ilvl w:val="0"/>
          <w:numId w:val="1"/>
        </w:numPr>
        <w:spacing w:line="480" w:lineRule="auto"/>
      </w:pPr>
      <w:r>
        <w:rPr>
          <w:rFonts w:ascii="Times New Roman" w:cs="Times New Roman" w:eastAsia="Times New Roman" w:hAnsi="Times New Roman"/>
          <w:sz w:val="24"/>
          <w:szCs w:val="24"/>
        </w:rPr>
        <w:t xml:space="preserve">A comparative analysis against Bloomberg Terminal, Resilinc, and SAP Ariba across eight capability dimensions.</w:t>
      </w:r>
    </w:p>
    <w:p>
      <w:pPr>
        <w:spacing w:line="480" w:lineRule="auto"/>
      </w:pPr>
      <w:r>
        <w:rPr>
          <w:rFonts w:ascii="Times New Roman" w:cs="Times New Roman" w:eastAsia="Times New Roman" w:hAnsi="Times New Roman"/>
          <w:sz w:val="24"/>
          <w:szCs w:val="24"/>
        </w:rPr>
        <w:t xml:space="preserve"/>
      </w:r>
    </w:p>
    <w:p>
      <w:pPr>
        <w:spacing w:after="240" w:line="480" w:lineRule="auto"/>
      </w:pPr>
      <w:r>
        <w:rPr>
          <w:rFonts w:ascii="Times New Roman" w:cs="Times New Roman" w:eastAsia="Times New Roman" w:hAnsi="Times New Roman"/>
          <w:sz w:val="24"/>
          <w:szCs w:val="24"/>
        </w:rPr>
        <w:t xml:space="preserve">The paper aligns directly with the scope of Decision Support Systems, which publishes research on computer-based systems that support decision making in organizations. NAUTILUS is a working decision support system with a live production deployment (https://nautilus-terminal.vercel.app), providing concrete empirical grounding for the architectural claims.</w:t>
      </w:r>
    </w:p>
    <w:p>
      <w:pPr>
        <w:spacing w:after="240" w:line="480" w:lineRule="auto"/>
      </w:pPr>
      <w:r>
        <w:rPr>
          <w:rFonts w:ascii="Times New Roman" w:cs="Times New Roman" w:eastAsia="Times New Roman" w:hAnsi="Times New Roman"/>
          <w:sz w:val="24"/>
          <w:szCs w:val="24"/>
        </w:rPr>
        <w:t xml:space="preserve">I confirm that this manuscript has not been published previously, is not under consideration for publication elsewhere, and will not be submitted to another journal while under review at Decision Support Systems. All authors have approved the submission. There are no conflicts of interest to declare.</w:t>
      </w:r>
    </w:p>
    <w:p>
      <w:pPr>
        <w:spacing w:after="240" w:line="480" w:lineRule="auto"/>
      </w:pPr>
      <w:r>
        <w:rPr>
          <w:rFonts w:ascii="Times New Roman" w:cs="Times New Roman" w:eastAsia="Times New Roman" w:hAnsi="Times New Roman"/>
          <w:sz w:val="24"/>
          <w:szCs w:val="24"/>
        </w:rPr>
        <w:t xml:space="preserve">A preprint version of this manuscript is available on SSRN (Abstract ID: 7461358) and Zenodo (DOI: 10.5281/zenodo.22756467). Per Elsevier policy, preprint availability does not preclude journal submission.</w:t>
      </w:r>
    </w:p>
    <w:p>
      <w:pPr>
        <w:spacing w:after="240" w:line="480" w:lineRule="auto"/>
      </w:pPr>
      <w:r>
        <w:rPr>
          <w:rFonts w:ascii="Times New Roman" w:cs="Times New Roman" w:eastAsia="Times New Roman" w:hAnsi="Times New Roman"/>
          <w:sz w:val="24"/>
          <w:szCs w:val="24"/>
        </w:rPr>
        <w:t xml:space="preserve">I would be happy to provide any additional information you may require. Thank you for your time and consideration.</w:t>
      </w:r>
    </w:p>
    <w:p>
      <w:pPr>
        <w:spacing w:after="480" w:line="480" w:lineRule="auto"/>
      </w:pPr>
      <w:r>
        <w:rPr>
          <w:rFonts w:ascii="Times New Roman" w:cs="Times New Roman" w:eastAsia="Times New Roman" w:hAnsi="Times New Roman"/>
          <w:sz w:val="24"/>
          <w:szCs w:val="24"/>
        </w:rPr>
        <w:t xml:space="preserve">Sincerely,</w:t>
      </w:r>
    </w:p>
    <w:p>
      <w:pPr>
        <w:spacing w:after="0"/>
      </w:pPr>
      <w:r>
        <w:rPr>
          <w:rFonts w:ascii="Times New Roman" w:cs="Times New Roman" w:eastAsia="Times New Roman" w:hAnsi="Times New Roman"/>
          <w:b/>
          <w:bCs/>
          <w:sz w:val="24"/>
          <w:szCs w:val="24"/>
        </w:rPr>
        <w:t xml:space="preserve">Anubhav Tewari</w:t>
      </w:r>
    </w:p>
    <w:p>
      <w:pPr>
        <w:spacing w:after="0"/>
      </w:pPr>
      <w:r>
        <w:rPr>
          <w:rFonts w:ascii="Times New Roman" w:cs="Times New Roman" w:eastAsia="Times New Roman" w:hAnsi="Times New Roman"/>
          <w:sz w:val="24"/>
          <w:szCs w:val="24"/>
        </w:rPr>
        <w:t xml:space="preserve">Independent Researcher</w:t>
      </w:r>
    </w:p>
    <w:p>
      <w:pPr>
        <w:spacing w:after="0"/>
      </w:pPr>
      <w:r>
        <w:rPr>
          <w:rFonts w:ascii="Times New Roman" w:cs="Times New Roman" w:eastAsia="Times New Roman" w:hAnsi="Times New Roman"/>
          <w:sz w:val="24"/>
          <w:szCs w:val="24"/>
        </w:rPr>
        <w:t xml:space="preserve">anubhavtewari7@gmail.com</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2026-09-15T16:53:51.503Z</dcterms:created>
  <dcterms:modified xsi:type="dcterms:W3CDTF">2026-09-15T16:53:51.504Z</dcterms:modified>
</cp:coreProperties>
</file>

<file path=docProps/custom.xml><?xml version="1.0" encoding="utf-8"?>
<Properties xmlns="http://schemas.openxmlformats.org/officeDocument/2006/custom-properties" xmlns:vt="http://schemas.openxmlformats.org/officeDocument/2006/docPropsVTypes"/>
</file>