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8FAF1" w14:textId="348FD947" w:rsidR="00654308" w:rsidRPr="00430F39" w:rsidRDefault="00654308" w:rsidP="00654308">
      <w:pPr>
        <w:pStyle w:val="CommitteeNameNMUN"/>
      </w:pPr>
      <w:r w:rsidRPr="00430F39">
        <w:t xml:space="preserve">The </w:t>
      </w:r>
      <w:r w:rsidR="008268DA" w:rsidRPr="00430F39">
        <w:t>Security Council</w:t>
      </w:r>
      <w:r w:rsidRPr="00430F39">
        <w:t>,</w:t>
      </w:r>
    </w:p>
    <w:p w14:paraId="49DFBD40" w14:textId="77777777" w:rsidR="00654308" w:rsidRPr="00430F39" w:rsidRDefault="00654308" w:rsidP="00CB2914">
      <w:pPr>
        <w:pStyle w:val="PreambularClauseNMUN"/>
      </w:pPr>
    </w:p>
    <w:p w14:paraId="6ADF917F" w14:textId="77777777" w:rsidR="00430F39" w:rsidRPr="00430F39" w:rsidRDefault="00430F39" w:rsidP="00430F39">
      <w:pPr>
        <w:pStyle w:val="PreambularClauseNMUN"/>
      </w:pPr>
      <w:r w:rsidRPr="00430F39">
        <w:rPr>
          <w:i/>
        </w:rPr>
        <w:t>Having examined</w:t>
      </w:r>
      <w:r w:rsidRPr="00430F39">
        <w:t xml:space="preserve"> resolutions 2121 (2013), expressing its willingness to introduce measures against those fueling violence in the Central African Republic and resolution 1894 (2009), expressing its intention to act when civilians are targets and humanitarian aid is blocked, </w:t>
      </w:r>
    </w:p>
    <w:p w14:paraId="1DDD9280" w14:textId="77777777" w:rsidR="00430F39" w:rsidRPr="00430F39" w:rsidRDefault="00430F39" w:rsidP="00430F39">
      <w:pPr>
        <w:pStyle w:val="PreambularClauseNMUN"/>
      </w:pPr>
    </w:p>
    <w:p w14:paraId="5849F890" w14:textId="5115FD3F" w:rsidR="00430F39" w:rsidRPr="00430F39" w:rsidRDefault="00430F39" w:rsidP="00430F39">
      <w:pPr>
        <w:pStyle w:val="PreambularClauseNMUN"/>
      </w:pPr>
      <w:r w:rsidRPr="00430F39">
        <w:rPr>
          <w:i/>
        </w:rPr>
        <w:t>Having realized</w:t>
      </w:r>
      <w:r w:rsidRPr="00430F39">
        <w:t xml:space="preserve"> that 25% of CAR’s population has been internally displaced by conflict, we appreciate the close partnership between UNHCR, MINUSCA</w:t>
      </w:r>
      <w:r>
        <w:t>,</w:t>
      </w:r>
      <w:r w:rsidRPr="00430F39">
        <w:t xml:space="preserve"> an</w:t>
      </w:r>
      <w:r>
        <w:t>d</w:t>
      </w:r>
      <w:r w:rsidRPr="00430F39">
        <w:t xml:space="preserve"> Commission </w:t>
      </w:r>
      <w:proofErr w:type="spellStart"/>
      <w:r w:rsidRPr="00430F39">
        <w:t>Nationale</w:t>
      </w:r>
      <w:proofErr w:type="spellEnd"/>
      <w:r w:rsidRPr="00430F39">
        <w:t xml:space="preserve"> pour </w:t>
      </w:r>
      <w:proofErr w:type="spellStart"/>
      <w:r w:rsidRPr="00430F39">
        <w:t>Refugies</w:t>
      </w:r>
      <w:proofErr w:type="spellEnd"/>
      <w:r w:rsidRPr="00430F39">
        <w:t xml:space="preserve"> for their commitment to the issue of the protection of refugees, </w:t>
      </w:r>
    </w:p>
    <w:p w14:paraId="28D191C4" w14:textId="77777777" w:rsidR="00430F39" w:rsidRPr="00430F39" w:rsidRDefault="00430F39" w:rsidP="00430F39">
      <w:pPr>
        <w:pStyle w:val="PreambularClauseNMUN"/>
      </w:pPr>
    </w:p>
    <w:p w14:paraId="0AD1E3CC" w14:textId="77777777" w:rsidR="00430F39" w:rsidRPr="00430F39" w:rsidRDefault="00430F39" w:rsidP="00430F39">
      <w:pPr>
        <w:pStyle w:val="PreambularClauseNMUN"/>
      </w:pPr>
      <w:r w:rsidRPr="00430F39">
        <w:rPr>
          <w:i/>
        </w:rPr>
        <w:t>Recalling</w:t>
      </w:r>
      <w:r w:rsidRPr="00430F39">
        <w:t xml:space="preserve"> resolution S/RES/2149 regarding the sustainability in the Central African Republic, S/RES/2217 in the extension of MUNISCA,</w:t>
      </w:r>
    </w:p>
    <w:p w14:paraId="311CC98D" w14:textId="77777777" w:rsidR="00430F39" w:rsidRPr="00430F39" w:rsidRDefault="00430F39" w:rsidP="00430F39">
      <w:pPr>
        <w:pStyle w:val="PreambularClauseNMUN"/>
      </w:pPr>
    </w:p>
    <w:p w14:paraId="386CE1CB" w14:textId="386B799C" w:rsidR="00430F39" w:rsidRPr="00430F39" w:rsidRDefault="00430F39" w:rsidP="00430F39">
      <w:pPr>
        <w:pStyle w:val="PreambularClauseNMUN"/>
      </w:pPr>
      <w:r w:rsidRPr="00430F39">
        <w:rPr>
          <w:i/>
        </w:rPr>
        <w:t>Recalling</w:t>
      </w:r>
      <w:r w:rsidRPr="00430F39">
        <w:t xml:space="preserve"> the efforts of </w:t>
      </w:r>
      <w:r w:rsidRPr="00430F39">
        <w:t>the UN</w:t>
      </w:r>
      <w:r w:rsidRPr="00430F39">
        <w:t xml:space="preserve"> </w:t>
      </w:r>
      <w:r w:rsidRPr="00430F39">
        <w:t>High</w:t>
      </w:r>
      <w:r w:rsidRPr="00430F39">
        <w:t xml:space="preserve"> Commission on Refugees (UNHCR’s) Blue and White Tents </w:t>
      </w:r>
      <w:r w:rsidRPr="00430F39">
        <w:t>initiatives in</w:t>
      </w:r>
      <w:r w:rsidRPr="00430F39">
        <w:t xml:space="preserve"> alleviating the gravity of living conditions for refugees,</w:t>
      </w:r>
    </w:p>
    <w:p w14:paraId="441EEBBB" w14:textId="77777777" w:rsidR="00430F39" w:rsidRPr="00430F39" w:rsidRDefault="00430F39" w:rsidP="00430F39">
      <w:pPr>
        <w:pStyle w:val="PreambularClauseNMUN"/>
      </w:pPr>
    </w:p>
    <w:p w14:paraId="71464D9B" w14:textId="77777777" w:rsidR="00430F39" w:rsidRPr="00430F39" w:rsidRDefault="00430F39" w:rsidP="00430F39">
      <w:pPr>
        <w:pStyle w:val="PreambularClauseNMUN"/>
      </w:pPr>
      <w:r w:rsidRPr="00430F39">
        <w:rPr>
          <w:i/>
        </w:rPr>
        <w:t>Recalling</w:t>
      </w:r>
      <w:r w:rsidRPr="00430F39">
        <w:t xml:space="preserve"> that the proliferation of weapons is a threat to regional stability,</w:t>
      </w:r>
    </w:p>
    <w:p w14:paraId="311C29FF" w14:textId="77777777" w:rsidR="00430F39" w:rsidRPr="00430F39" w:rsidRDefault="00430F39" w:rsidP="00430F39">
      <w:pPr>
        <w:pStyle w:val="PreambularClauseNMUN"/>
      </w:pPr>
    </w:p>
    <w:p w14:paraId="2083EAB0" w14:textId="77777777" w:rsidR="00430F39" w:rsidRPr="00430F39" w:rsidRDefault="00430F39" w:rsidP="00430F39">
      <w:pPr>
        <w:pStyle w:val="PreambularClauseNMUN"/>
      </w:pPr>
      <w:r w:rsidRPr="00430F39">
        <w:rPr>
          <w:i/>
        </w:rPr>
        <w:t>Recalling</w:t>
      </w:r>
      <w:r w:rsidRPr="00430F39">
        <w:t xml:space="preserve"> Article 3 of the Universal Declaration of Human Rights (1948) which states “Everyone has the right to life, liberty and security of person”,</w:t>
      </w:r>
    </w:p>
    <w:p w14:paraId="7FCF2D9D" w14:textId="77777777" w:rsidR="00430F39" w:rsidRPr="00430F39" w:rsidRDefault="00430F39" w:rsidP="00430F39">
      <w:pPr>
        <w:pStyle w:val="PreambularClauseNMUN"/>
      </w:pPr>
    </w:p>
    <w:p w14:paraId="4A15CB68" w14:textId="77777777" w:rsidR="00430F39" w:rsidRPr="00430F39" w:rsidRDefault="00430F39" w:rsidP="00430F39">
      <w:pPr>
        <w:pStyle w:val="PreambularClauseNMUN"/>
      </w:pPr>
      <w:r w:rsidRPr="00430F39">
        <w:t>Recalling S/RES/1325 (2000), S/RES/1820 (2008), S/RES/1888 (2009) and S/RES/1889(2009) and condemning in the strongest terms the abuses and violations of the human rights of women and girls in the CAR,</w:t>
      </w:r>
    </w:p>
    <w:p w14:paraId="412939DC" w14:textId="77777777" w:rsidR="00430F39" w:rsidRPr="00430F39" w:rsidRDefault="00430F39" w:rsidP="00430F39">
      <w:pPr>
        <w:pStyle w:val="PreambularClauseNMUN"/>
      </w:pPr>
    </w:p>
    <w:p w14:paraId="1F1ECED3" w14:textId="659D8808" w:rsidR="007B46B5" w:rsidRDefault="00430F39" w:rsidP="00430F39">
      <w:pPr>
        <w:pStyle w:val="PreambularClauseNMUN"/>
      </w:pPr>
      <w:r w:rsidRPr="00430F39">
        <w:rPr>
          <w:i/>
        </w:rPr>
        <w:t>Recalling</w:t>
      </w:r>
      <w:r w:rsidRPr="00430F39">
        <w:t xml:space="preserve"> resolution S/2015/453, which is dedicated to launch an ambitious agenda for change and measurably reduce violence and the impacts of conflicts on civilians, clearly ambitions to reduce violence by 2030 and identifying concrete targets and indicators that will promote measurability, dialogue, and action in this critical area,</w:t>
      </w:r>
    </w:p>
    <w:p w14:paraId="5951FC68" w14:textId="77777777" w:rsidR="00430F39" w:rsidRPr="00430F39" w:rsidRDefault="00430F39" w:rsidP="00430F39">
      <w:pPr>
        <w:pStyle w:val="PreambularClauseNMUN"/>
      </w:pPr>
    </w:p>
    <w:p w14:paraId="39F3F82D" w14:textId="77777777" w:rsidR="005378F6" w:rsidRPr="005378F6" w:rsidRDefault="005378F6" w:rsidP="005378F6">
      <w:pPr>
        <w:pStyle w:val="ListParagraph"/>
        <w:rPr>
          <w:rFonts w:eastAsia="Times New Roman"/>
        </w:rPr>
      </w:pPr>
      <w:r>
        <w:rPr>
          <w:i/>
          <w:iCs/>
        </w:rPr>
        <w:t>Encourages</w:t>
      </w:r>
      <w:r>
        <w:t xml:space="preserve"> the capacity building of nations affected by refugees from the C.A.R though financial support;</w:t>
      </w:r>
    </w:p>
    <w:p w14:paraId="3F4F7BDD" w14:textId="77777777" w:rsidR="005378F6" w:rsidRDefault="005378F6" w:rsidP="005378F6">
      <w:pPr>
        <w:pStyle w:val="ListParagraph"/>
        <w:numPr>
          <w:ilvl w:val="0"/>
          <w:numId w:val="0"/>
        </w:numPr>
        <w:ind w:left="360"/>
        <w:rPr>
          <w:rFonts w:eastAsia="Times New Roman"/>
        </w:rPr>
      </w:pPr>
    </w:p>
    <w:p w14:paraId="41C63ABF" w14:textId="77777777" w:rsidR="005378F6" w:rsidRPr="005378F6" w:rsidRDefault="005378F6" w:rsidP="005378F6">
      <w:pPr>
        <w:pStyle w:val="ListParagraph"/>
        <w:rPr>
          <w:rFonts w:eastAsia="Times New Roman"/>
        </w:rPr>
      </w:pPr>
      <w:r>
        <w:rPr>
          <w:i/>
          <w:iCs/>
        </w:rPr>
        <w:lastRenderedPageBreak/>
        <w:t xml:space="preserve">Expresses its hope </w:t>
      </w:r>
      <w:r>
        <w:t>for the raising of the CAR’s Human Development Index by providing more military support and humanitarian aid;</w:t>
      </w:r>
    </w:p>
    <w:p w14:paraId="6FA8835B" w14:textId="77777777" w:rsidR="005378F6" w:rsidRPr="005378F6" w:rsidRDefault="005378F6" w:rsidP="005378F6">
      <w:pPr>
        <w:pStyle w:val="ListParagraph"/>
        <w:numPr>
          <w:ilvl w:val="0"/>
          <w:numId w:val="0"/>
        </w:numPr>
        <w:ind w:left="360"/>
        <w:rPr>
          <w:rFonts w:eastAsia="Times New Roman"/>
        </w:rPr>
      </w:pPr>
    </w:p>
    <w:p w14:paraId="1B61A8CF" w14:textId="77777777" w:rsidR="005378F6" w:rsidRPr="005378F6" w:rsidRDefault="005378F6" w:rsidP="005378F6">
      <w:pPr>
        <w:pStyle w:val="ListParagraph"/>
        <w:rPr>
          <w:rFonts w:eastAsia="Times New Roman"/>
          <w:i/>
          <w:iCs/>
        </w:rPr>
      </w:pPr>
      <w:r>
        <w:rPr>
          <w:i/>
          <w:iCs/>
        </w:rPr>
        <w:t xml:space="preserve">Encourage </w:t>
      </w:r>
      <w:r>
        <w:t>the</w:t>
      </w:r>
      <w:r>
        <w:rPr>
          <w:i/>
          <w:iCs/>
        </w:rPr>
        <w:t xml:space="preserve"> </w:t>
      </w:r>
      <w:r>
        <w:t>international community to strengthen intergovernmental cooperation within the UN and UNHCR and the African Union on a case by case basis;</w:t>
      </w:r>
    </w:p>
    <w:p w14:paraId="1045A563" w14:textId="77777777" w:rsidR="005378F6" w:rsidRPr="005378F6" w:rsidRDefault="005378F6" w:rsidP="005378F6">
      <w:pPr>
        <w:pStyle w:val="ListParagraph"/>
        <w:numPr>
          <w:ilvl w:val="0"/>
          <w:numId w:val="0"/>
        </w:numPr>
        <w:ind w:left="360"/>
        <w:rPr>
          <w:rFonts w:eastAsia="Times New Roman"/>
          <w:i/>
          <w:iCs/>
        </w:rPr>
      </w:pPr>
    </w:p>
    <w:p w14:paraId="11E64D55" w14:textId="77777777" w:rsidR="005378F6" w:rsidRPr="005378F6" w:rsidRDefault="005378F6" w:rsidP="005378F6">
      <w:pPr>
        <w:pStyle w:val="ListParagraph"/>
        <w:rPr>
          <w:rFonts w:eastAsia="Times New Roman"/>
          <w:i/>
          <w:iCs/>
        </w:rPr>
      </w:pPr>
      <w:r>
        <w:rPr>
          <w:i/>
          <w:iCs/>
        </w:rPr>
        <w:t xml:space="preserve">Call upon </w:t>
      </w:r>
      <w:r>
        <w:t xml:space="preserve">Member States to adopt comprehensive frameworks regarding the treatment and acknowledgement of human rights, particularly those of children in refugee camps in accordance with </w:t>
      </w:r>
      <w:r>
        <w:rPr>
          <w:i/>
          <w:iCs/>
        </w:rPr>
        <w:t>the African Charter on the Rights and Welfare of a Child;</w:t>
      </w:r>
    </w:p>
    <w:p w14:paraId="4D38FFEF" w14:textId="77777777" w:rsidR="005378F6" w:rsidRPr="005378F6" w:rsidRDefault="005378F6" w:rsidP="005378F6">
      <w:pPr>
        <w:pStyle w:val="ListParagraph"/>
        <w:numPr>
          <w:ilvl w:val="0"/>
          <w:numId w:val="0"/>
        </w:numPr>
        <w:ind w:left="360"/>
        <w:rPr>
          <w:rFonts w:eastAsia="Times New Roman"/>
          <w:i/>
          <w:iCs/>
        </w:rPr>
      </w:pPr>
    </w:p>
    <w:p w14:paraId="27C33D96" w14:textId="79C5ABA7" w:rsidR="005378F6" w:rsidRPr="005378F6" w:rsidRDefault="005378F6" w:rsidP="005378F6">
      <w:pPr>
        <w:pStyle w:val="ListParagraph"/>
        <w:rPr>
          <w:rFonts w:eastAsia="Times New Roman"/>
          <w:i/>
          <w:iCs/>
        </w:rPr>
      </w:pPr>
      <w:r>
        <w:rPr>
          <w:i/>
          <w:iCs/>
        </w:rPr>
        <w:t>Calls upon</w:t>
      </w:r>
      <w:r>
        <w:t xml:space="preserve"> Member States to support refugees by working with private companies such as IKEA to provide:</w:t>
      </w:r>
    </w:p>
    <w:p w14:paraId="1487E96B" w14:textId="77777777" w:rsidR="005378F6" w:rsidRPr="005378F6" w:rsidRDefault="005378F6" w:rsidP="005378F6">
      <w:pPr>
        <w:pStyle w:val="ListParagraph"/>
        <w:numPr>
          <w:ilvl w:val="0"/>
          <w:numId w:val="0"/>
        </w:numPr>
        <w:ind w:left="360"/>
        <w:rPr>
          <w:rFonts w:eastAsia="Times New Roman"/>
          <w:i/>
          <w:iCs/>
        </w:rPr>
      </w:pPr>
    </w:p>
    <w:p w14:paraId="41A9F3E8" w14:textId="77777777" w:rsidR="005378F6" w:rsidRPr="005378F6" w:rsidRDefault="005378F6" w:rsidP="005378F6">
      <w:pPr>
        <w:numPr>
          <w:ilvl w:val="1"/>
          <w:numId w:val="1"/>
        </w:numPr>
        <w:textAlignment w:val="baseline"/>
        <w:rPr>
          <w:rFonts w:eastAsia="Times New Roman"/>
          <w:color w:val="000000"/>
        </w:rPr>
      </w:pPr>
      <w:r w:rsidRPr="005378F6">
        <w:rPr>
          <w:rFonts w:eastAsia="Times New Roman"/>
          <w:color w:val="000000"/>
        </w:rPr>
        <w:t>All weather and adaptable to all climates;</w:t>
      </w:r>
    </w:p>
    <w:p w14:paraId="2FFEE605" w14:textId="77777777" w:rsidR="005378F6" w:rsidRPr="005378F6" w:rsidRDefault="005378F6" w:rsidP="005378F6">
      <w:pPr>
        <w:numPr>
          <w:ilvl w:val="1"/>
          <w:numId w:val="1"/>
        </w:numPr>
        <w:textAlignment w:val="baseline"/>
        <w:rPr>
          <w:rFonts w:eastAsia="Times New Roman"/>
          <w:color w:val="000000"/>
        </w:rPr>
      </w:pPr>
      <w:r w:rsidRPr="005378F6">
        <w:rPr>
          <w:rFonts w:eastAsia="Times New Roman"/>
          <w:color w:val="000000"/>
        </w:rPr>
        <w:t>Solar Powered;</w:t>
      </w:r>
    </w:p>
    <w:p w14:paraId="60CB2661" w14:textId="77777777" w:rsidR="005378F6" w:rsidRPr="005378F6" w:rsidRDefault="005378F6" w:rsidP="005378F6">
      <w:pPr>
        <w:numPr>
          <w:ilvl w:val="1"/>
          <w:numId w:val="1"/>
        </w:numPr>
        <w:textAlignment w:val="baseline"/>
        <w:rPr>
          <w:rFonts w:eastAsia="Times New Roman"/>
          <w:color w:val="000000"/>
        </w:rPr>
      </w:pPr>
      <w:r w:rsidRPr="005378F6">
        <w:rPr>
          <w:rFonts w:eastAsia="Times New Roman"/>
          <w:color w:val="000000"/>
        </w:rPr>
        <w:t>Ventilation;</w:t>
      </w:r>
    </w:p>
    <w:p w14:paraId="6C8C4BE6" w14:textId="77777777" w:rsidR="005378F6" w:rsidRPr="005378F6" w:rsidRDefault="005378F6" w:rsidP="005378F6">
      <w:pPr>
        <w:numPr>
          <w:ilvl w:val="1"/>
          <w:numId w:val="1"/>
        </w:numPr>
        <w:textAlignment w:val="baseline"/>
        <w:rPr>
          <w:rFonts w:eastAsia="Times New Roman"/>
          <w:color w:val="000000"/>
        </w:rPr>
      </w:pPr>
      <w:r w:rsidRPr="005378F6">
        <w:rPr>
          <w:rFonts w:eastAsia="Times New Roman"/>
          <w:color w:val="000000"/>
        </w:rPr>
        <w:t>Sanitation;</w:t>
      </w:r>
    </w:p>
    <w:p w14:paraId="25B33E64" w14:textId="1FB608CD" w:rsidR="005378F6" w:rsidRPr="005378F6" w:rsidRDefault="005378F6" w:rsidP="005378F6">
      <w:pPr>
        <w:numPr>
          <w:ilvl w:val="1"/>
          <w:numId w:val="1"/>
        </w:numPr>
        <w:spacing w:before="100" w:beforeAutospacing="1" w:after="100" w:afterAutospacing="1"/>
        <w:textAlignment w:val="baseline"/>
        <w:rPr>
          <w:rFonts w:eastAsia="Times New Roman"/>
          <w:color w:val="000000"/>
        </w:rPr>
      </w:pPr>
      <w:r w:rsidRPr="005378F6">
        <w:rPr>
          <w:rFonts w:eastAsia="Times New Roman"/>
          <w:color w:val="000000"/>
        </w:rPr>
        <w:t>Mosquito netting;</w:t>
      </w:r>
    </w:p>
    <w:p w14:paraId="04EF5C12" w14:textId="7F271233" w:rsidR="005378F6" w:rsidRPr="005378F6" w:rsidRDefault="005378F6" w:rsidP="005378F6">
      <w:pPr>
        <w:pStyle w:val="ListParagraph"/>
        <w:rPr>
          <w:rFonts w:eastAsia="Times New Roman"/>
          <w:i/>
          <w:iCs/>
        </w:rPr>
      </w:pPr>
      <w:r>
        <w:rPr>
          <w:i/>
          <w:iCs/>
        </w:rPr>
        <w:t xml:space="preserve">Urges </w:t>
      </w:r>
      <w:r>
        <w:t>for the prolongation of the current weapon embargo imposed on the C.A.R.;</w:t>
      </w:r>
    </w:p>
    <w:p w14:paraId="3D87B23E" w14:textId="77777777" w:rsidR="005378F6" w:rsidRPr="005378F6" w:rsidRDefault="005378F6" w:rsidP="005378F6">
      <w:pPr>
        <w:pStyle w:val="ListParagraph"/>
        <w:numPr>
          <w:ilvl w:val="0"/>
          <w:numId w:val="0"/>
        </w:numPr>
        <w:ind w:left="360"/>
        <w:rPr>
          <w:rFonts w:eastAsia="Times New Roman"/>
          <w:i/>
          <w:iCs/>
        </w:rPr>
      </w:pPr>
    </w:p>
    <w:p w14:paraId="3D38E3BA" w14:textId="77777777" w:rsidR="005378F6" w:rsidRPr="005378F6" w:rsidRDefault="005378F6" w:rsidP="005378F6">
      <w:pPr>
        <w:pStyle w:val="ListParagraph"/>
        <w:rPr>
          <w:rFonts w:eastAsia="Times New Roman"/>
        </w:rPr>
      </w:pPr>
      <w:r w:rsidRPr="005378F6">
        <w:rPr>
          <w:i/>
        </w:rPr>
        <w:t>Recommends</w:t>
      </w:r>
      <w:r>
        <w:t xml:space="preserve"> Member States Improve the screening of Peacekeeping personnel by conducting:</w:t>
      </w:r>
    </w:p>
    <w:p w14:paraId="540A0088" w14:textId="77777777" w:rsidR="005378F6" w:rsidRPr="005378F6" w:rsidRDefault="005378F6" w:rsidP="005378F6">
      <w:pPr>
        <w:pStyle w:val="ListParagraph"/>
        <w:numPr>
          <w:ilvl w:val="0"/>
          <w:numId w:val="0"/>
        </w:numPr>
        <w:ind w:left="360"/>
        <w:rPr>
          <w:rFonts w:eastAsia="Times New Roman"/>
        </w:rPr>
      </w:pPr>
    </w:p>
    <w:p w14:paraId="19463A8E" w14:textId="77777777" w:rsidR="005378F6" w:rsidRPr="005378F6" w:rsidRDefault="005378F6" w:rsidP="005378F6">
      <w:pPr>
        <w:numPr>
          <w:ilvl w:val="1"/>
          <w:numId w:val="1"/>
        </w:numPr>
        <w:textAlignment w:val="baseline"/>
        <w:rPr>
          <w:rFonts w:eastAsia="Times New Roman"/>
          <w:color w:val="000000"/>
        </w:rPr>
      </w:pPr>
      <w:r w:rsidRPr="005378F6">
        <w:rPr>
          <w:rFonts w:eastAsia="Times New Roman"/>
          <w:color w:val="000000"/>
        </w:rPr>
        <w:t>Psychological Tests;</w:t>
      </w:r>
    </w:p>
    <w:p w14:paraId="364117DA" w14:textId="77777777" w:rsidR="005378F6" w:rsidRPr="005378F6" w:rsidRDefault="005378F6" w:rsidP="005378F6">
      <w:pPr>
        <w:numPr>
          <w:ilvl w:val="1"/>
          <w:numId w:val="1"/>
        </w:numPr>
        <w:textAlignment w:val="baseline"/>
        <w:rPr>
          <w:rFonts w:eastAsia="Times New Roman"/>
          <w:color w:val="000000"/>
        </w:rPr>
      </w:pPr>
      <w:r w:rsidRPr="005378F6">
        <w:rPr>
          <w:rFonts w:eastAsia="Times New Roman"/>
          <w:color w:val="000000"/>
        </w:rPr>
        <w:t>Criminal Backgrounds;</w:t>
      </w:r>
    </w:p>
    <w:p w14:paraId="7A3CDDDC" w14:textId="77777777" w:rsidR="005378F6" w:rsidRPr="005378F6" w:rsidRDefault="005378F6" w:rsidP="005378F6">
      <w:pPr>
        <w:numPr>
          <w:ilvl w:val="1"/>
          <w:numId w:val="1"/>
        </w:numPr>
        <w:textAlignment w:val="baseline"/>
        <w:rPr>
          <w:rFonts w:eastAsia="Times New Roman"/>
          <w:color w:val="000000"/>
        </w:rPr>
      </w:pPr>
      <w:r w:rsidRPr="005378F6">
        <w:rPr>
          <w:rFonts w:eastAsia="Times New Roman"/>
          <w:color w:val="000000"/>
        </w:rPr>
        <w:t>Stress tests and resiliency;</w:t>
      </w:r>
    </w:p>
    <w:p w14:paraId="5CA78453" w14:textId="72D33C23" w:rsidR="005378F6" w:rsidRPr="005378F6" w:rsidRDefault="005378F6" w:rsidP="005378F6">
      <w:pPr>
        <w:numPr>
          <w:ilvl w:val="1"/>
          <w:numId w:val="1"/>
        </w:numPr>
        <w:spacing w:before="100" w:beforeAutospacing="1" w:after="100" w:afterAutospacing="1"/>
        <w:textAlignment w:val="baseline"/>
        <w:rPr>
          <w:rFonts w:eastAsia="Times New Roman"/>
          <w:color w:val="000000"/>
        </w:rPr>
      </w:pPr>
      <w:r w:rsidRPr="005378F6">
        <w:rPr>
          <w:rFonts w:eastAsia="Times New Roman"/>
          <w:color w:val="000000"/>
        </w:rPr>
        <w:t>Urinalysis;</w:t>
      </w:r>
    </w:p>
    <w:p w14:paraId="3B7B66DC" w14:textId="77777777" w:rsidR="005378F6" w:rsidRPr="005378F6" w:rsidRDefault="005378F6" w:rsidP="005378F6">
      <w:pPr>
        <w:pStyle w:val="ListParagraph"/>
        <w:rPr>
          <w:rFonts w:eastAsia="Times New Roman"/>
        </w:rPr>
      </w:pPr>
      <w:r>
        <w:rPr>
          <w:i/>
          <w:iCs/>
        </w:rPr>
        <w:t>Further recommends</w:t>
      </w:r>
      <w:r>
        <w:t xml:space="preserve"> Member States to ensure victims of war crimes and sexual violence to have access to:</w:t>
      </w:r>
    </w:p>
    <w:p w14:paraId="2BCDE38B" w14:textId="77777777" w:rsidR="005378F6" w:rsidRPr="005378F6" w:rsidRDefault="005378F6" w:rsidP="005378F6">
      <w:pPr>
        <w:pStyle w:val="ListParagraph"/>
        <w:numPr>
          <w:ilvl w:val="0"/>
          <w:numId w:val="0"/>
        </w:numPr>
        <w:ind w:left="360"/>
        <w:rPr>
          <w:rFonts w:eastAsia="Times New Roman"/>
        </w:rPr>
      </w:pPr>
    </w:p>
    <w:p w14:paraId="25210DC0" w14:textId="77777777" w:rsidR="005378F6" w:rsidRPr="005378F6" w:rsidRDefault="005378F6" w:rsidP="005378F6">
      <w:pPr>
        <w:numPr>
          <w:ilvl w:val="1"/>
          <w:numId w:val="1"/>
        </w:numPr>
        <w:textAlignment w:val="baseline"/>
        <w:rPr>
          <w:rFonts w:eastAsia="Times New Roman"/>
          <w:color w:val="000000"/>
        </w:rPr>
      </w:pPr>
      <w:r w:rsidRPr="005378F6">
        <w:rPr>
          <w:rFonts w:eastAsia="Times New Roman"/>
          <w:color w:val="000000"/>
        </w:rPr>
        <w:t>Assistance;</w:t>
      </w:r>
    </w:p>
    <w:p w14:paraId="00194B7B" w14:textId="77777777" w:rsidR="005378F6" w:rsidRPr="005378F6" w:rsidRDefault="005378F6" w:rsidP="005378F6">
      <w:pPr>
        <w:numPr>
          <w:ilvl w:val="1"/>
          <w:numId w:val="1"/>
        </w:numPr>
        <w:textAlignment w:val="baseline"/>
        <w:rPr>
          <w:rFonts w:eastAsia="Times New Roman"/>
          <w:color w:val="000000"/>
        </w:rPr>
      </w:pPr>
      <w:r w:rsidRPr="005378F6">
        <w:rPr>
          <w:rFonts w:eastAsia="Times New Roman"/>
          <w:color w:val="000000"/>
        </w:rPr>
        <w:t>Reporting services;</w:t>
      </w:r>
    </w:p>
    <w:p w14:paraId="046F6B96" w14:textId="5926451D" w:rsidR="005378F6" w:rsidRPr="005378F6" w:rsidRDefault="005378F6" w:rsidP="005378F6">
      <w:pPr>
        <w:numPr>
          <w:ilvl w:val="1"/>
          <w:numId w:val="1"/>
        </w:numPr>
        <w:spacing w:before="100" w:beforeAutospacing="1" w:after="100" w:afterAutospacing="1"/>
        <w:textAlignment w:val="baseline"/>
        <w:rPr>
          <w:rFonts w:eastAsia="Times New Roman"/>
          <w:color w:val="000000"/>
        </w:rPr>
      </w:pPr>
      <w:r w:rsidRPr="005378F6">
        <w:rPr>
          <w:rFonts w:eastAsia="Times New Roman"/>
          <w:color w:val="000000"/>
        </w:rPr>
        <w:t>Whistleblower systems;</w:t>
      </w:r>
    </w:p>
    <w:p w14:paraId="35B71BD8" w14:textId="77777777" w:rsidR="005378F6" w:rsidRPr="005378F6" w:rsidRDefault="005378F6" w:rsidP="005378F6">
      <w:pPr>
        <w:pStyle w:val="ListParagraph"/>
        <w:rPr>
          <w:rFonts w:eastAsia="Times New Roman"/>
          <w:i/>
          <w:iCs/>
        </w:rPr>
      </w:pPr>
      <w:r>
        <w:rPr>
          <w:i/>
          <w:iCs/>
        </w:rPr>
        <w:t>Urges</w:t>
      </w:r>
      <w:r>
        <w:t xml:space="preserve"> the Security Council to review the United Nations Multidimensional Integrated Stabilization Mission in the Central African Republic (MINUSCA) mandate and identify areas in need of improvement, particularly the prioritization of border security to prevent the participation of cross-border rebels in the C.A.R. conflict;</w:t>
      </w:r>
    </w:p>
    <w:p w14:paraId="660C7C5B" w14:textId="77777777" w:rsidR="005378F6" w:rsidRDefault="005378F6" w:rsidP="005378F6">
      <w:pPr>
        <w:pStyle w:val="ListParagraph"/>
        <w:numPr>
          <w:ilvl w:val="0"/>
          <w:numId w:val="0"/>
        </w:numPr>
        <w:ind w:left="360"/>
        <w:rPr>
          <w:rFonts w:eastAsia="Times New Roman"/>
          <w:i/>
          <w:iCs/>
        </w:rPr>
      </w:pPr>
      <w:bookmarkStart w:id="0" w:name="_GoBack"/>
      <w:bookmarkEnd w:id="0"/>
    </w:p>
    <w:p w14:paraId="3DA9531A" w14:textId="77777777" w:rsidR="005378F6" w:rsidRDefault="005378F6" w:rsidP="005378F6">
      <w:pPr>
        <w:pStyle w:val="ListParagraph"/>
        <w:rPr>
          <w:rFonts w:eastAsia="Times New Roman"/>
        </w:rPr>
      </w:pPr>
      <w:r>
        <w:rPr>
          <w:i/>
          <w:iCs/>
        </w:rPr>
        <w:t>Calls upon</w:t>
      </w:r>
      <w:r>
        <w:t xml:space="preserve"> Member States to increase the number of female peacekeepers deployed, as well as gender training for all deployed peacekeeping forces, with particular emphasis on addressing gender specific abuses and supporting victims of sexual violence;</w:t>
      </w:r>
    </w:p>
    <w:p w14:paraId="562468F0" w14:textId="77777777" w:rsidR="005378F6" w:rsidRDefault="005378F6" w:rsidP="005378F6">
      <w:pPr>
        <w:pStyle w:val="ListParagraph"/>
        <w:rPr>
          <w:rFonts w:eastAsia="Times New Roman"/>
          <w:i/>
          <w:iCs/>
        </w:rPr>
      </w:pPr>
      <w:r>
        <w:rPr>
          <w:i/>
          <w:iCs/>
        </w:rPr>
        <w:t xml:space="preserve">Emphasizes </w:t>
      </w:r>
      <w:r>
        <w:t>the importance of local organization of Africa to tackle to C.A.R. crisis;</w:t>
      </w:r>
    </w:p>
    <w:p w14:paraId="31E03E4E" w14:textId="77777777" w:rsidR="005378F6" w:rsidRDefault="005378F6" w:rsidP="005378F6">
      <w:pPr>
        <w:pStyle w:val="ListParagraph"/>
        <w:rPr>
          <w:rFonts w:eastAsia="Times New Roman"/>
        </w:rPr>
      </w:pPr>
      <w:r>
        <w:rPr>
          <w:i/>
          <w:iCs/>
        </w:rPr>
        <w:t>Directs</w:t>
      </w:r>
      <w:r>
        <w:t xml:space="preserve"> the Department of Peacekeeping Operations (PKO) to establish a Department for Internal Investigation on Sexual Violence (DIISV) to investigate on any case of misconduct on the Mandate of a Peacekeeping Mission and on violations of human rights;</w:t>
      </w:r>
    </w:p>
    <w:p w14:paraId="48691A40" w14:textId="77777777" w:rsidR="005378F6" w:rsidRDefault="005378F6" w:rsidP="005378F6">
      <w:pPr>
        <w:pStyle w:val="ListParagraph"/>
        <w:rPr>
          <w:rFonts w:eastAsia="Times New Roman"/>
        </w:rPr>
      </w:pPr>
      <w:r>
        <w:rPr>
          <w:i/>
          <w:iCs/>
        </w:rPr>
        <w:t>Decides</w:t>
      </w:r>
      <w:r>
        <w:t xml:space="preserve"> that the DIISV gathers all evidence and provides it to the prosecutor of the International Criminal Court (ICC);</w:t>
      </w:r>
    </w:p>
    <w:p w14:paraId="78C8427B" w14:textId="77777777" w:rsidR="005378F6" w:rsidRDefault="005378F6" w:rsidP="005378F6">
      <w:pPr>
        <w:pStyle w:val="ListParagraph"/>
        <w:rPr>
          <w:rFonts w:eastAsia="Times New Roman"/>
        </w:rPr>
      </w:pPr>
      <w:r>
        <w:rPr>
          <w:i/>
          <w:iCs/>
        </w:rPr>
        <w:t>Demands</w:t>
      </w:r>
      <w:r>
        <w:t xml:space="preserve"> the ICC to bring any of the cases forwarded by the DIISV to justice respecting the Rome Statue (2002);</w:t>
      </w:r>
    </w:p>
    <w:p w14:paraId="41C676D3" w14:textId="77777777" w:rsidR="005378F6" w:rsidRDefault="005378F6" w:rsidP="005378F6">
      <w:pPr>
        <w:pStyle w:val="ListParagraph"/>
        <w:rPr>
          <w:rFonts w:eastAsia="Times New Roman"/>
        </w:rPr>
      </w:pPr>
      <w:r>
        <w:rPr>
          <w:i/>
          <w:iCs/>
        </w:rPr>
        <w:t xml:space="preserve">Encourage </w:t>
      </w:r>
      <w:r>
        <w:t>Member States to take all necessary measures allowed by the MINUSCA  mandate to protect civilians, implement its mandate and foster stability;</w:t>
      </w:r>
    </w:p>
    <w:p w14:paraId="18F33785" w14:textId="77777777" w:rsidR="005378F6" w:rsidRDefault="005378F6" w:rsidP="005378F6">
      <w:pPr>
        <w:pStyle w:val="ListParagraph"/>
        <w:rPr>
          <w:rFonts w:eastAsia="Times New Roman"/>
        </w:rPr>
      </w:pPr>
      <w:r>
        <w:rPr>
          <w:i/>
          <w:iCs/>
        </w:rPr>
        <w:t xml:space="preserve">Recommends </w:t>
      </w:r>
      <w:r>
        <w:t xml:space="preserve">the need to bring justice to civilians in the CAR who have had their humanitarian rights violates, the Security Council renews its sanctions against individual implicated in the actions who violate international humanitarian laws; </w:t>
      </w:r>
    </w:p>
    <w:p w14:paraId="143FF635" w14:textId="77777777" w:rsidR="005378F6" w:rsidRDefault="005378F6" w:rsidP="005378F6">
      <w:pPr>
        <w:pStyle w:val="ListParagraph"/>
        <w:rPr>
          <w:rFonts w:eastAsia="Times New Roman"/>
        </w:rPr>
      </w:pPr>
      <w:r>
        <w:t>Decides to extend the mandate of MINUSCA till 30th April 2002;</w:t>
      </w:r>
    </w:p>
    <w:p w14:paraId="25721324" w14:textId="3B769E4C" w:rsidR="007B46B5" w:rsidRPr="005378F6" w:rsidRDefault="005378F6" w:rsidP="005378F6">
      <w:pPr>
        <w:pStyle w:val="ListParagraph"/>
        <w:rPr>
          <w:rFonts w:eastAsia="Times New Roman"/>
        </w:rPr>
      </w:pPr>
      <w:r>
        <w:rPr>
          <w:i/>
          <w:iCs/>
        </w:rPr>
        <w:t>Decides</w:t>
      </w:r>
      <w:r>
        <w:t xml:space="preserve"> to remain actively seized on the matter. </w:t>
      </w:r>
    </w:p>
    <w:p w14:paraId="4C5FBE7B" w14:textId="77777777" w:rsidR="007B46B5" w:rsidRPr="007B46B5" w:rsidRDefault="007B46B5" w:rsidP="007B46B5">
      <w:pPr>
        <w:pStyle w:val="ListParagraph"/>
        <w:numPr>
          <w:ilvl w:val="0"/>
          <w:numId w:val="0"/>
        </w:numPr>
        <w:ind w:left="360"/>
        <w:rPr>
          <w:rFonts w:eastAsia="Times New Roman"/>
        </w:rPr>
      </w:pPr>
    </w:p>
    <w:p w14:paraId="24550061" w14:textId="77777777" w:rsidR="007B46B5" w:rsidRDefault="007B46B5" w:rsidP="007B46B5">
      <w:pPr>
        <w:pStyle w:val="ListParagraph"/>
        <w:numPr>
          <w:ilvl w:val="1"/>
          <w:numId w:val="1"/>
        </w:numPr>
        <w:rPr>
          <w:rFonts w:eastAsia="Times New Roman"/>
        </w:rPr>
      </w:pPr>
      <w:r w:rsidRPr="007B46B5">
        <w:rPr>
          <w:rFonts w:eastAsia="Times New Roman"/>
        </w:rPr>
        <w:t>Implement quality education that promotes intercultural awareness and equips youth to critically assess online content to resist the far reaching touch of radicalization;</w:t>
      </w:r>
    </w:p>
    <w:p w14:paraId="12F4B2F7" w14:textId="77777777" w:rsidR="007B46B5" w:rsidRPr="007B46B5" w:rsidRDefault="007B46B5" w:rsidP="007B46B5">
      <w:pPr>
        <w:pStyle w:val="ListParagraph"/>
        <w:numPr>
          <w:ilvl w:val="0"/>
          <w:numId w:val="0"/>
        </w:numPr>
        <w:ind w:left="1080"/>
        <w:rPr>
          <w:rFonts w:eastAsia="Times New Roman"/>
        </w:rPr>
      </w:pPr>
    </w:p>
    <w:p w14:paraId="6BFC5AD5" w14:textId="77777777" w:rsidR="007B46B5" w:rsidRDefault="007B46B5" w:rsidP="007B46B5">
      <w:pPr>
        <w:pStyle w:val="ListParagraph"/>
        <w:numPr>
          <w:ilvl w:val="1"/>
          <w:numId w:val="1"/>
        </w:numPr>
        <w:rPr>
          <w:rFonts w:eastAsia="Times New Roman"/>
        </w:rPr>
      </w:pPr>
      <w:r w:rsidRPr="007B46B5">
        <w:rPr>
          <w:rFonts w:eastAsia="Times New Roman"/>
        </w:rPr>
        <w:lastRenderedPageBreak/>
        <w:t>Provide, as appropriate, financial and logistical support, as well as expertise, to Members States facing a higher risk of youth radicalization including:</w:t>
      </w:r>
    </w:p>
    <w:p w14:paraId="14802E78" w14:textId="77777777" w:rsidR="007B46B5" w:rsidRPr="007B46B5" w:rsidRDefault="007B46B5" w:rsidP="007B46B5">
      <w:pPr>
        <w:pStyle w:val="ListParagraph"/>
        <w:numPr>
          <w:ilvl w:val="0"/>
          <w:numId w:val="0"/>
        </w:numPr>
        <w:ind w:left="1080"/>
        <w:rPr>
          <w:rFonts w:eastAsia="Times New Roman"/>
        </w:rPr>
      </w:pPr>
    </w:p>
    <w:p w14:paraId="4B35962A" w14:textId="77777777" w:rsidR="007B46B5" w:rsidRPr="007B46B5" w:rsidRDefault="007B46B5" w:rsidP="007B46B5">
      <w:pPr>
        <w:pStyle w:val="ListParagraph"/>
        <w:numPr>
          <w:ilvl w:val="2"/>
          <w:numId w:val="1"/>
        </w:numPr>
        <w:rPr>
          <w:rFonts w:eastAsia="Times New Roman"/>
        </w:rPr>
      </w:pPr>
      <w:r w:rsidRPr="007B46B5">
        <w:rPr>
          <w:rFonts w:eastAsia="Times New Roman"/>
        </w:rPr>
        <w:t>Member States in regions with active terrorist networks;</w:t>
      </w:r>
    </w:p>
    <w:p w14:paraId="61CE9B9A" w14:textId="77777777" w:rsidR="007B46B5" w:rsidRPr="007B46B5" w:rsidRDefault="007B46B5" w:rsidP="007B46B5">
      <w:pPr>
        <w:pStyle w:val="ListParagraph"/>
        <w:numPr>
          <w:ilvl w:val="2"/>
          <w:numId w:val="1"/>
        </w:numPr>
        <w:rPr>
          <w:rFonts w:eastAsia="Times New Roman"/>
        </w:rPr>
      </w:pPr>
      <w:r w:rsidRPr="007B46B5">
        <w:rPr>
          <w:rFonts w:eastAsia="Times New Roman"/>
        </w:rPr>
        <w:t xml:space="preserve">Developing Member States, particularly those with weaker education systems; </w:t>
      </w:r>
    </w:p>
    <w:p w14:paraId="4E3454B0" w14:textId="77777777" w:rsidR="007B46B5" w:rsidRPr="007B46B5" w:rsidRDefault="007B46B5" w:rsidP="007B46B5">
      <w:pPr>
        <w:pStyle w:val="ListParagraph"/>
        <w:numPr>
          <w:ilvl w:val="2"/>
          <w:numId w:val="1"/>
        </w:numPr>
        <w:rPr>
          <w:rFonts w:eastAsia="Times New Roman"/>
        </w:rPr>
      </w:pPr>
      <w:r w:rsidRPr="007B46B5">
        <w:rPr>
          <w:rFonts w:eastAsia="Times New Roman"/>
        </w:rPr>
        <w:t>Member States affected by refugee crises directly, particularly those providing support to refugees, for the purpose of building and improving education systems;</w:t>
      </w:r>
    </w:p>
    <w:p w14:paraId="42D6BF80" w14:textId="68861418" w:rsidR="00654308" w:rsidRDefault="00654308" w:rsidP="009B2F4F"/>
    <w:p w14:paraId="1D8C604F" w14:textId="2118F5A0" w:rsidR="00702210" w:rsidRDefault="009B2F4F" w:rsidP="009B2F4F">
      <w:pPr>
        <w:pStyle w:val="ListParagraph"/>
      </w:pPr>
      <w:r w:rsidRPr="009B2F4F">
        <w:rPr>
          <w:i/>
        </w:rPr>
        <w:t>Recommends</w:t>
      </w:r>
      <w:r w:rsidRPr="009B2F4F">
        <w:t xml:space="preserve"> public-private partnerships with the cyber security and social media sectors, with the goal of identifying youth at risk of radicalization, while respecting state sovereignty and data privacy concerns, and making information available to local authorities focusing on deradicalization efforts, and to:</w:t>
      </w:r>
    </w:p>
    <w:p w14:paraId="102ADF20" w14:textId="77777777" w:rsidR="00702210" w:rsidRDefault="00702210" w:rsidP="00702210">
      <w:pPr>
        <w:pStyle w:val="ListParagraph"/>
        <w:numPr>
          <w:ilvl w:val="0"/>
          <w:numId w:val="0"/>
        </w:numPr>
        <w:ind w:left="360"/>
      </w:pPr>
    </w:p>
    <w:p w14:paraId="53BE0147" w14:textId="77777777" w:rsidR="009B2F4F" w:rsidRDefault="009B2F4F" w:rsidP="009B2F4F">
      <w:pPr>
        <w:pStyle w:val="ListParagraph"/>
        <w:numPr>
          <w:ilvl w:val="1"/>
          <w:numId w:val="1"/>
        </w:numPr>
      </w:pPr>
      <w:r>
        <w:t>Develop tools to flag patterns of behavior relating to radicalization and extremism, identifying at risk youth;</w:t>
      </w:r>
    </w:p>
    <w:p w14:paraId="628529D9" w14:textId="77777777" w:rsidR="009B2F4F" w:rsidRDefault="009B2F4F" w:rsidP="009B2F4F">
      <w:pPr>
        <w:pStyle w:val="ListParagraph"/>
        <w:numPr>
          <w:ilvl w:val="0"/>
          <w:numId w:val="0"/>
        </w:numPr>
        <w:ind w:left="1080"/>
      </w:pPr>
    </w:p>
    <w:p w14:paraId="3B43D2FD" w14:textId="77777777" w:rsidR="009B2F4F" w:rsidRDefault="009B2F4F" w:rsidP="009B2F4F">
      <w:pPr>
        <w:pStyle w:val="ListParagraph"/>
        <w:numPr>
          <w:ilvl w:val="1"/>
          <w:numId w:val="1"/>
        </w:numPr>
      </w:pPr>
      <w:r>
        <w:t>Establish social media analysis tools that would report on radicalizing influences and grant the ability to take action to trace, filter, and remove these influences and their perpetrators;</w:t>
      </w:r>
    </w:p>
    <w:p w14:paraId="20E898BD" w14:textId="06971B87" w:rsidR="00AA4EC4" w:rsidRDefault="00AA4EC4" w:rsidP="00702210">
      <w:pPr>
        <w:pStyle w:val="ListParagraph"/>
        <w:numPr>
          <w:ilvl w:val="0"/>
          <w:numId w:val="0"/>
        </w:numPr>
        <w:ind w:left="360"/>
      </w:pPr>
    </w:p>
    <w:p w14:paraId="58C30A54" w14:textId="77777777" w:rsidR="00652505" w:rsidRDefault="00652505" w:rsidP="00652505">
      <w:pPr>
        <w:pStyle w:val="ListParagraph"/>
      </w:pPr>
      <w:r w:rsidRPr="00652505">
        <w:rPr>
          <w:i/>
        </w:rPr>
        <w:t>Encourages</w:t>
      </w:r>
      <w:r>
        <w:t xml:space="preserve"> the creation and support of regional or local social media campaigns, in collaboration with organizations such as UNICEF and UNESCO, to offer alternatives to radicalization and violent extremism and illustrate the consequences and negative effects that terrorism has on individuals, families, communities, and society as a whole through methods such as:</w:t>
      </w:r>
    </w:p>
    <w:p w14:paraId="6793755F" w14:textId="77777777" w:rsidR="00652505" w:rsidRDefault="00652505" w:rsidP="00652505">
      <w:pPr>
        <w:pStyle w:val="ListParagraph"/>
        <w:numPr>
          <w:ilvl w:val="0"/>
          <w:numId w:val="0"/>
        </w:numPr>
        <w:ind w:left="360"/>
      </w:pPr>
    </w:p>
    <w:p w14:paraId="4D701AE5" w14:textId="77777777" w:rsidR="00652505" w:rsidRDefault="00652505" w:rsidP="00652505">
      <w:pPr>
        <w:pStyle w:val="ListParagraph"/>
        <w:numPr>
          <w:ilvl w:val="1"/>
          <w:numId w:val="1"/>
        </w:numPr>
      </w:pPr>
      <w:r>
        <w:t>Anti-terrorism campaigns showing the pain and damage caused by terrorist attacks;</w:t>
      </w:r>
    </w:p>
    <w:p w14:paraId="20A4E6B7" w14:textId="77777777" w:rsidR="00652505" w:rsidRDefault="00652505" w:rsidP="00652505">
      <w:pPr>
        <w:pStyle w:val="ListParagraph"/>
        <w:numPr>
          <w:ilvl w:val="0"/>
          <w:numId w:val="0"/>
        </w:numPr>
        <w:ind w:left="1080"/>
      </w:pPr>
    </w:p>
    <w:p w14:paraId="60C4AFFC" w14:textId="77777777" w:rsidR="00652505" w:rsidRDefault="00652505" w:rsidP="00652505">
      <w:pPr>
        <w:pStyle w:val="ListParagraph"/>
        <w:numPr>
          <w:ilvl w:val="1"/>
          <w:numId w:val="1"/>
        </w:numPr>
      </w:pPr>
      <w:r>
        <w:t>Social media campaigns, possibly including testimonials of families, former radicalized youth, and former foreign terrorist fighters;</w:t>
      </w:r>
    </w:p>
    <w:p w14:paraId="709E620C" w14:textId="23691FD3" w:rsidR="00EA4EB3" w:rsidRDefault="00EA4EB3" w:rsidP="00652505">
      <w:pPr>
        <w:pStyle w:val="ListParagraph"/>
        <w:numPr>
          <w:ilvl w:val="0"/>
          <w:numId w:val="0"/>
        </w:numPr>
        <w:ind w:left="360"/>
      </w:pPr>
    </w:p>
    <w:p w14:paraId="78AE5C88" w14:textId="77777777" w:rsidR="009B2F4F" w:rsidRDefault="009B2F4F" w:rsidP="009B2F4F">
      <w:pPr>
        <w:pStyle w:val="ListParagraph"/>
      </w:pPr>
      <w:r w:rsidRPr="009B2F4F">
        <w:rPr>
          <w:i/>
        </w:rPr>
        <w:t>Encourages</w:t>
      </w:r>
      <w:r w:rsidRPr="009B2F4F">
        <w:t xml:space="preserve"> Member States to consider the Sustainable Development Goals (SDGs), particularly Goals 4, 5, 10 and 17, aiming at the betterment of people as a driving force in the context of peace and security in conjunction with respective regional organizations pursuant of Article 52 of the </w:t>
      </w:r>
      <w:r w:rsidRPr="009B2F4F">
        <w:rPr>
          <w:i/>
        </w:rPr>
        <w:t>Charter of the United Nations</w:t>
      </w:r>
      <w:r w:rsidRPr="009B2F4F">
        <w:t xml:space="preserve"> (1945) to:</w:t>
      </w:r>
    </w:p>
    <w:p w14:paraId="092CFED7" w14:textId="77777777" w:rsidR="009B2F4F" w:rsidRDefault="009B2F4F" w:rsidP="009B2F4F">
      <w:pPr>
        <w:pStyle w:val="ListParagraph"/>
        <w:numPr>
          <w:ilvl w:val="0"/>
          <w:numId w:val="0"/>
        </w:numPr>
        <w:ind w:left="360"/>
      </w:pPr>
    </w:p>
    <w:p w14:paraId="2547D898" w14:textId="5420C344" w:rsidR="009B2F4F" w:rsidRPr="009B2F4F" w:rsidRDefault="009B2F4F" w:rsidP="009B2F4F">
      <w:pPr>
        <w:pStyle w:val="ListParagraph"/>
        <w:numPr>
          <w:ilvl w:val="1"/>
          <w:numId w:val="1"/>
        </w:numPr>
      </w:pPr>
      <w:r w:rsidRPr="009B2F4F">
        <w:t>Ensure the protection of all persons, especially women and children, refugees and nationals in conflict areas and areas with potential conflict by addressing the deep rooted causes of terrorism such as extreme poverty, social exclusion, lack of education, government institutional weakness, and the lack of prospective opportunities, and collaborating on regional best practices;</w:t>
      </w:r>
    </w:p>
    <w:p w14:paraId="46FAAC10" w14:textId="77777777" w:rsidR="004D1962" w:rsidRDefault="004D1962" w:rsidP="004D1962">
      <w:pPr>
        <w:pStyle w:val="ListParagraph"/>
        <w:numPr>
          <w:ilvl w:val="0"/>
          <w:numId w:val="0"/>
        </w:numPr>
        <w:ind w:left="1080"/>
      </w:pPr>
    </w:p>
    <w:p w14:paraId="7A0D92DC" w14:textId="3B7C0764" w:rsidR="004D1962" w:rsidRDefault="009B2F4F" w:rsidP="009B2F4F">
      <w:pPr>
        <w:pStyle w:val="ListParagraph"/>
        <w:numPr>
          <w:ilvl w:val="1"/>
          <w:numId w:val="1"/>
        </w:numPr>
      </w:pPr>
      <w:r>
        <w:t>E</w:t>
      </w:r>
      <w:r w:rsidRPr="009B2F4F">
        <w:t>xpand upon the implementation of the SDGs for the betterment of all peoples and the maintenance of international peace and security by promoting transparency and collaboration on international, regional, and subregional levels through NGOs, regional organizations, and UN bodies including the Counter Terrorism Implementation Task Force (CTITF);</w:t>
      </w:r>
    </w:p>
    <w:p w14:paraId="4B915819" w14:textId="77777777" w:rsidR="009B2F4F" w:rsidRDefault="009B2F4F" w:rsidP="009B2F4F">
      <w:pPr>
        <w:pStyle w:val="ListParagraph"/>
        <w:numPr>
          <w:ilvl w:val="0"/>
          <w:numId w:val="0"/>
        </w:numPr>
        <w:ind w:left="360"/>
      </w:pPr>
    </w:p>
    <w:p w14:paraId="604194B5" w14:textId="77777777" w:rsidR="009B2F4F" w:rsidRDefault="009B2F4F" w:rsidP="009B2F4F">
      <w:pPr>
        <w:pStyle w:val="ListParagraph"/>
      </w:pPr>
      <w:r>
        <w:t>Draws attention to the paramount role that women must have in counter-terrorism efforts, to:</w:t>
      </w:r>
    </w:p>
    <w:p w14:paraId="7B8570AC" w14:textId="77777777" w:rsidR="00A67C47" w:rsidRDefault="00A67C47" w:rsidP="00A67C47">
      <w:pPr>
        <w:pStyle w:val="ListParagraph"/>
        <w:numPr>
          <w:ilvl w:val="0"/>
          <w:numId w:val="0"/>
        </w:numPr>
        <w:ind w:left="360"/>
      </w:pPr>
    </w:p>
    <w:p w14:paraId="4EF2BEF1" w14:textId="77777777" w:rsidR="009B2F4F" w:rsidRDefault="009B2F4F" w:rsidP="009B2F4F">
      <w:pPr>
        <w:pStyle w:val="ListParagraph"/>
        <w:numPr>
          <w:ilvl w:val="1"/>
          <w:numId w:val="1"/>
        </w:numPr>
      </w:pPr>
      <w:r>
        <w:t>Be role models and positive influences for their families, homes, and communities;</w:t>
      </w:r>
    </w:p>
    <w:p w14:paraId="04A4817C" w14:textId="77777777" w:rsidR="009B2F4F" w:rsidRDefault="009B2F4F" w:rsidP="009B2F4F">
      <w:pPr>
        <w:pStyle w:val="ListParagraph"/>
        <w:numPr>
          <w:ilvl w:val="0"/>
          <w:numId w:val="0"/>
        </w:numPr>
        <w:ind w:left="1080"/>
      </w:pPr>
    </w:p>
    <w:p w14:paraId="1D4D2977" w14:textId="72ECCD07" w:rsidR="009B2F4F" w:rsidRDefault="009B2F4F" w:rsidP="009B2F4F">
      <w:pPr>
        <w:pStyle w:val="ListParagraph"/>
        <w:numPr>
          <w:ilvl w:val="1"/>
          <w:numId w:val="1"/>
        </w:numPr>
      </w:pPr>
      <w:r>
        <w:t>Participate in local, regional, and international organizations supporting international peace and security;</w:t>
      </w:r>
    </w:p>
    <w:p w14:paraId="6A9BE69B" w14:textId="77777777" w:rsidR="009B2F4F" w:rsidRDefault="009B2F4F" w:rsidP="009B2F4F">
      <w:pPr>
        <w:pStyle w:val="ListParagraph"/>
        <w:numPr>
          <w:ilvl w:val="0"/>
          <w:numId w:val="0"/>
        </w:numPr>
        <w:ind w:left="360"/>
      </w:pPr>
    </w:p>
    <w:p w14:paraId="731F32D8" w14:textId="61C76CFE" w:rsidR="009B2F4F" w:rsidRPr="009B2F4F" w:rsidRDefault="009B2F4F" w:rsidP="009B2F4F">
      <w:pPr>
        <w:pStyle w:val="ListParagraph"/>
        <w:rPr>
          <w:rFonts w:eastAsia="Times New Roman"/>
        </w:rPr>
      </w:pPr>
      <w:r>
        <w:rPr>
          <w:i/>
          <w:iCs/>
        </w:rPr>
        <w:t>Invites</w:t>
      </w:r>
      <w:r>
        <w:t xml:space="preserve"> all Member States to recognize the needs of marginalized or minority groups, as necessary in order to prevent the threat of radicalization and particularly youth radicalization;</w:t>
      </w:r>
    </w:p>
    <w:p w14:paraId="20346178" w14:textId="77777777" w:rsidR="009B2F4F" w:rsidRDefault="009B2F4F" w:rsidP="009B2F4F">
      <w:pPr>
        <w:pStyle w:val="ListParagraph"/>
        <w:numPr>
          <w:ilvl w:val="0"/>
          <w:numId w:val="0"/>
        </w:numPr>
        <w:ind w:left="360"/>
      </w:pPr>
    </w:p>
    <w:p w14:paraId="1E30DFBD" w14:textId="0916C1DE" w:rsidR="00DE55F2" w:rsidRPr="004D1962" w:rsidRDefault="004D1962" w:rsidP="004D1962">
      <w:pPr>
        <w:pStyle w:val="ListParagraph"/>
        <w:rPr>
          <w:rFonts w:eastAsia="Times New Roman"/>
        </w:rPr>
      </w:pPr>
      <w:r w:rsidRPr="004D1962">
        <w:rPr>
          <w:i/>
        </w:rPr>
        <w:t>Decides</w:t>
      </w:r>
      <w:r>
        <w:t xml:space="preserve"> to remain actively seized of the matter.</w:t>
      </w:r>
    </w:p>
    <w:sectPr w:rsidR="00DE55F2" w:rsidRPr="004D1962" w:rsidSect="00A27107">
      <w:headerReference w:type="first" r:id="rId7"/>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D741B" w14:textId="77777777" w:rsidR="009A5218" w:rsidRDefault="009A5218" w:rsidP="00654308">
      <w:r>
        <w:separator/>
      </w:r>
    </w:p>
  </w:endnote>
  <w:endnote w:type="continuationSeparator" w:id="0">
    <w:p w14:paraId="3C30CB99" w14:textId="77777777" w:rsidR="009A5218" w:rsidRDefault="009A5218" w:rsidP="0065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48186" w14:textId="77777777" w:rsidR="009A5218" w:rsidRDefault="009A5218" w:rsidP="00654308">
      <w:r>
        <w:separator/>
      </w:r>
    </w:p>
  </w:footnote>
  <w:footnote w:type="continuationSeparator" w:id="0">
    <w:p w14:paraId="3CA21213" w14:textId="77777777" w:rsidR="009A5218" w:rsidRDefault="009A5218" w:rsidP="006543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AD8D7" w14:textId="77777777" w:rsidR="00A27107" w:rsidRDefault="00A27107" w:rsidP="00A27107">
    <w:pPr>
      <w:pStyle w:val="Title"/>
    </w:pPr>
    <w:r>
      <w:rPr>
        <w:noProof/>
      </w:rPr>
      <w:drawing>
        <wp:inline distT="0" distB="0" distL="0" distR="0" wp14:anchorId="4558DA8C" wp14:editId="7CC5098B">
          <wp:extent cx="685800" cy="381000"/>
          <wp:effectExtent l="0" t="0" r="0" b="0"/>
          <wp:docPr id="1" name="Picture 1" descr="NMUN-NY-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UN-NY-AR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81000"/>
                  </a:xfrm>
                  <a:prstGeom prst="rect">
                    <a:avLst/>
                  </a:prstGeom>
                  <a:noFill/>
                  <a:ln>
                    <a:noFill/>
                  </a:ln>
                </pic:spPr>
              </pic:pic>
            </a:graphicData>
          </a:graphic>
        </wp:inline>
      </w:drawing>
    </w:r>
  </w:p>
  <w:p w14:paraId="707D7B8E" w14:textId="514B3BA6" w:rsidR="00A27107" w:rsidRPr="0017437C" w:rsidRDefault="00A27107" w:rsidP="00A27107">
    <w:pPr>
      <w:pStyle w:val="Title"/>
    </w:pPr>
    <w:r w:rsidRPr="0017437C">
      <w:t xml:space="preserve">National Model United Nations • NY </w:t>
    </w:r>
    <w:r>
      <w:t>–</w:t>
    </w:r>
    <w:r w:rsidRPr="0017437C">
      <w:t xml:space="preserve"> Working Paper Template</w:t>
    </w:r>
    <w:r>
      <w:t xml:space="preserve"> (Resolutions)</w:t>
    </w:r>
  </w:p>
  <w:p w14:paraId="18F9F36B" w14:textId="77777777" w:rsidR="00A27107" w:rsidRPr="004F7386" w:rsidRDefault="00A27107" w:rsidP="00A27107"/>
  <w:p w14:paraId="47FC1B06" w14:textId="77777777" w:rsidR="00A27107" w:rsidRPr="004F7386" w:rsidRDefault="00A27107" w:rsidP="00A27107">
    <w:r w:rsidRPr="004F7386">
      <w:t xml:space="preserve">This template should be used for all </w:t>
    </w:r>
    <w:r w:rsidRPr="00AC369E">
      <w:rPr>
        <w:rStyle w:val="Strong"/>
      </w:rPr>
      <w:t>resolution-writing committees</w:t>
    </w:r>
    <w:r w:rsidRPr="004F7386">
      <w:t xml:space="preserve"> at NMUN•NY.</w:t>
    </w:r>
    <w:r>
      <w:t xml:space="preserve"> </w:t>
    </w:r>
    <w:r w:rsidRPr="004F7386">
      <w:t>In submitting this</w:t>
    </w:r>
    <w:r>
      <w:t xml:space="preserve"> document</w:t>
    </w:r>
    <w:r w:rsidRPr="004F7386">
      <w:t xml:space="preserve"> to the Dais, the authors affirm that they did not write any of the text of the working paper before arriving at NMUN•NY or reproduce it directly from other sources without proper reference. All working papers should be drafted in collaboration with other members of your committee.</w:t>
    </w:r>
  </w:p>
  <w:p w14:paraId="2DA59623" w14:textId="77777777" w:rsidR="00A27107" w:rsidRPr="004F7386" w:rsidRDefault="00A27107" w:rsidP="00A27107"/>
  <w:p w14:paraId="447D9834" w14:textId="2FB1E8E9" w:rsidR="00A27107" w:rsidRPr="004F7386" w:rsidRDefault="00A27107" w:rsidP="00A27107">
    <w:r w:rsidRPr="00CB2914">
      <w:t xml:space="preserve">Please replace the sample text below with your own </w:t>
    </w:r>
    <w:r>
      <w:t>original text, add</w:t>
    </w:r>
    <w:r w:rsidRPr="00CB2914">
      <w:t xml:space="preserve"> clauses as needed</w:t>
    </w:r>
    <w:r>
      <w:t>, and apply the formatting S</w:t>
    </w:r>
    <w:r w:rsidRPr="00CB2914">
      <w:t xml:space="preserve">tyles </w:t>
    </w:r>
    <w:r w:rsidRPr="007B6464">
      <w:rPr>
        <w:b/>
      </w:rPr>
      <w:t>(</w:t>
    </w:r>
    <w:r>
      <w:rPr>
        <w:b/>
      </w:rPr>
      <w:t xml:space="preserve">*Committee Name </w:t>
    </w:r>
    <w:r>
      <w:t xml:space="preserve">for the first line of the working paper; </w:t>
    </w:r>
    <w:r w:rsidRPr="007B6464">
      <w:rPr>
        <w:b/>
      </w:rPr>
      <w:t>*</w:t>
    </w:r>
    <w:proofErr w:type="spellStart"/>
    <w:r w:rsidRPr="007B6464">
      <w:rPr>
        <w:b/>
      </w:rPr>
      <w:t>Preambular</w:t>
    </w:r>
    <w:proofErr w:type="spellEnd"/>
    <w:r w:rsidRPr="007B6464">
      <w:rPr>
        <w:b/>
      </w:rPr>
      <w:t xml:space="preserve"> Clause</w:t>
    </w:r>
    <w:r>
      <w:t xml:space="preserve"> for </w:t>
    </w:r>
    <w:proofErr w:type="spellStart"/>
    <w:r>
      <w:t>preambular</w:t>
    </w:r>
    <w:proofErr w:type="spellEnd"/>
    <w:r>
      <w:t xml:space="preserve"> clauses;</w:t>
    </w:r>
    <w:r w:rsidRPr="00CB2914">
      <w:t xml:space="preserve"> and </w:t>
    </w:r>
    <w:r w:rsidRPr="007B6464">
      <w:rPr>
        <w:b/>
      </w:rPr>
      <w:t>*Operative Clause</w:t>
    </w:r>
    <w:r w:rsidRPr="00CB2914">
      <w:t xml:space="preserve"> for operatives). </w:t>
    </w:r>
    <w:r w:rsidRPr="007F4D1C">
      <w:t>Please keep these instructions in the working paper; they will b</w:t>
    </w:r>
    <w:r>
      <w:t>e deleted by the D</w:t>
    </w:r>
    <w:r w:rsidRPr="007F4D1C">
      <w:t xml:space="preserve">ais </w:t>
    </w:r>
    <w:r>
      <w:t xml:space="preserve">when the working paper is accepted </w:t>
    </w:r>
    <w:r w:rsidRPr="007F4D1C">
      <w:t>as a draft resolution.</w:t>
    </w:r>
  </w:p>
  <w:p w14:paraId="2144D46A" w14:textId="77777777" w:rsidR="00A27107" w:rsidRPr="004F7386" w:rsidRDefault="00A27107" w:rsidP="00A27107"/>
  <w:p w14:paraId="6895B1F5" w14:textId="32C537B5" w:rsidR="00A27107" w:rsidRPr="004F7386" w:rsidRDefault="00A27107" w:rsidP="00A27107">
    <w:r w:rsidRPr="004F7386">
      <w:t xml:space="preserve">If you are using Google Docs to draft your working paper, please be advised that formatting will not transfer </w:t>
    </w:r>
    <w:r>
      <w:t xml:space="preserve">easily </w:t>
    </w:r>
    <w:r w:rsidRPr="004F7386">
      <w:t>bet</w:t>
    </w:r>
    <w:r>
      <w:t>ween Google Docs and Word</w:t>
    </w:r>
    <w:r w:rsidRPr="004F7386">
      <w:t>.</w:t>
    </w:r>
    <w:r>
      <w:t xml:space="preserve"> </w:t>
    </w:r>
    <w:r w:rsidRPr="00CB2914">
      <w:t>Accordingly, please carefully transfer your material into this template and ensure that everything is formatted correctly, using the Styles provided in this document</w:t>
    </w:r>
    <w:r>
      <w:t>, before submitting to the Dais</w:t>
    </w:r>
    <w:r w:rsidRPr="00CB2914">
      <w:t>.</w:t>
    </w:r>
    <w:r w:rsidRPr="004F7386">
      <w:t xml:space="preserve"> </w:t>
    </w:r>
  </w:p>
  <w:p w14:paraId="51D900D5" w14:textId="77777777" w:rsidR="00A27107" w:rsidRPr="00DD38A8" w:rsidRDefault="00A27107" w:rsidP="00A27107"/>
  <w:p w14:paraId="0D01DCC0" w14:textId="76AA963C" w:rsidR="00A27107" w:rsidRPr="00DD38A8" w:rsidRDefault="00A27107" w:rsidP="00A27107">
    <w:r w:rsidRPr="006B2896">
      <w:rPr>
        <w:rStyle w:val="Strong"/>
      </w:rPr>
      <w:t>Code:</w:t>
    </w:r>
    <w:r w:rsidRPr="00DD38A8">
      <w:t xml:space="preserve"> </w:t>
    </w:r>
  </w:p>
  <w:p w14:paraId="1B7E5E69" w14:textId="5B3F6B6B" w:rsidR="00A27107" w:rsidRPr="00DD38A8" w:rsidRDefault="00A27107" w:rsidP="00A27107">
    <w:r w:rsidRPr="006B2896">
      <w:rPr>
        <w:rStyle w:val="Strong"/>
      </w:rPr>
      <w:t>Committee:</w:t>
    </w:r>
    <w:r>
      <w:t xml:space="preserve"> </w:t>
    </w:r>
    <w:r w:rsidR="005A7574">
      <w:t>Security Council</w:t>
    </w:r>
  </w:p>
  <w:p w14:paraId="59F89F82" w14:textId="4D8514A0" w:rsidR="00A27107" w:rsidRPr="00DD38A8" w:rsidRDefault="00A27107" w:rsidP="00CB2914">
    <w:r w:rsidRPr="006B2896">
      <w:rPr>
        <w:rStyle w:val="Strong"/>
      </w:rPr>
      <w:t>Topic:</w:t>
    </w:r>
    <w:r>
      <w:t xml:space="preserve"> </w:t>
    </w:r>
    <w:r w:rsidR="005A7574" w:rsidRPr="005A7574">
      <w:t>The Situation in the Central African Republic</w:t>
    </w:r>
  </w:p>
  <w:p w14:paraId="54ECB022" w14:textId="77777777" w:rsidR="005378F6" w:rsidRDefault="00A27107" w:rsidP="00A27107">
    <w:pPr>
      <w:rPr>
        <w:rStyle w:val="Strong"/>
        <w:b w:val="0"/>
        <w:bCs w:val="0"/>
      </w:rPr>
    </w:pPr>
    <w:r w:rsidRPr="006B2896">
      <w:rPr>
        <w:rStyle w:val="Strong"/>
      </w:rPr>
      <w:t>Sponsors:</w:t>
    </w:r>
    <w:r w:rsidRPr="001516A9">
      <w:t xml:space="preserve"> </w:t>
    </w:r>
    <w:r w:rsidR="005378F6" w:rsidRPr="005378F6">
      <w:t>Angola, Chile, China, France, Jordan, Lithuania New Zealand, Nigeria, Russia, Spain</w:t>
    </w:r>
  </w:p>
  <w:p w14:paraId="19680349" w14:textId="04EBC9D0" w:rsidR="00A27107" w:rsidRDefault="00A27107" w:rsidP="00A27107">
    <w:r w:rsidRPr="006B2896">
      <w:rPr>
        <w:rStyle w:val="Strong"/>
      </w:rPr>
      <w:t>Signatories:</w:t>
    </w:r>
    <w:r>
      <w:rPr>
        <w:rStyle w:val="Strong"/>
      </w:rPr>
      <w:t xml:space="preserve"> </w:t>
    </w:r>
    <w:r w:rsidR="005378F6">
      <w:rPr>
        <w:rStyle w:val="Strong"/>
        <w:b w:val="0"/>
      </w:rPr>
      <w:t>Venezuela</w:t>
    </w:r>
  </w:p>
  <w:p w14:paraId="4652BA79" w14:textId="77777777" w:rsidR="00A27107" w:rsidRDefault="00A27107" w:rsidP="00A27107">
    <w:pPr>
      <w:pStyle w:val="DividerNMUN"/>
    </w:pPr>
  </w:p>
  <w:p w14:paraId="6EC87B36" w14:textId="77777777" w:rsidR="00A27107" w:rsidRPr="00D03D7A" w:rsidRDefault="00A27107" w:rsidP="00A271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82F5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7A0A8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EDA567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ABAD74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49E44F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B487F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D1641A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EE4765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E8EB6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10EA6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1BA6B5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565CD8"/>
    <w:multiLevelType w:val="multilevel"/>
    <w:tmpl w:val="3C4A4C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58599B"/>
    <w:multiLevelType w:val="multilevel"/>
    <w:tmpl w:val="A9D61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D349E9"/>
    <w:multiLevelType w:val="multilevel"/>
    <w:tmpl w:val="7252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742F01"/>
    <w:multiLevelType w:val="multilevel"/>
    <w:tmpl w:val="0B14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767FF5"/>
    <w:multiLevelType w:val="multilevel"/>
    <w:tmpl w:val="5E4A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15218"/>
    <w:multiLevelType w:val="multilevel"/>
    <w:tmpl w:val="568EF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8059D4"/>
    <w:multiLevelType w:val="multilevel"/>
    <w:tmpl w:val="C3CA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4C308F"/>
    <w:multiLevelType w:val="multilevel"/>
    <w:tmpl w:val="3E7C9F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A27FAA"/>
    <w:multiLevelType w:val="multilevel"/>
    <w:tmpl w:val="F7D2D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BF2E12"/>
    <w:multiLevelType w:val="multilevel"/>
    <w:tmpl w:val="6216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3F2BA0"/>
    <w:multiLevelType w:val="multilevel"/>
    <w:tmpl w:val="C250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A04482"/>
    <w:multiLevelType w:val="multilevel"/>
    <w:tmpl w:val="E9B8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8E6D42"/>
    <w:multiLevelType w:val="multilevel"/>
    <w:tmpl w:val="998CF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583271"/>
    <w:multiLevelType w:val="multilevel"/>
    <w:tmpl w:val="9BD4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D33D85"/>
    <w:multiLevelType w:val="multilevel"/>
    <w:tmpl w:val="A73A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EE7794"/>
    <w:multiLevelType w:val="multilevel"/>
    <w:tmpl w:val="5EEC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3314F1"/>
    <w:multiLevelType w:val="multilevel"/>
    <w:tmpl w:val="4C9A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1C5CE3"/>
    <w:multiLevelType w:val="multilevel"/>
    <w:tmpl w:val="8E06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251F8A"/>
    <w:multiLevelType w:val="multilevel"/>
    <w:tmpl w:val="6F8C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A94430"/>
    <w:multiLevelType w:val="multilevel"/>
    <w:tmpl w:val="4CCE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4144C4"/>
    <w:multiLevelType w:val="multilevel"/>
    <w:tmpl w:val="8B36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06408C"/>
    <w:multiLevelType w:val="multilevel"/>
    <w:tmpl w:val="0DC0E0D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E41680"/>
    <w:multiLevelType w:val="multilevel"/>
    <w:tmpl w:val="D26E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3E0355"/>
    <w:multiLevelType w:val="multilevel"/>
    <w:tmpl w:val="2312B1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872A7F"/>
    <w:multiLevelType w:val="multilevel"/>
    <w:tmpl w:val="F73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874141"/>
    <w:multiLevelType w:val="multilevel"/>
    <w:tmpl w:val="314E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4915EE"/>
    <w:multiLevelType w:val="multilevel"/>
    <w:tmpl w:val="FEEA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A66608"/>
    <w:multiLevelType w:val="multilevel"/>
    <w:tmpl w:val="F90E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EC1DFD"/>
    <w:multiLevelType w:val="multilevel"/>
    <w:tmpl w:val="631CA2B0"/>
    <w:lvl w:ilvl="0">
      <w:start w:val="1"/>
      <w:numFmt w:val="decimal"/>
      <w:pStyle w:val="ListParagraph"/>
      <w:lvlText w:val="%1."/>
      <w:lvlJc w:val="left"/>
      <w:pPr>
        <w:ind w:left="360" w:hanging="360"/>
      </w:pPr>
      <w:rPr>
        <w:rFonts w:hint="default"/>
        <w:i w:val="0"/>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0" w15:restartNumberingAfterBreak="0">
    <w:nsid w:val="6F6420D6"/>
    <w:multiLevelType w:val="multilevel"/>
    <w:tmpl w:val="D4429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D57C60"/>
    <w:multiLevelType w:val="multilevel"/>
    <w:tmpl w:val="8FC28A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07316A"/>
    <w:multiLevelType w:val="multilevel"/>
    <w:tmpl w:val="CEB6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84051D"/>
    <w:multiLevelType w:val="multilevel"/>
    <w:tmpl w:val="CBA05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31"/>
  </w:num>
  <w:num w:numId="14">
    <w:abstractNumId w:val="23"/>
    <w:lvlOverride w:ilvl="0">
      <w:lvl w:ilvl="0">
        <w:numFmt w:val="decimal"/>
        <w:lvlText w:val="%1."/>
        <w:lvlJc w:val="left"/>
      </w:lvl>
    </w:lvlOverride>
  </w:num>
  <w:num w:numId="15">
    <w:abstractNumId w:val="32"/>
    <w:lvlOverride w:ilvl="0">
      <w:lvl w:ilvl="0">
        <w:numFmt w:val="decimal"/>
        <w:lvlText w:val="%1."/>
        <w:lvlJc w:val="left"/>
      </w:lvl>
    </w:lvlOverride>
  </w:num>
  <w:num w:numId="16">
    <w:abstractNumId w:val="32"/>
    <w:lvlOverride w:ilvl="0">
      <w:lvl w:ilvl="0">
        <w:numFmt w:val="decimal"/>
        <w:lvlText w:val="%1."/>
        <w:lvlJc w:val="left"/>
      </w:lvl>
    </w:lvlOverride>
    <w:lvlOverride w:ilvl="1">
      <w:lvl w:ilvl="1">
        <w:numFmt w:val="lowerLetter"/>
        <w:lvlText w:val="%2."/>
        <w:lvlJc w:val="left"/>
      </w:lvl>
    </w:lvlOverride>
  </w:num>
  <w:num w:numId="17">
    <w:abstractNumId w:val="38"/>
  </w:num>
  <w:num w:numId="18">
    <w:abstractNumId w:val="30"/>
  </w:num>
  <w:num w:numId="19">
    <w:abstractNumId w:val="27"/>
  </w:num>
  <w:num w:numId="20">
    <w:abstractNumId w:val="36"/>
  </w:num>
  <w:num w:numId="21">
    <w:abstractNumId w:val="35"/>
  </w:num>
  <w:num w:numId="22">
    <w:abstractNumId w:val="41"/>
    <w:lvlOverride w:ilvl="2">
      <w:lvl w:ilvl="2">
        <w:numFmt w:val="lowerRoman"/>
        <w:lvlText w:val="%3."/>
        <w:lvlJc w:val="right"/>
      </w:lvl>
    </w:lvlOverride>
  </w:num>
  <w:num w:numId="23">
    <w:abstractNumId w:val="25"/>
  </w:num>
  <w:num w:numId="24">
    <w:abstractNumId w:val="26"/>
  </w:num>
  <w:num w:numId="25">
    <w:abstractNumId w:val="12"/>
  </w:num>
  <w:num w:numId="26">
    <w:abstractNumId w:val="20"/>
  </w:num>
  <w:num w:numId="27">
    <w:abstractNumId w:val="19"/>
  </w:num>
  <w:num w:numId="28">
    <w:abstractNumId w:val="33"/>
  </w:num>
  <w:num w:numId="29">
    <w:abstractNumId w:val="14"/>
  </w:num>
  <w:num w:numId="30">
    <w:abstractNumId w:val="43"/>
  </w:num>
  <w:num w:numId="31">
    <w:abstractNumId w:val="29"/>
  </w:num>
  <w:num w:numId="32">
    <w:abstractNumId w:val="42"/>
  </w:num>
  <w:num w:numId="33">
    <w:abstractNumId w:val="15"/>
  </w:num>
  <w:num w:numId="34">
    <w:abstractNumId w:val="16"/>
  </w:num>
  <w:num w:numId="35">
    <w:abstractNumId w:val="13"/>
  </w:num>
  <w:num w:numId="36">
    <w:abstractNumId w:val="22"/>
  </w:num>
  <w:num w:numId="37">
    <w:abstractNumId w:val="40"/>
  </w:num>
  <w:num w:numId="38">
    <w:abstractNumId w:val="21"/>
  </w:num>
  <w:num w:numId="39">
    <w:abstractNumId w:val="17"/>
  </w:num>
  <w:num w:numId="40">
    <w:abstractNumId w:val="37"/>
  </w:num>
  <w:num w:numId="41">
    <w:abstractNumId w:val="28"/>
  </w:num>
  <w:num w:numId="42">
    <w:abstractNumId w:val="24"/>
  </w:num>
  <w:num w:numId="43">
    <w:abstractNumId w:val="34"/>
    <w:lvlOverride w:ilvl="1">
      <w:lvl w:ilvl="1">
        <w:numFmt w:val="lowerLetter"/>
        <w:lvlText w:val="%2."/>
        <w:lvlJc w:val="left"/>
      </w:lvl>
    </w:lvlOverride>
  </w:num>
  <w:num w:numId="44">
    <w:abstractNumId w:val="11"/>
    <w:lvlOverride w:ilvl="1">
      <w:lvl w:ilvl="1">
        <w:numFmt w:val="lowerLetter"/>
        <w:lvlText w:val="%2."/>
        <w:lvlJc w:val="left"/>
      </w:lvl>
    </w:lvlOverride>
  </w:num>
  <w:num w:numId="45">
    <w:abstractNumId w:val="18"/>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08"/>
    <w:rsid w:val="00064EAD"/>
    <w:rsid w:val="00072F93"/>
    <w:rsid w:val="00096EA4"/>
    <w:rsid w:val="001516A9"/>
    <w:rsid w:val="001819F8"/>
    <w:rsid w:val="00194B7C"/>
    <w:rsid w:val="001E3428"/>
    <w:rsid w:val="00211595"/>
    <w:rsid w:val="00244D3C"/>
    <w:rsid w:val="002E022B"/>
    <w:rsid w:val="003F6393"/>
    <w:rsid w:val="004027B6"/>
    <w:rsid w:val="00430F39"/>
    <w:rsid w:val="00447B13"/>
    <w:rsid w:val="004D1962"/>
    <w:rsid w:val="005378F6"/>
    <w:rsid w:val="00576921"/>
    <w:rsid w:val="005A7574"/>
    <w:rsid w:val="006251AB"/>
    <w:rsid w:val="00652505"/>
    <w:rsid w:val="0065272D"/>
    <w:rsid w:val="00654308"/>
    <w:rsid w:val="00663E12"/>
    <w:rsid w:val="00697DEE"/>
    <w:rsid w:val="006A7899"/>
    <w:rsid w:val="00702210"/>
    <w:rsid w:val="00703FD2"/>
    <w:rsid w:val="007B46B5"/>
    <w:rsid w:val="007B6464"/>
    <w:rsid w:val="007F4D1C"/>
    <w:rsid w:val="008268DA"/>
    <w:rsid w:val="00830A3F"/>
    <w:rsid w:val="008A77F2"/>
    <w:rsid w:val="00927675"/>
    <w:rsid w:val="00973BA5"/>
    <w:rsid w:val="009A5218"/>
    <w:rsid w:val="009B2F4F"/>
    <w:rsid w:val="009B341D"/>
    <w:rsid w:val="009D48EE"/>
    <w:rsid w:val="009E4B4A"/>
    <w:rsid w:val="00A211F9"/>
    <w:rsid w:val="00A27107"/>
    <w:rsid w:val="00A63F79"/>
    <w:rsid w:val="00A67C47"/>
    <w:rsid w:val="00A73C99"/>
    <w:rsid w:val="00A75E87"/>
    <w:rsid w:val="00AA4EC4"/>
    <w:rsid w:val="00AA6540"/>
    <w:rsid w:val="00AB4B1D"/>
    <w:rsid w:val="00B310FA"/>
    <w:rsid w:val="00B35D67"/>
    <w:rsid w:val="00B72142"/>
    <w:rsid w:val="00B94ECA"/>
    <w:rsid w:val="00C45483"/>
    <w:rsid w:val="00C94301"/>
    <w:rsid w:val="00CA7D44"/>
    <w:rsid w:val="00CB2914"/>
    <w:rsid w:val="00D20A79"/>
    <w:rsid w:val="00D42D45"/>
    <w:rsid w:val="00DD0350"/>
    <w:rsid w:val="00DE55F2"/>
    <w:rsid w:val="00E07964"/>
    <w:rsid w:val="00E679D5"/>
    <w:rsid w:val="00EA4EB3"/>
    <w:rsid w:val="00EF4832"/>
    <w:rsid w:val="00F02B97"/>
    <w:rsid w:val="00F11D87"/>
    <w:rsid w:val="00F573B1"/>
    <w:rsid w:val="00F57799"/>
    <w:rsid w:val="00FE4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79AE4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08"/>
    <w:rPr>
      <w:rFonts w:eastAsia="Calibri" w:cs="Times New Roman"/>
      <w:color w:val="auto"/>
      <w:sz w:val="20"/>
      <w:szCs w:val="20"/>
    </w:rPr>
  </w:style>
  <w:style w:type="paragraph" w:styleId="Heading1">
    <w:name w:val="heading 1"/>
    <w:basedOn w:val="Normal"/>
    <w:next w:val="Normal"/>
    <w:link w:val="Heading1Char"/>
    <w:uiPriority w:val="9"/>
    <w:rsid w:val="006543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rsid w:val="0065430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rsid w:val="0065430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543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65430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65430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rsid w:val="006543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6543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NMUN">
    <w:name w:val="*Main Text (NMUN)"/>
    <w:basedOn w:val="Normal"/>
    <w:link w:val="MainTextNMUNChar"/>
    <w:rsid w:val="00B35D67"/>
    <w:rPr>
      <w:szCs w:val="16"/>
    </w:rPr>
  </w:style>
  <w:style w:type="character" w:customStyle="1" w:styleId="MainTextNMUNChar">
    <w:name w:val="*Main Text (NMUN) Char"/>
    <w:link w:val="MainTextNMUN"/>
    <w:rsid w:val="00B35D67"/>
    <w:rPr>
      <w:rFonts w:cs="Arial"/>
      <w:szCs w:val="16"/>
    </w:rPr>
  </w:style>
  <w:style w:type="paragraph" w:styleId="FootnoteText">
    <w:name w:val="footnote text"/>
    <w:basedOn w:val="Normal"/>
    <w:next w:val="Normal"/>
    <w:link w:val="FootnoteTextChar"/>
    <w:uiPriority w:val="99"/>
    <w:unhideWhenUsed/>
    <w:rsid w:val="00B94ECA"/>
    <w:pPr>
      <w:ind w:left="706" w:hanging="706"/>
      <w:contextualSpacing/>
    </w:pPr>
    <w:rPr>
      <w:sz w:val="18"/>
    </w:rPr>
  </w:style>
  <w:style w:type="character" w:customStyle="1" w:styleId="FootnoteTextChar">
    <w:name w:val="Footnote Text Char"/>
    <w:basedOn w:val="DefaultParagraphFont"/>
    <w:link w:val="FootnoteText"/>
    <w:uiPriority w:val="99"/>
    <w:rsid w:val="00B94ECA"/>
    <w:rPr>
      <w:rFonts w:ascii="Times New Roman" w:hAnsi="Times New Roman" w:cs="Arial"/>
      <w:sz w:val="18"/>
    </w:rPr>
  </w:style>
  <w:style w:type="paragraph" w:styleId="ListParagraph">
    <w:name w:val="List Paragraph"/>
    <w:aliases w:val="*Operative Clause (NMUN)"/>
    <w:basedOn w:val="Normal"/>
    <w:qFormat/>
    <w:rsid w:val="007B6464"/>
    <w:pPr>
      <w:numPr>
        <w:numId w:val="1"/>
      </w:numPr>
    </w:pPr>
  </w:style>
  <w:style w:type="character" w:styleId="Hyperlink">
    <w:name w:val="Hyperlink"/>
    <w:unhideWhenUsed/>
    <w:rsid w:val="00654308"/>
    <w:rPr>
      <w:color w:val="3333FF"/>
      <w:u w:val="single"/>
    </w:rPr>
  </w:style>
  <w:style w:type="paragraph" w:customStyle="1" w:styleId="CommitteeNameNMUN">
    <w:name w:val="*Committee Name (NMUN)"/>
    <w:basedOn w:val="Normal"/>
    <w:next w:val="Normal"/>
    <w:link w:val="CommitteeNameNMUNChar"/>
    <w:qFormat/>
    <w:rsid w:val="00654308"/>
    <w:rPr>
      <w:rFonts w:eastAsia="Garamond"/>
      <w:i/>
    </w:rPr>
  </w:style>
  <w:style w:type="character" w:customStyle="1" w:styleId="CommitteeNameNMUNChar">
    <w:name w:val="*Committee Name (NMUN) Char"/>
    <w:link w:val="CommitteeNameNMUN"/>
    <w:rsid w:val="00654308"/>
    <w:rPr>
      <w:rFonts w:eastAsia="Garamond" w:cs="Times New Roman"/>
      <w:i/>
      <w:color w:val="auto"/>
      <w:sz w:val="20"/>
      <w:szCs w:val="20"/>
    </w:rPr>
  </w:style>
  <w:style w:type="paragraph" w:styleId="Title">
    <w:name w:val="Title"/>
    <w:aliases w:val="*Title (NMUN)"/>
    <w:basedOn w:val="Normal"/>
    <w:next w:val="Normal"/>
    <w:link w:val="TitleChar"/>
    <w:rsid w:val="00654308"/>
    <w:pPr>
      <w:spacing w:before="360"/>
      <w:jc w:val="center"/>
    </w:pPr>
    <w:rPr>
      <w:b/>
      <w:sz w:val="22"/>
    </w:rPr>
  </w:style>
  <w:style w:type="character" w:customStyle="1" w:styleId="TitleChar">
    <w:name w:val="Title Char"/>
    <w:aliases w:val="*Title (NMUN) Char"/>
    <w:basedOn w:val="DefaultParagraphFont"/>
    <w:link w:val="Title"/>
    <w:rsid w:val="00654308"/>
    <w:rPr>
      <w:rFonts w:eastAsia="Calibri" w:cs="Times New Roman"/>
      <w:b/>
      <w:color w:val="auto"/>
      <w:sz w:val="22"/>
      <w:szCs w:val="20"/>
    </w:rPr>
  </w:style>
  <w:style w:type="character" w:styleId="Emphasis">
    <w:name w:val="Emphasis"/>
    <w:aliases w:val="*Italics"/>
    <w:rsid w:val="00654308"/>
    <w:rPr>
      <w:i/>
      <w:iCs/>
    </w:rPr>
  </w:style>
  <w:style w:type="character" w:styleId="Strong">
    <w:name w:val="Strong"/>
    <w:aliases w:val="*Bold"/>
    <w:rsid w:val="00654308"/>
    <w:rPr>
      <w:b/>
      <w:bCs/>
    </w:rPr>
  </w:style>
  <w:style w:type="paragraph" w:customStyle="1" w:styleId="DividerNMUN">
    <w:name w:val="*Divider (NMUN)"/>
    <w:basedOn w:val="Normal"/>
    <w:rsid w:val="00654308"/>
    <w:pPr>
      <w:pBdr>
        <w:bottom w:val="single" w:sz="4" w:space="1" w:color="auto"/>
      </w:pBdr>
    </w:pPr>
  </w:style>
  <w:style w:type="character" w:styleId="LineNumber">
    <w:name w:val="line number"/>
    <w:basedOn w:val="DefaultParagraphFont"/>
    <w:uiPriority w:val="99"/>
    <w:semiHidden/>
    <w:unhideWhenUsed/>
    <w:rsid w:val="00654308"/>
  </w:style>
  <w:style w:type="paragraph" w:styleId="Header">
    <w:name w:val="header"/>
    <w:basedOn w:val="Normal"/>
    <w:link w:val="HeaderChar"/>
    <w:uiPriority w:val="99"/>
    <w:unhideWhenUsed/>
    <w:rsid w:val="00654308"/>
    <w:pPr>
      <w:tabs>
        <w:tab w:val="center" w:pos="4680"/>
        <w:tab w:val="right" w:pos="9360"/>
      </w:tabs>
    </w:pPr>
  </w:style>
  <w:style w:type="character" w:customStyle="1" w:styleId="HeaderChar">
    <w:name w:val="Header Char"/>
    <w:basedOn w:val="DefaultParagraphFont"/>
    <w:link w:val="Header"/>
    <w:uiPriority w:val="99"/>
    <w:rsid w:val="00654308"/>
    <w:rPr>
      <w:rFonts w:eastAsia="Calibri" w:cs="Times New Roman"/>
      <w:color w:val="auto"/>
      <w:sz w:val="20"/>
      <w:szCs w:val="20"/>
    </w:rPr>
  </w:style>
  <w:style w:type="paragraph" w:styleId="Footer">
    <w:name w:val="footer"/>
    <w:basedOn w:val="Normal"/>
    <w:link w:val="FooterChar"/>
    <w:uiPriority w:val="99"/>
    <w:unhideWhenUsed/>
    <w:rsid w:val="00654308"/>
    <w:pPr>
      <w:tabs>
        <w:tab w:val="center" w:pos="4680"/>
        <w:tab w:val="right" w:pos="9360"/>
      </w:tabs>
    </w:pPr>
  </w:style>
  <w:style w:type="character" w:customStyle="1" w:styleId="FooterChar">
    <w:name w:val="Footer Char"/>
    <w:basedOn w:val="DefaultParagraphFont"/>
    <w:link w:val="Footer"/>
    <w:uiPriority w:val="99"/>
    <w:rsid w:val="00654308"/>
    <w:rPr>
      <w:rFonts w:eastAsia="Calibri" w:cs="Times New Roman"/>
      <w:color w:val="auto"/>
      <w:sz w:val="20"/>
      <w:szCs w:val="20"/>
    </w:rPr>
  </w:style>
  <w:style w:type="paragraph" w:customStyle="1" w:styleId="PreambularClauseNMUN">
    <w:name w:val="*Preambular Clause (NMUN)"/>
    <w:basedOn w:val="Normal"/>
    <w:qFormat/>
    <w:rsid w:val="007B6464"/>
  </w:style>
  <w:style w:type="paragraph" w:styleId="NoSpacing">
    <w:name w:val="No Spacing"/>
    <w:uiPriority w:val="1"/>
    <w:rsid w:val="00654308"/>
    <w:rPr>
      <w:rFonts w:eastAsia="Calibri" w:cs="Times New Roman"/>
      <w:color w:val="auto"/>
      <w:sz w:val="20"/>
      <w:szCs w:val="20"/>
    </w:rPr>
  </w:style>
  <w:style w:type="character" w:customStyle="1" w:styleId="Heading1Char">
    <w:name w:val="Heading 1 Char"/>
    <w:basedOn w:val="DefaultParagraphFont"/>
    <w:link w:val="Heading1"/>
    <w:uiPriority w:val="9"/>
    <w:rsid w:val="006543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5430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654308"/>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semiHidden/>
    <w:rsid w:val="00654308"/>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654308"/>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654308"/>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6543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430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rsid w:val="006543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4308"/>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654308"/>
    <w:rPr>
      <w:i/>
      <w:iCs/>
      <w:color w:val="404040" w:themeColor="text1" w:themeTint="BF"/>
    </w:rPr>
  </w:style>
  <w:style w:type="character" w:styleId="IntenseEmphasis">
    <w:name w:val="Intense Emphasis"/>
    <w:basedOn w:val="DefaultParagraphFont"/>
    <w:uiPriority w:val="21"/>
    <w:rsid w:val="00CB2914"/>
    <w:rPr>
      <w:i/>
      <w:iCs/>
      <w:color w:val="5B9BD5" w:themeColor="accent1"/>
    </w:rPr>
  </w:style>
  <w:style w:type="paragraph" w:styleId="Quote">
    <w:name w:val="Quote"/>
    <w:basedOn w:val="Normal"/>
    <w:next w:val="Normal"/>
    <w:link w:val="QuoteChar"/>
    <w:uiPriority w:val="29"/>
    <w:rsid w:val="00CB29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2914"/>
    <w:rPr>
      <w:rFonts w:eastAsia="Calibri" w:cs="Times New Roman"/>
      <w:i/>
      <w:iCs/>
      <w:color w:val="404040" w:themeColor="text1" w:themeTint="BF"/>
      <w:sz w:val="20"/>
      <w:szCs w:val="20"/>
    </w:rPr>
  </w:style>
  <w:style w:type="paragraph" w:styleId="IntenseQuote">
    <w:name w:val="Intense Quote"/>
    <w:basedOn w:val="Normal"/>
    <w:next w:val="Normal"/>
    <w:link w:val="IntenseQuoteChar"/>
    <w:uiPriority w:val="30"/>
    <w:rsid w:val="00CB29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2914"/>
    <w:rPr>
      <w:rFonts w:eastAsia="Calibri" w:cs="Times New Roman"/>
      <w:i/>
      <w:iCs/>
      <w:color w:val="5B9BD5" w:themeColor="accent1"/>
      <w:sz w:val="20"/>
      <w:szCs w:val="20"/>
    </w:rPr>
  </w:style>
  <w:style w:type="character" w:styleId="SubtleReference">
    <w:name w:val="Subtle Reference"/>
    <w:basedOn w:val="DefaultParagraphFont"/>
    <w:uiPriority w:val="31"/>
    <w:rsid w:val="00CB2914"/>
    <w:rPr>
      <w:smallCaps/>
      <w:color w:val="5A5A5A" w:themeColor="text1" w:themeTint="A5"/>
    </w:rPr>
  </w:style>
  <w:style w:type="character" w:styleId="IntenseReference">
    <w:name w:val="Intense Reference"/>
    <w:basedOn w:val="DefaultParagraphFont"/>
    <w:uiPriority w:val="32"/>
    <w:rsid w:val="00CB2914"/>
    <w:rPr>
      <w:b/>
      <w:bCs/>
      <w:smallCaps/>
      <w:color w:val="5B9BD5" w:themeColor="accent1"/>
      <w:spacing w:val="5"/>
    </w:rPr>
  </w:style>
  <w:style w:type="character" w:styleId="BookTitle">
    <w:name w:val="Book Title"/>
    <w:basedOn w:val="DefaultParagraphFont"/>
    <w:uiPriority w:val="33"/>
    <w:rsid w:val="00CB2914"/>
    <w:rPr>
      <w:b/>
      <w:bCs/>
      <w:i/>
      <w:iCs/>
      <w:spacing w:val="5"/>
    </w:rPr>
  </w:style>
  <w:style w:type="paragraph" w:styleId="NormalWeb">
    <w:name w:val="Normal (Web)"/>
    <w:basedOn w:val="Normal"/>
    <w:uiPriority w:val="99"/>
    <w:semiHidden/>
    <w:unhideWhenUsed/>
    <w:rsid w:val="008268DA"/>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12502">
      <w:bodyDiv w:val="1"/>
      <w:marLeft w:val="0"/>
      <w:marRight w:val="0"/>
      <w:marTop w:val="0"/>
      <w:marBottom w:val="0"/>
      <w:divBdr>
        <w:top w:val="none" w:sz="0" w:space="0" w:color="auto"/>
        <w:left w:val="none" w:sz="0" w:space="0" w:color="auto"/>
        <w:bottom w:val="none" w:sz="0" w:space="0" w:color="auto"/>
        <w:right w:val="none" w:sz="0" w:space="0" w:color="auto"/>
      </w:divBdr>
    </w:div>
    <w:div w:id="216355963">
      <w:bodyDiv w:val="1"/>
      <w:marLeft w:val="0"/>
      <w:marRight w:val="0"/>
      <w:marTop w:val="0"/>
      <w:marBottom w:val="0"/>
      <w:divBdr>
        <w:top w:val="none" w:sz="0" w:space="0" w:color="auto"/>
        <w:left w:val="none" w:sz="0" w:space="0" w:color="auto"/>
        <w:bottom w:val="none" w:sz="0" w:space="0" w:color="auto"/>
        <w:right w:val="none" w:sz="0" w:space="0" w:color="auto"/>
      </w:divBdr>
    </w:div>
    <w:div w:id="264386034">
      <w:bodyDiv w:val="1"/>
      <w:marLeft w:val="0"/>
      <w:marRight w:val="0"/>
      <w:marTop w:val="0"/>
      <w:marBottom w:val="0"/>
      <w:divBdr>
        <w:top w:val="none" w:sz="0" w:space="0" w:color="auto"/>
        <w:left w:val="none" w:sz="0" w:space="0" w:color="auto"/>
        <w:bottom w:val="none" w:sz="0" w:space="0" w:color="auto"/>
        <w:right w:val="none" w:sz="0" w:space="0" w:color="auto"/>
      </w:divBdr>
    </w:div>
    <w:div w:id="368451815">
      <w:bodyDiv w:val="1"/>
      <w:marLeft w:val="0"/>
      <w:marRight w:val="0"/>
      <w:marTop w:val="0"/>
      <w:marBottom w:val="0"/>
      <w:divBdr>
        <w:top w:val="none" w:sz="0" w:space="0" w:color="auto"/>
        <w:left w:val="none" w:sz="0" w:space="0" w:color="auto"/>
        <w:bottom w:val="none" w:sz="0" w:space="0" w:color="auto"/>
        <w:right w:val="none" w:sz="0" w:space="0" w:color="auto"/>
      </w:divBdr>
    </w:div>
    <w:div w:id="397092070">
      <w:bodyDiv w:val="1"/>
      <w:marLeft w:val="0"/>
      <w:marRight w:val="0"/>
      <w:marTop w:val="0"/>
      <w:marBottom w:val="0"/>
      <w:divBdr>
        <w:top w:val="none" w:sz="0" w:space="0" w:color="auto"/>
        <w:left w:val="none" w:sz="0" w:space="0" w:color="auto"/>
        <w:bottom w:val="none" w:sz="0" w:space="0" w:color="auto"/>
        <w:right w:val="none" w:sz="0" w:space="0" w:color="auto"/>
      </w:divBdr>
    </w:div>
    <w:div w:id="457064102">
      <w:bodyDiv w:val="1"/>
      <w:marLeft w:val="0"/>
      <w:marRight w:val="0"/>
      <w:marTop w:val="0"/>
      <w:marBottom w:val="0"/>
      <w:divBdr>
        <w:top w:val="none" w:sz="0" w:space="0" w:color="auto"/>
        <w:left w:val="none" w:sz="0" w:space="0" w:color="auto"/>
        <w:bottom w:val="none" w:sz="0" w:space="0" w:color="auto"/>
        <w:right w:val="none" w:sz="0" w:space="0" w:color="auto"/>
      </w:divBdr>
    </w:div>
    <w:div w:id="506288016">
      <w:bodyDiv w:val="1"/>
      <w:marLeft w:val="0"/>
      <w:marRight w:val="0"/>
      <w:marTop w:val="0"/>
      <w:marBottom w:val="0"/>
      <w:divBdr>
        <w:top w:val="none" w:sz="0" w:space="0" w:color="auto"/>
        <w:left w:val="none" w:sz="0" w:space="0" w:color="auto"/>
        <w:bottom w:val="none" w:sz="0" w:space="0" w:color="auto"/>
        <w:right w:val="none" w:sz="0" w:space="0" w:color="auto"/>
      </w:divBdr>
    </w:div>
    <w:div w:id="518475291">
      <w:bodyDiv w:val="1"/>
      <w:marLeft w:val="0"/>
      <w:marRight w:val="0"/>
      <w:marTop w:val="0"/>
      <w:marBottom w:val="0"/>
      <w:divBdr>
        <w:top w:val="none" w:sz="0" w:space="0" w:color="auto"/>
        <w:left w:val="none" w:sz="0" w:space="0" w:color="auto"/>
        <w:bottom w:val="none" w:sz="0" w:space="0" w:color="auto"/>
        <w:right w:val="none" w:sz="0" w:space="0" w:color="auto"/>
      </w:divBdr>
    </w:div>
    <w:div w:id="530921854">
      <w:bodyDiv w:val="1"/>
      <w:marLeft w:val="0"/>
      <w:marRight w:val="0"/>
      <w:marTop w:val="0"/>
      <w:marBottom w:val="0"/>
      <w:divBdr>
        <w:top w:val="none" w:sz="0" w:space="0" w:color="auto"/>
        <w:left w:val="none" w:sz="0" w:space="0" w:color="auto"/>
        <w:bottom w:val="none" w:sz="0" w:space="0" w:color="auto"/>
        <w:right w:val="none" w:sz="0" w:space="0" w:color="auto"/>
      </w:divBdr>
    </w:div>
    <w:div w:id="534391371">
      <w:bodyDiv w:val="1"/>
      <w:marLeft w:val="0"/>
      <w:marRight w:val="0"/>
      <w:marTop w:val="0"/>
      <w:marBottom w:val="0"/>
      <w:divBdr>
        <w:top w:val="none" w:sz="0" w:space="0" w:color="auto"/>
        <w:left w:val="none" w:sz="0" w:space="0" w:color="auto"/>
        <w:bottom w:val="none" w:sz="0" w:space="0" w:color="auto"/>
        <w:right w:val="none" w:sz="0" w:space="0" w:color="auto"/>
      </w:divBdr>
    </w:div>
    <w:div w:id="555699814">
      <w:bodyDiv w:val="1"/>
      <w:marLeft w:val="0"/>
      <w:marRight w:val="0"/>
      <w:marTop w:val="0"/>
      <w:marBottom w:val="0"/>
      <w:divBdr>
        <w:top w:val="none" w:sz="0" w:space="0" w:color="auto"/>
        <w:left w:val="none" w:sz="0" w:space="0" w:color="auto"/>
        <w:bottom w:val="none" w:sz="0" w:space="0" w:color="auto"/>
        <w:right w:val="none" w:sz="0" w:space="0" w:color="auto"/>
      </w:divBdr>
    </w:div>
    <w:div w:id="568197803">
      <w:bodyDiv w:val="1"/>
      <w:marLeft w:val="0"/>
      <w:marRight w:val="0"/>
      <w:marTop w:val="0"/>
      <w:marBottom w:val="0"/>
      <w:divBdr>
        <w:top w:val="none" w:sz="0" w:space="0" w:color="auto"/>
        <w:left w:val="none" w:sz="0" w:space="0" w:color="auto"/>
        <w:bottom w:val="none" w:sz="0" w:space="0" w:color="auto"/>
        <w:right w:val="none" w:sz="0" w:space="0" w:color="auto"/>
      </w:divBdr>
    </w:div>
    <w:div w:id="576403549">
      <w:bodyDiv w:val="1"/>
      <w:marLeft w:val="0"/>
      <w:marRight w:val="0"/>
      <w:marTop w:val="0"/>
      <w:marBottom w:val="0"/>
      <w:divBdr>
        <w:top w:val="none" w:sz="0" w:space="0" w:color="auto"/>
        <w:left w:val="none" w:sz="0" w:space="0" w:color="auto"/>
        <w:bottom w:val="none" w:sz="0" w:space="0" w:color="auto"/>
        <w:right w:val="none" w:sz="0" w:space="0" w:color="auto"/>
      </w:divBdr>
    </w:div>
    <w:div w:id="660500657">
      <w:bodyDiv w:val="1"/>
      <w:marLeft w:val="0"/>
      <w:marRight w:val="0"/>
      <w:marTop w:val="0"/>
      <w:marBottom w:val="0"/>
      <w:divBdr>
        <w:top w:val="none" w:sz="0" w:space="0" w:color="auto"/>
        <w:left w:val="none" w:sz="0" w:space="0" w:color="auto"/>
        <w:bottom w:val="none" w:sz="0" w:space="0" w:color="auto"/>
        <w:right w:val="none" w:sz="0" w:space="0" w:color="auto"/>
      </w:divBdr>
    </w:div>
    <w:div w:id="684554252">
      <w:bodyDiv w:val="1"/>
      <w:marLeft w:val="0"/>
      <w:marRight w:val="0"/>
      <w:marTop w:val="0"/>
      <w:marBottom w:val="0"/>
      <w:divBdr>
        <w:top w:val="none" w:sz="0" w:space="0" w:color="auto"/>
        <w:left w:val="none" w:sz="0" w:space="0" w:color="auto"/>
        <w:bottom w:val="none" w:sz="0" w:space="0" w:color="auto"/>
        <w:right w:val="none" w:sz="0" w:space="0" w:color="auto"/>
      </w:divBdr>
    </w:div>
    <w:div w:id="718091166">
      <w:bodyDiv w:val="1"/>
      <w:marLeft w:val="0"/>
      <w:marRight w:val="0"/>
      <w:marTop w:val="0"/>
      <w:marBottom w:val="0"/>
      <w:divBdr>
        <w:top w:val="none" w:sz="0" w:space="0" w:color="auto"/>
        <w:left w:val="none" w:sz="0" w:space="0" w:color="auto"/>
        <w:bottom w:val="none" w:sz="0" w:space="0" w:color="auto"/>
        <w:right w:val="none" w:sz="0" w:space="0" w:color="auto"/>
      </w:divBdr>
    </w:div>
    <w:div w:id="801965316">
      <w:bodyDiv w:val="1"/>
      <w:marLeft w:val="0"/>
      <w:marRight w:val="0"/>
      <w:marTop w:val="0"/>
      <w:marBottom w:val="0"/>
      <w:divBdr>
        <w:top w:val="none" w:sz="0" w:space="0" w:color="auto"/>
        <w:left w:val="none" w:sz="0" w:space="0" w:color="auto"/>
        <w:bottom w:val="none" w:sz="0" w:space="0" w:color="auto"/>
        <w:right w:val="none" w:sz="0" w:space="0" w:color="auto"/>
      </w:divBdr>
    </w:div>
    <w:div w:id="812671972">
      <w:bodyDiv w:val="1"/>
      <w:marLeft w:val="0"/>
      <w:marRight w:val="0"/>
      <w:marTop w:val="0"/>
      <w:marBottom w:val="0"/>
      <w:divBdr>
        <w:top w:val="none" w:sz="0" w:space="0" w:color="auto"/>
        <w:left w:val="none" w:sz="0" w:space="0" w:color="auto"/>
        <w:bottom w:val="none" w:sz="0" w:space="0" w:color="auto"/>
        <w:right w:val="none" w:sz="0" w:space="0" w:color="auto"/>
      </w:divBdr>
    </w:div>
    <w:div w:id="824705512">
      <w:bodyDiv w:val="1"/>
      <w:marLeft w:val="0"/>
      <w:marRight w:val="0"/>
      <w:marTop w:val="0"/>
      <w:marBottom w:val="0"/>
      <w:divBdr>
        <w:top w:val="none" w:sz="0" w:space="0" w:color="auto"/>
        <w:left w:val="none" w:sz="0" w:space="0" w:color="auto"/>
        <w:bottom w:val="none" w:sz="0" w:space="0" w:color="auto"/>
        <w:right w:val="none" w:sz="0" w:space="0" w:color="auto"/>
      </w:divBdr>
    </w:div>
    <w:div w:id="838157590">
      <w:bodyDiv w:val="1"/>
      <w:marLeft w:val="0"/>
      <w:marRight w:val="0"/>
      <w:marTop w:val="0"/>
      <w:marBottom w:val="0"/>
      <w:divBdr>
        <w:top w:val="none" w:sz="0" w:space="0" w:color="auto"/>
        <w:left w:val="none" w:sz="0" w:space="0" w:color="auto"/>
        <w:bottom w:val="none" w:sz="0" w:space="0" w:color="auto"/>
        <w:right w:val="none" w:sz="0" w:space="0" w:color="auto"/>
      </w:divBdr>
    </w:div>
    <w:div w:id="880173807">
      <w:bodyDiv w:val="1"/>
      <w:marLeft w:val="0"/>
      <w:marRight w:val="0"/>
      <w:marTop w:val="0"/>
      <w:marBottom w:val="0"/>
      <w:divBdr>
        <w:top w:val="none" w:sz="0" w:space="0" w:color="auto"/>
        <w:left w:val="none" w:sz="0" w:space="0" w:color="auto"/>
        <w:bottom w:val="none" w:sz="0" w:space="0" w:color="auto"/>
        <w:right w:val="none" w:sz="0" w:space="0" w:color="auto"/>
      </w:divBdr>
    </w:div>
    <w:div w:id="893389192">
      <w:bodyDiv w:val="1"/>
      <w:marLeft w:val="0"/>
      <w:marRight w:val="0"/>
      <w:marTop w:val="0"/>
      <w:marBottom w:val="0"/>
      <w:divBdr>
        <w:top w:val="none" w:sz="0" w:space="0" w:color="auto"/>
        <w:left w:val="none" w:sz="0" w:space="0" w:color="auto"/>
        <w:bottom w:val="none" w:sz="0" w:space="0" w:color="auto"/>
        <w:right w:val="none" w:sz="0" w:space="0" w:color="auto"/>
      </w:divBdr>
    </w:div>
    <w:div w:id="926960008">
      <w:bodyDiv w:val="1"/>
      <w:marLeft w:val="0"/>
      <w:marRight w:val="0"/>
      <w:marTop w:val="0"/>
      <w:marBottom w:val="0"/>
      <w:divBdr>
        <w:top w:val="none" w:sz="0" w:space="0" w:color="auto"/>
        <w:left w:val="none" w:sz="0" w:space="0" w:color="auto"/>
        <w:bottom w:val="none" w:sz="0" w:space="0" w:color="auto"/>
        <w:right w:val="none" w:sz="0" w:space="0" w:color="auto"/>
      </w:divBdr>
    </w:div>
    <w:div w:id="932711256">
      <w:bodyDiv w:val="1"/>
      <w:marLeft w:val="0"/>
      <w:marRight w:val="0"/>
      <w:marTop w:val="0"/>
      <w:marBottom w:val="0"/>
      <w:divBdr>
        <w:top w:val="none" w:sz="0" w:space="0" w:color="auto"/>
        <w:left w:val="none" w:sz="0" w:space="0" w:color="auto"/>
        <w:bottom w:val="none" w:sz="0" w:space="0" w:color="auto"/>
        <w:right w:val="none" w:sz="0" w:space="0" w:color="auto"/>
      </w:divBdr>
    </w:div>
    <w:div w:id="968360344">
      <w:bodyDiv w:val="1"/>
      <w:marLeft w:val="0"/>
      <w:marRight w:val="0"/>
      <w:marTop w:val="0"/>
      <w:marBottom w:val="0"/>
      <w:divBdr>
        <w:top w:val="none" w:sz="0" w:space="0" w:color="auto"/>
        <w:left w:val="none" w:sz="0" w:space="0" w:color="auto"/>
        <w:bottom w:val="none" w:sz="0" w:space="0" w:color="auto"/>
        <w:right w:val="none" w:sz="0" w:space="0" w:color="auto"/>
      </w:divBdr>
    </w:div>
    <w:div w:id="994843164">
      <w:bodyDiv w:val="1"/>
      <w:marLeft w:val="0"/>
      <w:marRight w:val="0"/>
      <w:marTop w:val="0"/>
      <w:marBottom w:val="0"/>
      <w:divBdr>
        <w:top w:val="none" w:sz="0" w:space="0" w:color="auto"/>
        <w:left w:val="none" w:sz="0" w:space="0" w:color="auto"/>
        <w:bottom w:val="none" w:sz="0" w:space="0" w:color="auto"/>
        <w:right w:val="none" w:sz="0" w:space="0" w:color="auto"/>
      </w:divBdr>
    </w:div>
    <w:div w:id="997461121">
      <w:bodyDiv w:val="1"/>
      <w:marLeft w:val="0"/>
      <w:marRight w:val="0"/>
      <w:marTop w:val="0"/>
      <w:marBottom w:val="0"/>
      <w:divBdr>
        <w:top w:val="none" w:sz="0" w:space="0" w:color="auto"/>
        <w:left w:val="none" w:sz="0" w:space="0" w:color="auto"/>
        <w:bottom w:val="none" w:sz="0" w:space="0" w:color="auto"/>
        <w:right w:val="none" w:sz="0" w:space="0" w:color="auto"/>
      </w:divBdr>
    </w:div>
    <w:div w:id="1018196514">
      <w:bodyDiv w:val="1"/>
      <w:marLeft w:val="0"/>
      <w:marRight w:val="0"/>
      <w:marTop w:val="0"/>
      <w:marBottom w:val="0"/>
      <w:divBdr>
        <w:top w:val="none" w:sz="0" w:space="0" w:color="auto"/>
        <w:left w:val="none" w:sz="0" w:space="0" w:color="auto"/>
        <w:bottom w:val="none" w:sz="0" w:space="0" w:color="auto"/>
        <w:right w:val="none" w:sz="0" w:space="0" w:color="auto"/>
      </w:divBdr>
    </w:div>
    <w:div w:id="1028994621">
      <w:bodyDiv w:val="1"/>
      <w:marLeft w:val="0"/>
      <w:marRight w:val="0"/>
      <w:marTop w:val="0"/>
      <w:marBottom w:val="0"/>
      <w:divBdr>
        <w:top w:val="none" w:sz="0" w:space="0" w:color="auto"/>
        <w:left w:val="none" w:sz="0" w:space="0" w:color="auto"/>
        <w:bottom w:val="none" w:sz="0" w:space="0" w:color="auto"/>
        <w:right w:val="none" w:sz="0" w:space="0" w:color="auto"/>
      </w:divBdr>
    </w:div>
    <w:div w:id="1031106804">
      <w:bodyDiv w:val="1"/>
      <w:marLeft w:val="0"/>
      <w:marRight w:val="0"/>
      <w:marTop w:val="0"/>
      <w:marBottom w:val="0"/>
      <w:divBdr>
        <w:top w:val="none" w:sz="0" w:space="0" w:color="auto"/>
        <w:left w:val="none" w:sz="0" w:space="0" w:color="auto"/>
        <w:bottom w:val="none" w:sz="0" w:space="0" w:color="auto"/>
        <w:right w:val="none" w:sz="0" w:space="0" w:color="auto"/>
      </w:divBdr>
    </w:div>
    <w:div w:id="1057780482">
      <w:bodyDiv w:val="1"/>
      <w:marLeft w:val="0"/>
      <w:marRight w:val="0"/>
      <w:marTop w:val="0"/>
      <w:marBottom w:val="0"/>
      <w:divBdr>
        <w:top w:val="none" w:sz="0" w:space="0" w:color="auto"/>
        <w:left w:val="none" w:sz="0" w:space="0" w:color="auto"/>
        <w:bottom w:val="none" w:sz="0" w:space="0" w:color="auto"/>
        <w:right w:val="none" w:sz="0" w:space="0" w:color="auto"/>
      </w:divBdr>
    </w:div>
    <w:div w:id="1106542236">
      <w:bodyDiv w:val="1"/>
      <w:marLeft w:val="0"/>
      <w:marRight w:val="0"/>
      <w:marTop w:val="0"/>
      <w:marBottom w:val="0"/>
      <w:divBdr>
        <w:top w:val="none" w:sz="0" w:space="0" w:color="auto"/>
        <w:left w:val="none" w:sz="0" w:space="0" w:color="auto"/>
        <w:bottom w:val="none" w:sz="0" w:space="0" w:color="auto"/>
        <w:right w:val="none" w:sz="0" w:space="0" w:color="auto"/>
      </w:divBdr>
    </w:div>
    <w:div w:id="1150950315">
      <w:bodyDiv w:val="1"/>
      <w:marLeft w:val="0"/>
      <w:marRight w:val="0"/>
      <w:marTop w:val="0"/>
      <w:marBottom w:val="0"/>
      <w:divBdr>
        <w:top w:val="none" w:sz="0" w:space="0" w:color="auto"/>
        <w:left w:val="none" w:sz="0" w:space="0" w:color="auto"/>
        <w:bottom w:val="none" w:sz="0" w:space="0" w:color="auto"/>
        <w:right w:val="none" w:sz="0" w:space="0" w:color="auto"/>
      </w:divBdr>
    </w:div>
    <w:div w:id="1167012016">
      <w:bodyDiv w:val="1"/>
      <w:marLeft w:val="0"/>
      <w:marRight w:val="0"/>
      <w:marTop w:val="0"/>
      <w:marBottom w:val="0"/>
      <w:divBdr>
        <w:top w:val="none" w:sz="0" w:space="0" w:color="auto"/>
        <w:left w:val="none" w:sz="0" w:space="0" w:color="auto"/>
        <w:bottom w:val="none" w:sz="0" w:space="0" w:color="auto"/>
        <w:right w:val="none" w:sz="0" w:space="0" w:color="auto"/>
      </w:divBdr>
    </w:div>
    <w:div w:id="1305967136">
      <w:bodyDiv w:val="1"/>
      <w:marLeft w:val="0"/>
      <w:marRight w:val="0"/>
      <w:marTop w:val="0"/>
      <w:marBottom w:val="0"/>
      <w:divBdr>
        <w:top w:val="none" w:sz="0" w:space="0" w:color="auto"/>
        <w:left w:val="none" w:sz="0" w:space="0" w:color="auto"/>
        <w:bottom w:val="none" w:sz="0" w:space="0" w:color="auto"/>
        <w:right w:val="none" w:sz="0" w:space="0" w:color="auto"/>
      </w:divBdr>
    </w:div>
    <w:div w:id="1338849767">
      <w:bodyDiv w:val="1"/>
      <w:marLeft w:val="0"/>
      <w:marRight w:val="0"/>
      <w:marTop w:val="0"/>
      <w:marBottom w:val="0"/>
      <w:divBdr>
        <w:top w:val="none" w:sz="0" w:space="0" w:color="auto"/>
        <w:left w:val="none" w:sz="0" w:space="0" w:color="auto"/>
        <w:bottom w:val="none" w:sz="0" w:space="0" w:color="auto"/>
        <w:right w:val="none" w:sz="0" w:space="0" w:color="auto"/>
      </w:divBdr>
    </w:div>
    <w:div w:id="1353728918">
      <w:bodyDiv w:val="1"/>
      <w:marLeft w:val="0"/>
      <w:marRight w:val="0"/>
      <w:marTop w:val="0"/>
      <w:marBottom w:val="0"/>
      <w:divBdr>
        <w:top w:val="none" w:sz="0" w:space="0" w:color="auto"/>
        <w:left w:val="none" w:sz="0" w:space="0" w:color="auto"/>
        <w:bottom w:val="none" w:sz="0" w:space="0" w:color="auto"/>
        <w:right w:val="none" w:sz="0" w:space="0" w:color="auto"/>
      </w:divBdr>
    </w:div>
    <w:div w:id="1373572649">
      <w:bodyDiv w:val="1"/>
      <w:marLeft w:val="0"/>
      <w:marRight w:val="0"/>
      <w:marTop w:val="0"/>
      <w:marBottom w:val="0"/>
      <w:divBdr>
        <w:top w:val="none" w:sz="0" w:space="0" w:color="auto"/>
        <w:left w:val="none" w:sz="0" w:space="0" w:color="auto"/>
        <w:bottom w:val="none" w:sz="0" w:space="0" w:color="auto"/>
        <w:right w:val="none" w:sz="0" w:space="0" w:color="auto"/>
      </w:divBdr>
    </w:div>
    <w:div w:id="1380741523">
      <w:bodyDiv w:val="1"/>
      <w:marLeft w:val="0"/>
      <w:marRight w:val="0"/>
      <w:marTop w:val="0"/>
      <w:marBottom w:val="0"/>
      <w:divBdr>
        <w:top w:val="none" w:sz="0" w:space="0" w:color="auto"/>
        <w:left w:val="none" w:sz="0" w:space="0" w:color="auto"/>
        <w:bottom w:val="none" w:sz="0" w:space="0" w:color="auto"/>
        <w:right w:val="none" w:sz="0" w:space="0" w:color="auto"/>
      </w:divBdr>
    </w:div>
    <w:div w:id="1421638761">
      <w:bodyDiv w:val="1"/>
      <w:marLeft w:val="0"/>
      <w:marRight w:val="0"/>
      <w:marTop w:val="0"/>
      <w:marBottom w:val="0"/>
      <w:divBdr>
        <w:top w:val="none" w:sz="0" w:space="0" w:color="auto"/>
        <w:left w:val="none" w:sz="0" w:space="0" w:color="auto"/>
        <w:bottom w:val="none" w:sz="0" w:space="0" w:color="auto"/>
        <w:right w:val="none" w:sz="0" w:space="0" w:color="auto"/>
      </w:divBdr>
    </w:div>
    <w:div w:id="1453016443">
      <w:bodyDiv w:val="1"/>
      <w:marLeft w:val="0"/>
      <w:marRight w:val="0"/>
      <w:marTop w:val="0"/>
      <w:marBottom w:val="0"/>
      <w:divBdr>
        <w:top w:val="none" w:sz="0" w:space="0" w:color="auto"/>
        <w:left w:val="none" w:sz="0" w:space="0" w:color="auto"/>
        <w:bottom w:val="none" w:sz="0" w:space="0" w:color="auto"/>
        <w:right w:val="none" w:sz="0" w:space="0" w:color="auto"/>
      </w:divBdr>
    </w:div>
    <w:div w:id="1556313211">
      <w:bodyDiv w:val="1"/>
      <w:marLeft w:val="0"/>
      <w:marRight w:val="0"/>
      <w:marTop w:val="0"/>
      <w:marBottom w:val="0"/>
      <w:divBdr>
        <w:top w:val="none" w:sz="0" w:space="0" w:color="auto"/>
        <w:left w:val="none" w:sz="0" w:space="0" w:color="auto"/>
        <w:bottom w:val="none" w:sz="0" w:space="0" w:color="auto"/>
        <w:right w:val="none" w:sz="0" w:space="0" w:color="auto"/>
      </w:divBdr>
    </w:div>
    <w:div w:id="1565221582">
      <w:bodyDiv w:val="1"/>
      <w:marLeft w:val="0"/>
      <w:marRight w:val="0"/>
      <w:marTop w:val="0"/>
      <w:marBottom w:val="0"/>
      <w:divBdr>
        <w:top w:val="none" w:sz="0" w:space="0" w:color="auto"/>
        <w:left w:val="none" w:sz="0" w:space="0" w:color="auto"/>
        <w:bottom w:val="none" w:sz="0" w:space="0" w:color="auto"/>
        <w:right w:val="none" w:sz="0" w:space="0" w:color="auto"/>
      </w:divBdr>
    </w:div>
    <w:div w:id="1619339056">
      <w:bodyDiv w:val="1"/>
      <w:marLeft w:val="0"/>
      <w:marRight w:val="0"/>
      <w:marTop w:val="0"/>
      <w:marBottom w:val="0"/>
      <w:divBdr>
        <w:top w:val="none" w:sz="0" w:space="0" w:color="auto"/>
        <w:left w:val="none" w:sz="0" w:space="0" w:color="auto"/>
        <w:bottom w:val="none" w:sz="0" w:space="0" w:color="auto"/>
        <w:right w:val="none" w:sz="0" w:space="0" w:color="auto"/>
      </w:divBdr>
    </w:div>
    <w:div w:id="1675451139">
      <w:bodyDiv w:val="1"/>
      <w:marLeft w:val="0"/>
      <w:marRight w:val="0"/>
      <w:marTop w:val="0"/>
      <w:marBottom w:val="0"/>
      <w:divBdr>
        <w:top w:val="none" w:sz="0" w:space="0" w:color="auto"/>
        <w:left w:val="none" w:sz="0" w:space="0" w:color="auto"/>
        <w:bottom w:val="none" w:sz="0" w:space="0" w:color="auto"/>
        <w:right w:val="none" w:sz="0" w:space="0" w:color="auto"/>
      </w:divBdr>
    </w:div>
    <w:div w:id="1686710161">
      <w:bodyDiv w:val="1"/>
      <w:marLeft w:val="0"/>
      <w:marRight w:val="0"/>
      <w:marTop w:val="0"/>
      <w:marBottom w:val="0"/>
      <w:divBdr>
        <w:top w:val="none" w:sz="0" w:space="0" w:color="auto"/>
        <w:left w:val="none" w:sz="0" w:space="0" w:color="auto"/>
        <w:bottom w:val="none" w:sz="0" w:space="0" w:color="auto"/>
        <w:right w:val="none" w:sz="0" w:space="0" w:color="auto"/>
      </w:divBdr>
    </w:div>
    <w:div w:id="1723944339">
      <w:bodyDiv w:val="1"/>
      <w:marLeft w:val="0"/>
      <w:marRight w:val="0"/>
      <w:marTop w:val="0"/>
      <w:marBottom w:val="0"/>
      <w:divBdr>
        <w:top w:val="none" w:sz="0" w:space="0" w:color="auto"/>
        <w:left w:val="none" w:sz="0" w:space="0" w:color="auto"/>
        <w:bottom w:val="none" w:sz="0" w:space="0" w:color="auto"/>
        <w:right w:val="none" w:sz="0" w:space="0" w:color="auto"/>
      </w:divBdr>
    </w:div>
    <w:div w:id="1730110586">
      <w:bodyDiv w:val="1"/>
      <w:marLeft w:val="0"/>
      <w:marRight w:val="0"/>
      <w:marTop w:val="0"/>
      <w:marBottom w:val="0"/>
      <w:divBdr>
        <w:top w:val="none" w:sz="0" w:space="0" w:color="auto"/>
        <w:left w:val="none" w:sz="0" w:space="0" w:color="auto"/>
        <w:bottom w:val="none" w:sz="0" w:space="0" w:color="auto"/>
        <w:right w:val="none" w:sz="0" w:space="0" w:color="auto"/>
      </w:divBdr>
    </w:div>
    <w:div w:id="1741175322">
      <w:bodyDiv w:val="1"/>
      <w:marLeft w:val="0"/>
      <w:marRight w:val="0"/>
      <w:marTop w:val="0"/>
      <w:marBottom w:val="0"/>
      <w:divBdr>
        <w:top w:val="none" w:sz="0" w:space="0" w:color="auto"/>
        <w:left w:val="none" w:sz="0" w:space="0" w:color="auto"/>
        <w:bottom w:val="none" w:sz="0" w:space="0" w:color="auto"/>
        <w:right w:val="none" w:sz="0" w:space="0" w:color="auto"/>
      </w:divBdr>
    </w:div>
    <w:div w:id="1744448570">
      <w:bodyDiv w:val="1"/>
      <w:marLeft w:val="0"/>
      <w:marRight w:val="0"/>
      <w:marTop w:val="0"/>
      <w:marBottom w:val="0"/>
      <w:divBdr>
        <w:top w:val="none" w:sz="0" w:space="0" w:color="auto"/>
        <w:left w:val="none" w:sz="0" w:space="0" w:color="auto"/>
        <w:bottom w:val="none" w:sz="0" w:space="0" w:color="auto"/>
        <w:right w:val="none" w:sz="0" w:space="0" w:color="auto"/>
      </w:divBdr>
    </w:div>
    <w:div w:id="1863935254">
      <w:bodyDiv w:val="1"/>
      <w:marLeft w:val="0"/>
      <w:marRight w:val="0"/>
      <w:marTop w:val="0"/>
      <w:marBottom w:val="0"/>
      <w:divBdr>
        <w:top w:val="none" w:sz="0" w:space="0" w:color="auto"/>
        <w:left w:val="none" w:sz="0" w:space="0" w:color="auto"/>
        <w:bottom w:val="none" w:sz="0" w:space="0" w:color="auto"/>
        <w:right w:val="none" w:sz="0" w:space="0" w:color="auto"/>
      </w:divBdr>
    </w:div>
    <w:div w:id="1876771966">
      <w:bodyDiv w:val="1"/>
      <w:marLeft w:val="0"/>
      <w:marRight w:val="0"/>
      <w:marTop w:val="0"/>
      <w:marBottom w:val="0"/>
      <w:divBdr>
        <w:top w:val="none" w:sz="0" w:space="0" w:color="auto"/>
        <w:left w:val="none" w:sz="0" w:space="0" w:color="auto"/>
        <w:bottom w:val="none" w:sz="0" w:space="0" w:color="auto"/>
        <w:right w:val="none" w:sz="0" w:space="0" w:color="auto"/>
      </w:divBdr>
    </w:div>
    <w:div w:id="1952322739">
      <w:bodyDiv w:val="1"/>
      <w:marLeft w:val="0"/>
      <w:marRight w:val="0"/>
      <w:marTop w:val="0"/>
      <w:marBottom w:val="0"/>
      <w:divBdr>
        <w:top w:val="none" w:sz="0" w:space="0" w:color="auto"/>
        <w:left w:val="none" w:sz="0" w:space="0" w:color="auto"/>
        <w:bottom w:val="none" w:sz="0" w:space="0" w:color="auto"/>
        <w:right w:val="none" w:sz="0" w:space="0" w:color="auto"/>
      </w:divBdr>
    </w:div>
    <w:div w:id="1973292918">
      <w:bodyDiv w:val="1"/>
      <w:marLeft w:val="0"/>
      <w:marRight w:val="0"/>
      <w:marTop w:val="0"/>
      <w:marBottom w:val="0"/>
      <w:divBdr>
        <w:top w:val="none" w:sz="0" w:space="0" w:color="auto"/>
        <w:left w:val="none" w:sz="0" w:space="0" w:color="auto"/>
        <w:bottom w:val="none" w:sz="0" w:space="0" w:color="auto"/>
        <w:right w:val="none" w:sz="0" w:space="0" w:color="auto"/>
      </w:divBdr>
    </w:div>
    <w:div w:id="1977641167">
      <w:bodyDiv w:val="1"/>
      <w:marLeft w:val="0"/>
      <w:marRight w:val="0"/>
      <w:marTop w:val="0"/>
      <w:marBottom w:val="0"/>
      <w:divBdr>
        <w:top w:val="none" w:sz="0" w:space="0" w:color="auto"/>
        <w:left w:val="none" w:sz="0" w:space="0" w:color="auto"/>
        <w:bottom w:val="none" w:sz="0" w:space="0" w:color="auto"/>
        <w:right w:val="none" w:sz="0" w:space="0" w:color="auto"/>
      </w:divBdr>
    </w:div>
    <w:div w:id="2041005817">
      <w:bodyDiv w:val="1"/>
      <w:marLeft w:val="0"/>
      <w:marRight w:val="0"/>
      <w:marTop w:val="0"/>
      <w:marBottom w:val="0"/>
      <w:divBdr>
        <w:top w:val="none" w:sz="0" w:space="0" w:color="auto"/>
        <w:left w:val="none" w:sz="0" w:space="0" w:color="auto"/>
        <w:bottom w:val="none" w:sz="0" w:space="0" w:color="auto"/>
        <w:right w:val="none" w:sz="0" w:space="0" w:color="auto"/>
      </w:divBdr>
    </w:div>
    <w:div w:id="2045013908">
      <w:bodyDiv w:val="1"/>
      <w:marLeft w:val="0"/>
      <w:marRight w:val="0"/>
      <w:marTop w:val="0"/>
      <w:marBottom w:val="0"/>
      <w:divBdr>
        <w:top w:val="none" w:sz="0" w:space="0" w:color="auto"/>
        <w:left w:val="none" w:sz="0" w:space="0" w:color="auto"/>
        <w:bottom w:val="none" w:sz="0" w:space="0" w:color="auto"/>
        <w:right w:val="none" w:sz="0" w:space="0" w:color="auto"/>
      </w:divBdr>
    </w:div>
    <w:div w:id="2049211473">
      <w:bodyDiv w:val="1"/>
      <w:marLeft w:val="0"/>
      <w:marRight w:val="0"/>
      <w:marTop w:val="0"/>
      <w:marBottom w:val="0"/>
      <w:divBdr>
        <w:top w:val="none" w:sz="0" w:space="0" w:color="auto"/>
        <w:left w:val="none" w:sz="0" w:space="0" w:color="auto"/>
        <w:bottom w:val="none" w:sz="0" w:space="0" w:color="auto"/>
        <w:right w:val="none" w:sz="0" w:space="0" w:color="auto"/>
      </w:divBdr>
    </w:div>
    <w:div w:id="2070764395">
      <w:bodyDiv w:val="1"/>
      <w:marLeft w:val="0"/>
      <w:marRight w:val="0"/>
      <w:marTop w:val="0"/>
      <w:marBottom w:val="0"/>
      <w:divBdr>
        <w:top w:val="none" w:sz="0" w:space="0" w:color="auto"/>
        <w:left w:val="none" w:sz="0" w:space="0" w:color="auto"/>
        <w:bottom w:val="none" w:sz="0" w:space="0" w:color="auto"/>
        <w:right w:val="none" w:sz="0" w:space="0" w:color="auto"/>
      </w:divBdr>
    </w:div>
    <w:div w:id="2080587976">
      <w:bodyDiv w:val="1"/>
      <w:marLeft w:val="0"/>
      <w:marRight w:val="0"/>
      <w:marTop w:val="0"/>
      <w:marBottom w:val="0"/>
      <w:divBdr>
        <w:top w:val="none" w:sz="0" w:space="0" w:color="auto"/>
        <w:left w:val="none" w:sz="0" w:space="0" w:color="auto"/>
        <w:bottom w:val="none" w:sz="0" w:space="0" w:color="auto"/>
        <w:right w:val="none" w:sz="0" w:space="0" w:color="auto"/>
      </w:divBdr>
    </w:div>
    <w:div w:id="2092114494">
      <w:bodyDiv w:val="1"/>
      <w:marLeft w:val="0"/>
      <w:marRight w:val="0"/>
      <w:marTop w:val="0"/>
      <w:marBottom w:val="0"/>
      <w:divBdr>
        <w:top w:val="none" w:sz="0" w:space="0" w:color="auto"/>
        <w:left w:val="none" w:sz="0" w:space="0" w:color="auto"/>
        <w:bottom w:val="none" w:sz="0" w:space="0" w:color="auto"/>
        <w:right w:val="none" w:sz="0" w:space="0" w:color="auto"/>
      </w:divBdr>
    </w:div>
    <w:div w:id="2125152217">
      <w:bodyDiv w:val="1"/>
      <w:marLeft w:val="0"/>
      <w:marRight w:val="0"/>
      <w:marTop w:val="0"/>
      <w:marBottom w:val="0"/>
      <w:divBdr>
        <w:top w:val="none" w:sz="0" w:space="0" w:color="auto"/>
        <w:left w:val="none" w:sz="0" w:space="0" w:color="auto"/>
        <w:bottom w:val="none" w:sz="0" w:space="0" w:color="auto"/>
        <w:right w:val="none" w:sz="0" w:space="0" w:color="auto"/>
      </w:divBdr>
    </w:div>
    <w:div w:id="21344717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Ardis Smith</dc:creator>
  <cp:keywords/>
  <dc:description/>
  <cp:lastModifiedBy>Shreyas Raman</cp:lastModifiedBy>
  <cp:revision>5</cp:revision>
  <dcterms:created xsi:type="dcterms:W3CDTF">2016-03-30T20:14:00Z</dcterms:created>
  <dcterms:modified xsi:type="dcterms:W3CDTF">2016-03-30T20:19:00Z</dcterms:modified>
</cp:coreProperties>
</file>