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{{adrNumber}}: {{title}}</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tcPr>
            <w:tcW w:type="pct" w:w="25%"/>
          </w:tcPr>
          <w:p>
            <w:r>
              <w:rPr>
                <w:b/>
                <w:bCs/>
              </w:rPr>
              <w:t xml:space="preserve">ADR Number:</w:t>
            </w:r>
          </w:p>
        </w:tc>
        <w:tc>
          <w:tcPr>
            <w:tcW w:type="pct" w:w="25%"/>
          </w:tcPr>
          <w:p>
            <w:r>
              <w:t xml:space="preserve">{{adrNumber}}</w:t>
            </w:r>
          </w:p>
        </w:tc>
        <w:tc>
          <w:tcPr>
            <w:tcW w:type="pct" w:w="25%"/>
          </w:tcPr>
          <w:p>
            <w:r>
              <w:rPr>
                <w:b/>
                <w:bCs/>
              </w:rPr>
              <w:t xml:space="preserve">Status:</w:t>
            </w:r>
          </w:p>
        </w:tc>
        <w:tc>
          <w:tcPr>
            <w:tcW w:type="pct" w:w="25%"/>
          </w:tcPr>
          <w:p>
            <w:r>
              <w:t xml:space="preserve">{{status}}</w:t>
            </w:r>
          </w:p>
        </w:tc>
      </w:tr>
      <w:tr>
        <w:tc>
          <w:p>
            <w:r>
              <w:rPr>
                <w:b/>
                <w:bCs/>
              </w:rPr>
              <w:t xml:space="preserve">Author:</w:t>
            </w:r>
          </w:p>
        </w:tc>
        <w:tc>
          <w:p>
            <w:r>
              <w:t xml:space="preserve">{{author}}</w:t>
            </w:r>
          </w:p>
        </w:tc>
        <w:tc>
          <w:p>
            <w:r>
              <w:rPr>
                <w:b/>
                <w:bCs/>
              </w:rPr>
              <w:t xml:space="preserve">Date:</w:t>
            </w:r>
          </w:p>
        </w:tc>
        <w:tc>
          <w:p>
            <w:r>
              <w:t xml:space="preserve">{{formatDate date 'long'}}</w:t>
            </w:r>
          </w:p>
        </w:tc>
      </w:tr>
      <w:tr>
        <w:tc>
          <w:p>
            <w:r>
              <w:rPr>
                <w:b/>
                <w:bCs/>
              </w:rPr>
              <w:t xml:space="preserve">Review Date:</w:t>
            </w:r>
          </w:p>
        </w:tc>
        <w:tc>
          <w:p>
            <w:r>
              <w:t xml:space="preserve">{{#if reviewDate}}{{formatDate reviewDate 'long'}}{{else}}TBD{{/if}}</w:t>
            </w:r>
          </w:p>
        </w:tc>
        <w:tc>
          <w:p>
            <w:r>
              <w:rPr>
                <w:b/>
                <w:bCs/>
              </w:rPr>
              <w:t xml:space="preserve">Stakeholders:</w:t>
            </w:r>
          </w:p>
        </w:tc>
        <w:tc>
          <w:p>
            <w:r>
              <w:t xml:space="preserve">{{stakeholders}}</w:t>
            </w:r>
          </w:p>
        </w:tc>
      </w:tr>
    </w:tbl>
    <w:p>
      <w:pPr>
        <w:spacing w:after="300"/>
      </w:pPr>
      <w:r>
        <w:t xml:space="preserve"/>
      </w:r>
    </w:p>
    <w:p>
      <w:pPr>
        <w:pStyle w:val="Heading1"/>
        <w:spacing w:before="400" w:after="200"/>
      </w:pPr>
      <w:r>
        <w:rPr>
          <w:b/>
          <w:bCs/>
          <w:sz w:val="28"/>
          <w:szCs w:val="28"/>
        </w:rPr>
        <w:t xml:space="preserve">1. Context</w:t>
      </w:r>
    </w:p>
    <w:p>
      <w:pPr>
        <w:pStyle w:val="Heading2"/>
        <w:spacing w:after="100"/>
      </w:pPr>
      <w:r>
        <w:rPr>
          <w:b/>
          <w:bCs/>
          <w:sz w:val="22"/>
          <w:szCs w:val="22"/>
        </w:rPr>
        <w:t xml:space="preserve">1.1 Technical and Business Background</w:t>
      </w:r>
    </w:p>
    <w:p>
      <w:pPr>
        <w:spacing w:after="200"/>
      </w:pPr>
      <w:r>
        <w:t xml:space="preserve">{{context}}</w:t>
      </w:r>
    </w:p>
    <w:p>
      <w:pPr>
        <w:pStyle w:val="Heading2"/>
        <w:spacing w:after="100"/>
      </w:pPr>
      <w:r>
        <w:rPr>
          <w:b/>
          <w:bCs/>
          <w:sz w:val="22"/>
          <w:szCs w:val="22"/>
        </w:rPr>
        <w:t xml:space="preserve">1.2 Constraints</w:t>
      </w:r>
    </w:p>
    <w:p>
      <w:pPr>
        <w:spacing w:after="200"/>
      </w:pPr>
      <w:r>
        <w:t xml:space="preserve">{{constraints}}</w:t>
      </w:r>
    </w:p>
    <w:p>
      <w:pPr>
        <w:pStyle w:val="Heading2"/>
        <w:spacing w:after="100"/>
      </w:pPr>
      <w:r>
        <w:rPr>
          <w:b/>
          <w:bCs/>
          <w:sz w:val="22"/>
          <w:szCs w:val="22"/>
        </w:rPr>
        <w:t xml:space="preserve">1.3 Forces and Trade-offs</w:t>
      </w:r>
    </w:p>
    <w:p>
      <w:pPr>
        <w:spacing w:after="300"/>
      </w:pPr>
      <w:r>
        <w:t xml:space="preserve">{{forces}}</w:t>
      </w:r>
    </w:p>
    <w:p>
      <w:pPr>
        <w:pStyle w:val="Heading1"/>
        <w:spacing w:before="400" w:after="200"/>
      </w:pPr>
      <w:r>
        <w:rPr>
          <w:b/>
          <w:bCs/>
          <w:sz w:val="28"/>
          <w:szCs w:val="28"/>
        </w:rPr>
        <w:t xml:space="preserve">2. Decision</w:t>
      </w:r>
    </w:p>
    <w:p>
      <w:pPr>
        <w:spacing w:after="300"/>
      </w:pPr>
      <w:r>
        <w:t xml:space="preserve">{{decision}}</w:t>
      </w:r>
    </w:p>
    <w:p>
      <w:pPr>
        <w:pStyle w:val="Heading2"/>
        <w:spacing w:after="100"/>
      </w:pPr>
      <w:r>
        <w:rPr>
          <w:b/>
          <w:bCs/>
          <w:sz w:val="22"/>
          <w:szCs w:val="22"/>
        </w:rPr>
        <w:t xml:space="preserve">2.1 Alternatives Considered</w:t>
      </w:r>
    </w:p>
    <w:p>
      <w:pPr>
        <w:spacing w:after="300"/>
      </w:pPr>
      <w:r>
        <w:t xml:space="preserve">{{alternatives}}</w:t>
      </w:r>
    </w:p>
    <w:p>
      <w:pPr>
        <w:pStyle w:val="Heading1"/>
        <w:spacing w:before="400" w:after="200"/>
      </w:pPr>
      <w:r>
        <w:rPr>
          <w:b/>
          <w:bCs/>
          <w:sz w:val="28"/>
          <w:szCs w:val="28"/>
        </w:rPr>
        <w:t xml:space="preserve">3. Decision Matrix</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tcPr>
            <w:tcW w:type="pct" w:w="20%"/>
            <w:shd w:fill="E6E6FA"/>
          </w:tcPr>
          <w:p>
            <w:r>
              <w:rPr>
                <w:b/>
                <w:bCs/>
                <w:sz w:val="20"/>
                <w:szCs w:val="20"/>
              </w:rPr>
              <w:t xml:space="preserve">Option</w:t>
            </w:r>
          </w:p>
        </w:tc>
        <w:tc>
          <w:tcPr>
            <w:tcW w:type="pct" w:w="35%"/>
            <w:shd w:fill="E6E6FA"/>
          </w:tcPr>
          <w:p>
            <w:r>
              <w:rPr>
                <w:b/>
                <w:bCs/>
                <w:sz w:val="20"/>
                <w:szCs w:val="20"/>
              </w:rPr>
              <w:t xml:space="preserve">Pros</w:t>
            </w:r>
          </w:p>
        </w:tc>
        <w:tc>
          <w:tcPr>
            <w:tcW w:type="pct" w:w="35%"/>
            <w:shd w:fill="E6E6FA"/>
          </w:tcPr>
          <w:p>
            <w:r>
              <w:rPr>
                <w:b/>
                <w:bCs/>
                <w:sz w:val="20"/>
                <w:szCs w:val="20"/>
              </w:rPr>
              <w:t xml:space="preserve">Cons</w:t>
            </w:r>
          </w:p>
        </w:tc>
        <w:tc>
          <w:tcPr>
            <w:tcW w:type="pct" w:w="10%"/>
            <w:shd w:fill="E6E6FA"/>
          </w:tcPr>
          <w:p>
            <w:r>
              <w:rPr>
                <w:b/>
                <w:bCs/>
                <w:sz w:val="20"/>
                <w:szCs w:val="20"/>
              </w:rPr>
              <w:t xml:space="preserve">Score (1-10)</w:t>
            </w:r>
          </w:p>
        </w:tc>
      </w:tr>
      <w:tr>
        <w:tc>
          <w:p>
            <w:r>
              <w:rPr>
                <w:b/>
                <w:bCs/>
              </w:rPr>
              <w:t xml:space="preserve">{{option1Name}}</w:t>
            </w:r>
          </w:p>
        </w:tc>
        <w:tc>
          <w:p>
            <w:r>
              <w:t xml:space="preserve">{{option1Pros}}</w:t>
            </w:r>
          </w:p>
        </w:tc>
        <w:tc>
          <w:p>
            <w:r>
              <w:t xml:space="preserve">{{option1Cons}}</w:t>
            </w:r>
          </w:p>
        </w:tc>
        <w:tc>
          <w:p>
            <w:pPr>
              <w:jc w:val="center"/>
            </w:pPr>
            <w:r>
              <w:rPr>
                <w:b/>
                <w:bCs/>
              </w:rPr>
              <w:t xml:space="preserve">{{option1Score}}</w:t>
            </w:r>
          </w:p>
        </w:tc>
      </w:tr>
      <w:tr>
        <w:tc>
          <w:p>
            <w:r>
              <w:rPr>
                <w:b/>
                <w:bCs/>
              </w:rPr>
              <w:t xml:space="preserve">{{option2Name}}</w:t>
            </w:r>
          </w:p>
        </w:tc>
        <w:tc>
          <w:p>
            <w:r>
              <w:t xml:space="preserve">{{option2Pros}}</w:t>
            </w:r>
          </w:p>
        </w:tc>
        <w:tc>
          <w:p>
            <w:r>
              <w:t xml:space="preserve">{{option2Cons}}</w:t>
            </w:r>
          </w:p>
        </w:tc>
        <w:tc>
          <w:p>
            <w:pPr>
              <w:jc w:val="center"/>
            </w:pPr>
            <w:r>
              <w:rPr>
                <w:b/>
                <w:bCs/>
              </w:rPr>
              <w:t xml:space="preserve">{{option2Score}}</w:t>
            </w:r>
          </w:p>
        </w:tc>
      </w:tr>
      <w:tr>
        <w:tc>
          <w:p>
            <w:r>
              <w:rPr>
                <w:b/>
                <w:bCs/>
              </w:rPr>
              <w:t xml:space="preserve">{{#if option3Name}}{{option3Name}}{{/if}}</w:t>
            </w:r>
          </w:p>
        </w:tc>
        <w:tc>
          <w:p>
            <w:r>
              <w:t xml:space="preserve">{{#if option3Pros}}{{option3Pros}}{{/if}}</w:t>
            </w:r>
          </w:p>
        </w:tc>
        <w:tc>
          <w:p>
            <w:r>
              <w:t xml:space="preserve">{{#if option3Cons}}{{option3Cons}}{{/if}}</w:t>
            </w:r>
          </w:p>
        </w:tc>
        <w:tc>
          <w:p>
            <w:pPr>
              <w:jc w:val="center"/>
            </w:pPr>
            <w:r>
              <w:rPr>
                <w:b/>
                <w:bCs/>
              </w:rPr>
              <w:t xml:space="preserve">{{#if option3Score}}{{option3Score}}{{/if}}</w:t>
            </w:r>
          </w:p>
        </w:tc>
      </w:tr>
    </w:tbl>
    <w:p>
      <w:pPr>
        <w:spacing w:after="300"/>
      </w:pPr>
      <w:r>
        <w:t xml:space="preserve"/>
      </w:r>
    </w:p>
    <w:p>
      <w:pPr>
        <w:pStyle w:val="Heading1"/>
        <w:spacing w:before="400" w:after="200"/>
      </w:pPr>
      <w:r>
        <w:rPr>
          <w:b/>
          <w:bCs/>
          <w:sz w:val="28"/>
          <w:szCs w:val="28"/>
        </w:rPr>
        <w:t xml:space="preserve">4. Consequences</w:t>
      </w:r>
    </w:p>
    <w:p>
      <w:pPr>
        <w:pStyle w:val="Heading2"/>
        <w:spacing w:after="100"/>
      </w:pPr>
      <w:r>
        <w:rPr>
          <w:b/>
          <w:bCs/>
          <w:color w:val="008000"/>
          <w:sz w:val="22"/>
          <w:szCs w:val="22"/>
        </w:rPr>
        <w:t xml:space="preserve">4.1 Positive Consequences</w:t>
      </w:r>
    </w:p>
    <w:p>
      <w:pPr>
        <w:spacing w:after="200"/>
      </w:pPr>
      <w:r>
        <w:t xml:space="preserve">{{positiveConsequences}}</w:t>
      </w:r>
    </w:p>
    <w:p>
      <w:pPr>
        <w:pStyle w:val="Heading2"/>
        <w:spacing w:after="100"/>
      </w:pPr>
      <w:r>
        <w:rPr>
          <w:b/>
          <w:bCs/>
          <w:color w:val="CD5C5C"/>
          <w:sz w:val="22"/>
          <w:szCs w:val="22"/>
        </w:rPr>
        <w:t xml:space="preserve">4.2 Negative Consequences</w:t>
      </w:r>
    </w:p>
    <w:p>
      <w:pPr>
        <w:spacing w:after="200"/>
      </w:pPr>
      <w:r>
        <w:t xml:space="preserve">{{negativeConsequences}}</w:t>
      </w:r>
    </w:p>
    <w:p>
      <w:pPr>
        <w:pStyle w:val="Heading2"/>
        <w:spacing w:after="100"/>
      </w:pPr>
      <w:r>
        <w:rPr>
          <w:b/>
          <w:bCs/>
          <w:color w:val="808080"/>
          <w:sz w:val="22"/>
          <w:szCs w:val="22"/>
        </w:rPr>
        <w:t xml:space="preserve">4.3 Neutral Consequences</w:t>
      </w:r>
    </w:p>
    <w:p>
      <w:pPr>
        <w:spacing w:after="300"/>
      </w:pPr>
      <w:r>
        <w:t xml:space="preserve">{{#if neutralConsequences}}{{neutralConsequences}}{{else}}None identified at this time.{{/if}}</w:t>
      </w:r>
    </w:p>
    <w:p>
      <w:pPr>
        <w:pStyle w:val="Heading1"/>
        <w:spacing w:before="400" w:after="200"/>
      </w:pPr>
      <w:r>
        <w:rPr>
          <w:b/>
          <w:bCs/>
          <w:sz w:val="28"/>
          <w:szCs w:val="28"/>
        </w:rPr>
        <w:t xml:space="preserve">5. Implementation Notes</w:t>
      </w:r>
    </w:p>
    <w:p>
      <w:pPr>
        <w:spacing w:after="300"/>
      </w:pPr>
      <w:r>
        <w:t xml:space="preserve">{{implementationNotes}}</w:t>
      </w:r>
    </w:p>
    <w:p>
      <w:pPr>
        <w:pStyle w:val="Heading1"/>
        <w:spacing w:before="400" w:after="200"/>
      </w:pPr>
      <w:r>
        <w:rPr>
          <w:b/>
          <w:bCs/>
          <w:sz w:val="28"/>
          <w:szCs w:val="28"/>
        </w:rPr>
        <w:t xml:space="preserve">6. Related Decisions</w:t>
      </w:r>
    </w:p>
    <w:p>
      <w:pPr>
        <w:spacing w:after="300"/>
      </w:pPr>
      <w:r>
        <w:t xml:space="preserve">{{#if relatedDecisions}}{{relatedDecisions}}{{else}}This decision is independent and does not directly relate to other ADRs.{{/if}}</w:t>
      </w:r>
    </w:p>
    <w:p>
      <w:pPr>
        <w:pStyle w:val="Heading1"/>
        <w:spacing w:before="400" w:after="200"/>
      </w:pPr>
      <w:r>
        <w:rPr>
          <w:b/>
          <w:bCs/>
          <w:sz w:val="28"/>
          <w:szCs w:val="28"/>
        </w:rPr>
        <w:t xml:space="preserve">7. Review Information</w:t>
      </w:r>
    </w:p>
    <w:p>
      <w:pPr>
        <w:pStyle w:val="Heading2"/>
        <w:spacing w:after="100"/>
      </w:pPr>
      <w:r>
        <w:rPr>
          <w:b/>
          <w:bCs/>
          <w:sz w:val="22"/>
          <w:szCs w:val="22"/>
        </w:rPr>
        <w:t xml:space="preserve">7.1 Review Criteria</w:t>
      </w:r>
    </w:p>
    <w:p>
      <w:pPr>
        <w:spacing w:after="200"/>
      </w:pPr>
      <w:r>
        <w:t xml:space="preserve">{{reviewCriteria}}</w:t>
      </w:r>
    </w:p>
    <w:p>
      <w:pPr>
        <w:pStyle w:val="Heading2"/>
        <w:spacing w:after="100"/>
      </w:pPr>
      <w:r>
        <w:rPr>
          <w:b/>
          <w:bCs/>
          <w:sz w:val="22"/>
          <w:szCs w:val="22"/>
        </w:rPr>
        <w:t xml:space="preserve">7.2 Next Review Date</w:t>
      </w:r>
    </w:p>
    <w:p>
      <w:pPr>
        <w:spacing w:after="300"/>
      </w:pPr>
      <w:r>
        <w:t xml:space="preserve">{{#if reviewDate}}{{formatDate reviewDate 'long'}}{{else}}To be determined based on project milestones and implementation progress.{{/if}}</w:t>
      </w:r>
    </w:p>
    <w:p>
      <w:pPr>
        <w:pStyle w:val="Heading1"/>
        <w:spacing w:before="400" w:after="200"/>
      </w:pPr>
      <w:r>
        <w:rPr>
          <w:b/>
          <w:bCs/>
          <w:sz w:val="28"/>
          <w:szCs w:val="28"/>
        </w:rPr>
        <w:t xml:space="preserve">8. References</w:t>
      </w:r>
    </w:p>
    <w:p>
      <w:pPr>
        <w:spacing w:after="300"/>
      </w:pPr>
      <w:r>
        <w:t xml:space="preserve">{{#if references}}{{references}}{{else}}No external references for this decision.{{/if}}</w:t>
      </w:r>
    </w:p>
    <w:p>
      <w:pPr>
        <w:spacing w:after="400"/>
      </w:pPr>
      <w:r>
        <w:t xml:space="preserve"/>
      </w:r>
    </w:p>
    <w:p>
      <w:pPr>
        <w:spacing w:after="200"/>
        <w:jc w:val="center"/>
      </w:pPr>
      <w:r>
        <w:rPr>
          <w:sz w:val="16"/>
          <w:szCs w:val="16"/>
        </w:rPr>
        <w:t xml:space="preserve">---</w:t>
      </w:r>
    </w:p>
    <w:p>
      <w:pPr>
        <w:spacing w:after="200"/>
        <w:jc w:val="center"/>
      </w:pPr>
      <w:r>
        <w:rPr>
          <w:color w:val="696969"/>
          <w:sz w:val="16"/>
          <w:szCs w:val="16"/>
        </w:rPr>
        <w:t xml:space="preserve">This Architecture Decision Record follows the standard ADR format and should be maintained as part of the project's technical documentation. For questions or clarifications, contact the decision author or architecture team.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Calibri" w:cs="Calibri" w:eastAsia="Calibri" w:hAnsi="Calibri"/>
      </w:rPr>
    </w:rPrDefault>
    <w:pPrDefault>
      <w:pPr>
        <w:spacing w:line="36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2025-06-06T08:46:43.582Z</dcterms:created>
  <dcterms:modified xsi:type="dcterms:W3CDTF">2025-06-06T08:46:43.582Z</dcterms:modified>
</cp:coreProperties>
</file>

<file path=docProps/custom.xml><?xml version="1.0" encoding="utf-8"?>
<Properties xmlns="http://schemas.openxmlformats.org/officeDocument/2006/custom-properties" xmlns:vt="http://schemas.openxmlformats.org/officeDocument/2006/docPropsVTypes"/>
</file>