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D5A88B5" w:rsidP="2BDA8465" w:rsidRDefault="2D5A88B5" w14:paraId="5138381B" w14:textId="32E18103">
      <w:pPr>
        <w:pStyle w:val="Normal"/>
        <w:ind w:left="720" w:right="720"/>
        <w:jc w:val="center"/>
        <w:rPr>
          <w:rFonts w:ascii="Times New Roman" w:hAnsi="Times New Roman" w:eastAsia="Times New Roman" w:cs="Times New Roman"/>
          <w:b w:val="1"/>
          <w:bCs w:val="1"/>
          <w:noProof w:val="0"/>
          <w:sz w:val="28"/>
          <w:szCs w:val="28"/>
          <w:lang w:val="en-US"/>
        </w:rPr>
      </w:pPr>
      <w:r w:rsidRPr="2BDA8465" w:rsidR="2D5A88B5">
        <w:rPr>
          <w:rFonts w:ascii="Times New Roman" w:hAnsi="Times New Roman" w:eastAsia="Times New Roman" w:cs="Times New Roman"/>
          <w:b w:val="1"/>
          <w:bCs w:val="1"/>
          <w:noProof w:val="0"/>
          <w:sz w:val="28"/>
          <w:szCs w:val="28"/>
          <w:lang w:val="en-US"/>
        </w:rPr>
        <w:t>Course Recommendation Framework Using Semantic AI and Generative AI Principles with Differential Control Metadata Scheme</w:t>
      </w:r>
    </w:p>
    <w:p w:rsidR="5B2AE2BC" w:rsidP="2BDA8465" w:rsidRDefault="5B2AE2BC" w14:paraId="62DFC063" w14:textId="303D8CB4">
      <w:pPr>
        <w:pStyle w:val="Normal"/>
        <w:spacing w:line="240" w:lineRule="auto"/>
        <w:ind w:left="720" w:right="720"/>
        <w:jc w:val="center"/>
        <w:rPr>
          <w:rFonts w:ascii="Times New Roman" w:hAnsi="Times New Roman" w:eastAsia="Times New Roman" w:cs="Times New Roman"/>
          <w:noProof w:val="0"/>
          <w:sz w:val="20"/>
          <w:szCs w:val="20"/>
          <w:vertAlign w:val="superscript"/>
          <w:lang w:val="en-US"/>
        </w:rPr>
      </w:pPr>
      <w:r w:rsidRPr="2BDA8465" w:rsidR="5B2AE2BC">
        <w:rPr>
          <w:rFonts w:ascii="Times New Roman" w:hAnsi="Times New Roman" w:eastAsia="Times New Roman" w:cs="Times New Roman"/>
          <w:noProof w:val="0"/>
          <w:sz w:val="20"/>
          <w:szCs w:val="20"/>
          <w:lang w:val="en-US"/>
        </w:rPr>
        <w:t>Anubrat</w:t>
      </w:r>
      <w:r w:rsidRPr="2BDA8465" w:rsidR="5B2AE2BC">
        <w:rPr>
          <w:rFonts w:ascii="Times New Roman" w:hAnsi="Times New Roman" w:eastAsia="Times New Roman" w:cs="Times New Roman"/>
          <w:noProof w:val="0"/>
          <w:sz w:val="20"/>
          <w:szCs w:val="20"/>
          <w:lang w:val="en-US"/>
        </w:rPr>
        <w:t xml:space="preserve"> Bora</w:t>
      </w:r>
      <w:r w:rsidRPr="2BDA8465" w:rsidR="68A39220">
        <w:rPr>
          <w:rFonts w:ascii="Times New Roman" w:hAnsi="Times New Roman" w:eastAsia="Times New Roman" w:cs="Times New Roman"/>
          <w:noProof w:val="0"/>
          <w:sz w:val="20"/>
          <w:szCs w:val="20"/>
          <w:vertAlign w:val="superscript"/>
          <w:lang w:val="en-US"/>
        </w:rPr>
        <w:t>1</w:t>
      </w:r>
      <w:r w:rsidRPr="2BDA8465" w:rsidR="5653316F">
        <w:rPr>
          <w:rFonts w:ascii="Times New Roman" w:hAnsi="Times New Roman" w:eastAsia="Times New Roman" w:cs="Times New Roman"/>
          <w:noProof w:val="0"/>
          <w:sz w:val="20"/>
          <w:szCs w:val="20"/>
          <w:lang w:val="en-US"/>
        </w:rPr>
        <w:t xml:space="preserve"> and </w:t>
      </w:r>
      <w:r w:rsidRPr="2BDA8465" w:rsidR="5B2AE2BC">
        <w:rPr>
          <w:rFonts w:ascii="Times New Roman" w:hAnsi="Times New Roman" w:eastAsia="Times New Roman" w:cs="Times New Roman"/>
          <w:noProof w:val="0"/>
          <w:sz w:val="20"/>
          <w:szCs w:val="20"/>
          <w:lang w:val="en-US"/>
        </w:rPr>
        <w:t>Gerard Deepak</w:t>
      </w:r>
      <w:r w:rsidRPr="2BDA8465" w:rsidR="1D35C440">
        <w:rPr>
          <w:rFonts w:ascii="Times New Roman" w:hAnsi="Times New Roman" w:eastAsia="Times New Roman" w:cs="Times New Roman"/>
          <w:noProof w:val="0"/>
          <w:sz w:val="20"/>
          <w:szCs w:val="20"/>
          <w:vertAlign w:val="superscript"/>
          <w:lang w:val="en-US"/>
        </w:rPr>
        <w:t>2</w:t>
      </w:r>
    </w:p>
    <w:p w:rsidR="513C1FA9" w:rsidP="2BDA8465" w:rsidRDefault="513C1FA9" w14:paraId="2DE60BA9" w14:textId="79186810">
      <w:pPr>
        <w:pStyle w:val="Normal"/>
        <w:spacing w:after="0" w:afterAutospacing="off" w:line="240" w:lineRule="auto"/>
        <w:ind w:left="720" w:right="720"/>
        <w:jc w:val="center"/>
        <w:rPr>
          <w:rFonts w:ascii="Times New Roman" w:hAnsi="Times New Roman" w:eastAsia="Times New Roman" w:cs="Times New Roman"/>
          <w:noProof w:val="0"/>
          <w:sz w:val="20"/>
          <w:szCs w:val="20"/>
          <w:lang w:val="en-US"/>
        </w:rPr>
      </w:pPr>
      <w:r w:rsidRPr="2BDA8465" w:rsidR="1D35C440">
        <w:rPr>
          <w:rFonts w:ascii="Times New Roman" w:hAnsi="Times New Roman" w:eastAsia="Times New Roman" w:cs="Times New Roman"/>
          <w:noProof w:val="0"/>
          <w:sz w:val="20"/>
          <w:szCs w:val="20"/>
          <w:vertAlign w:val="superscript"/>
          <w:lang w:val="en-US"/>
        </w:rPr>
        <w:t>1</w:t>
      </w:r>
      <w:r w:rsidRPr="2BDA8465" w:rsidR="2ED52F4F">
        <w:rPr>
          <w:rFonts w:ascii="Times New Roman" w:hAnsi="Times New Roman" w:eastAsia="Times New Roman" w:cs="Times New Roman"/>
          <w:noProof w:val="0"/>
          <w:sz w:val="20"/>
          <w:szCs w:val="20"/>
          <w:lang w:val="en-US"/>
        </w:rPr>
        <w:t xml:space="preserve">Department of Computer Science </w:t>
      </w:r>
      <w:r w:rsidRPr="2BDA8465" w:rsidR="3D3859F6">
        <w:rPr>
          <w:rFonts w:ascii="Times New Roman" w:hAnsi="Times New Roman" w:eastAsia="Times New Roman" w:cs="Times New Roman"/>
          <w:noProof w:val="0"/>
          <w:sz w:val="20"/>
          <w:szCs w:val="20"/>
          <w:lang w:val="en-US"/>
        </w:rPr>
        <w:t xml:space="preserve">and </w:t>
      </w:r>
      <w:r w:rsidRPr="2BDA8465" w:rsidR="2ED52F4F">
        <w:rPr>
          <w:rFonts w:ascii="Times New Roman" w:hAnsi="Times New Roman" w:eastAsia="Times New Roman" w:cs="Times New Roman"/>
          <w:noProof w:val="0"/>
          <w:sz w:val="20"/>
          <w:szCs w:val="20"/>
          <w:lang w:val="en-US"/>
        </w:rPr>
        <w:t xml:space="preserve">Engineering, Manipal Institute of Technology </w:t>
      </w:r>
      <w:r w:rsidRPr="2BDA8465" w:rsidR="2ED52F4F">
        <w:rPr>
          <w:rFonts w:ascii="Times New Roman" w:hAnsi="Times New Roman" w:eastAsia="Times New Roman" w:cs="Times New Roman"/>
          <w:noProof w:val="0"/>
          <w:sz w:val="20"/>
          <w:szCs w:val="20"/>
          <w:lang w:val="en-US"/>
        </w:rPr>
        <w:t>Bangalore</w:t>
      </w:r>
      <w:r w:rsidRPr="2BDA8465" w:rsidR="2ED52F4F">
        <w:rPr>
          <w:rFonts w:ascii="Times New Roman" w:hAnsi="Times New Roman" w:eastAsia="Times New Roman" w:cs="Times New Roman"/>
          <w:noProof w:val="0"/>
          <w:sz w:val="20"/>
          <w:szCs w:val="20"/>
          <w:lang w:val="en-US"/>
        </w:rPr>
        <w:t>, Manipal Academy of Higher Education</w:t>
      </w:r>
      <w:r w:rsidRPr="2BDA8465" w:rsidR="7A250CB5">
        <w:rPr>
          <w:rFonts w:ascii="Times New Roman" w:hAnsi="Times New Roman" w:eastAsia="Times New Roman" w:cs="Times New Roman"/>
          <w:noProof w:val="0"/>
          <w:sz w:val="20"/>
          <w:szCs w:val="20"/>
          <w:lang w:val="en-US"/>
        </w:rPr>
        <w:t xml:space="preserve">, Manipal, </w:t>
      </w:r>
      <w:r w:rsidRPr="2BDA8465" w:rsidR="373995AD">
        <w:rPr>
          <w:rFonts w:ascii="Times New Roman" w:hAnsi="Times New Roman" w:eastAsia="Times New Roman" w:cs="Times New Roman"/>
          <w:noProof w:val="0"/>
          <w:sz w:val="20"/>
          <w:szCs w:val="20"/>
          <w:lang w:val="en-US"/>
        </w:rPr>
        <w:t xml:space="preserve">Karnataka, </w:t>
      </w:r>
      <w:r w:rsidRPr="2BDA8465" w:rsidR="7A250CB5">
        <w:rPr>
          <w:rFonts w:ascii="Times New Roman" w:hAnsi="Times New Roman" w:eastAsia="Times New Roman" w:cs="Times New Roman"/>
          <w:noProof w:val="0"/>
          <w:sz w:val="20"/>
          <w:szCs w:val="20"/>
          <w:lang w:val="en-US"/>
        </w:rPr>
        <w:t>India</w:t>
      </w:r>
    </w:p>
    <w:p w:rsidR="513C1FA9" w:rsidP="2BDA8465" w:rsidRDefault="513C1FA9" w14:paraId="39D65979" w14:textId="1FDA1FAF">
      <w:pPr>
        <w:pStyle w:val="Normal"/>
        <w:spacing w:after="0" w:afterAutospacing="off" w:line="240" w:lineRule="auto"/>
        <w:ind w:left="720" w:right="720"/>
        <w:jc w:val="center"/>
        <w:rPr>
          <w:rFonts w:ascii="Times New Roman" w:hAnsi="Times New Roman" w:eastAsia="Times New Roman" w:cs="Times New Roman"/>
          <w:noProof w:val="0"/>
          <w:sz w:val="20"/>
          <w:szCs w:val="20"/>
          <w:lang w:val="en-US"/>
        </w:rPr>
      </w:pPr>
      <w:r w:rsidRPr="2BDA8465" w:rsidR="0FB8DFB7">
        <w:rPr>
          <w:rFonts w:ascii="Times New Roman" w:hAnsi="Times New Roman" w:eastAsia="Times New Roman" w:cs="Times New Roman"/>
          <w:noProof w:val="0"/>
          <w:sz w:val="20"/>
          <w:szCs w:val="20"/>
          <w:vertAlign w:val="superscript"/>
          <w:lang w:val="en-US"/>
        </w:rPr>
        <w:t>2</w:t>
      </w:r>
      <w:r w:rsidRPr="2BDA8465" w:rsidR="2ED52F4F">
        <w:rPr>
          <w:rFonts w:ascii="Times New Roman" w:hAnsi="Times New Roman" w:eastAsia="Times New Roman" w:cs="Times New Roman"/>
          <w:noProof w:val="0"/>
          <w:sz w:val="20"/>
          <w:szCs w:val="20"/>
          <w:lang w:val="en-US"/>
        </w:rPr>
        <w:t xml:space="preserve">Department of Computer Science </w:t>
      </w:r>
      <w:r w:rsidRPr="2BDA8465" w:rsidR="0C28BA5D">
        <w:rPr>
          <w:rFonts w:ascii="Times New Roman" w:hAnsi="Times New Roman" w:eastAsia="Times New Roman" w:cs="Times New Roman"/>
          <w:noProof w:val="0"/>
          <w:sz w:val="20"/>
          <w:szCs w:val="20"/>
          <w:lang w:val="en-US"/>
        </w:rPr>
        <w:t xml:space="preserve">and </w:t>
      </w:r>
      <w:r w:rsidRPr="2BDA8465" w:rsidR="2ED52F4F">
        <w:rPr>
          <w:rFonts w:ascii="Times New Roman" w:hAnsi="Times New Roman" w:eastAsia="Times New Roman" w:cs="Times New Roman"/>
          <w:noProof w:val="0"/>
          <w:sz w:val="20"/>
          <w:szCs w:val="20"/>
          <w:lang w:val="en-US"/>
        </w:rPr>
        <w:t>Engineering, BM</w:t>
      </w:r>
      <w:r w:rsidRPr="2BDA8465" w:rsidR="11E0D271">
        <w:rPr>
          <w:rFonts w:ascii="Times New Roman" w:hAnsi="Times New Roman" w:eastAsia="Times New Roman" w:cs="Times New Roman"/>
          <w:noProof w:val="0"/>
          <w:sz w:val="20"/>
          <w:szCs w:val="20"/>
          <w:lang w:val="en-US"/>
        </w:rPr>
        <w:t xml:space="preserve">S Institute of Technology, Yelahanka, </w:t>
      </w:r>
      <w:r w:rsidRPr="2BDA8465" w:rsidR="7014832A">
        <w:rPr>
          <w:rFonts w:ascii="Times New Roman" w:hAnsi="Times New Roman" w:eastAsia="Times New Roman" w:cs="Times New Roman"/>
          <w:noProof w:val="0"/>
          <w:sz w:val="20"/>
          <w:szCs w:val="20"/>
          <w:lang w:val="en-US"/>
        </w:rPr>
        <w:t>Karnataka,</w:t>
      </w:r>
      <w:r w:rsidRPr="2BDA8465" w:rsidR="11E0D271">
        <w:rPr>
          <w:rFonts w:ascii="Times New Roman" w:hAnsi="Times New Roman" w:eastAsia="Times New Roman" w:cs="Times New Roman"/>
          <w:noProof w:val="0"/>
          <w:sz w:val="20"/>
          <w:szCs w:val="20"/>
          <w:lang w:val="en-US"/>
        </w:rPr>
        <w:t xml:space="preserve"> India</w:t>
      </w:r>
    </w:p>
    <w:p w:rsidR="513C1FA9" w:rsidP="2BDA8465" w:rsidRDefault="513C1FA9" w14:paraId="1DC82A16" w14:textId="6E64FE84">
      <w:pPr>
        <w:spacing w:after="0" w:afterAutospacing="off" w:line="240" w:lineRule="auto"/>
        <w:ind w:left="720" w:right="720"/>
        <w:jc w:val="center"/>
        <w:rPr>
          <w:rFonts w:ascii="Courier New" w:hAnsi="Courier New" w:eastAsia="Courier New" w:cs="Courier New"/>
          <w:b w:val="0"/>
          <w:bCs w:val="0"/>
          <w:i w:val="0"/>
          <w:iCs w:val="0"/>
          <w:caps w:val="0"/>
          <w:smallCaps w:val="0"/>
          <w:noProof w:val="0"/>
          <w:color w:val="467886"/>
          <w:sz w:val="20"/>
          <w:szCs w:val="20"/>
          <w:lang w:val="en-US"/>
        </w:rPr>
      </w:pPr>
      <w:r w:rsidRPr="2BDA8465" w:rsidR="6F240F27">
        <w:rPr>
          <w:rFonts w:ascii="Courier New" w:hAnsi="Courier New" w:eastAsia="Courier New" w:cs="Courier New"/>
          <w:b w:val="0"/>
          <w:bCs w:val="0"/>
          <w:i w:val="0"/>
          <w:iCs w:val="0"/>
          <w:caps w:val="0"/>
          <w:smallCaps w:val="0"/>
          <w:noProof w:val="0"/>
          <w:color w:val="000000" w:themeColor="text1" w:themeTint="FF" w:themeShade="FF"/>
          <w:sz w:val="20"/>
          <w:szCs w:val="20"/>
          <w:vertAlign w:val="superscript"/>
          <w:lang w:val="en-IN"/>
        </w:rPr>
        <w:t>2</w:t>
      </w:r>
      <w:hyperlink r:id="R9bd7e7aa49644f03">
        <w:r w:rsidRPr="2BDA8465" w:rsidR="6F240F27">
          <w:rPr>
            <w:rStyle w:val="Hyperlink"/>
            <w:rFonts w:ascii="Courier New" w:hAnsi="Courier New" w:eastAsia="Courier New" w:cs="Courier New"/>
            <w:b w:val="0"/>
            <w:bCs w:val="0"/>
            <w:i w:val="0"/>
            <w:iCs w:val="0"/>
            <w:caps w:val="0"/>
            <w:smallCaps w:val="0"/>
            <w:strike w:val="0"/>
            <w:dstrike w:val="0"/>
            <w:noProof w:val="0"/>
            <w:sz w:val="20"/>
            <w:szCs w:val="20"/>
            <w:lang w:val="en-IN"/>
          </w:rPr>
          <w:t>gerard.deepak.christuni@gmail.com</w:t>
        </w:r>
      </w:hyperlink>
    </w:p>
    <w:p w:rsidR="513C1FA9" w:rsidP="2BDA8465" w:rsidRDefault="513C1FA9" w14:paraId="7FE59288" w14:textId="5AF4D394">
      <w:pPr>
        <w:pStyle w:val="Normal"/>
        <w:ind w:left="720" w:right="720"/>
        <w:jc w:val="center"/>
        <w:rPr>
          <w:rFonts w:ascii="Times New Roman" w:hAnsi="Times New Roman" w:eastAsia="Times New Roman" w:cs="Times New Roman"/>
          <w:noProof w:val="0"/>
          <w:sz w:val="20"/>
          <w:szCs w:val="20"/>
          <w:lang w:val="en-US"/>
        </w:rPr>
      </w:pPr>
    </w:p>
    <w:p xmlns:wp14="http://schemas.microsoft.com/office/word/2010/wordml" w:rsidP="2BDA8465" wp14:paraId="2C078E63" wp14:textId="732AC943">
      <w:pPr>
        <w:ind w:left="720" w:right="720"/>
        <w:jc w:val="both"/>
        <w:rPr>
          <w:rFonts w:ascii="Times New Roman" w:hAnsi="Times New Roman" w:eastAsia="Times New Roman" w:cs="Times New Roman"/>
          <w:b w:val="1"/>
          <w:bCs w:val="1"/>
          <w:sz w:val="24"/>
          <w:szCs w:val="24"/>
        </w:rPr>
      </w:pPr>
      <w:r w:rsidRPr="2BDA8465" w:rsidR="7817A050">
        <w:rPr>
          <w:rFonts w:ascii="Times New Roman" w:hAnsi="Times New Roman" w:eastAsia="Times New Roman" w:cs="Times New Roman"/>
          <w:b w:val="1"/>
          <w:bCs w:val="1"/>
          <w:sz w:val="24"/>
          <w:szCs w:val="24"/>
        </w:rPr>
        <w:t>Abstract</w:t>
      </w:r>
    </w:p>
    <w:p w:rsidR="4E076A97" w:rsidP="2BDA8465" w:rsidRDefault="4E076A97" w14:paraId="369BC45F" w14:textId="1CCCD5FE">
      <w:pPr>
        <w:pStyle w:val="Normal"/>
        <w:ind w:left="720" w:right="720"/>
        <w:jc w:val="both"/>
        <w:rPr>
          <w:rFonts w:ascii="Times New Roman" w:hAnsi="Times New Roman" w:eastAsia="Times New Roman" w:cs="Times New Roman"/>
          <w:noProof w:val="0"/>
          <w:sz w:val="20"/>
          <w:szCs w:val="20"/>
          <w:lang w:val="en-US"/>
        </w:rPr>
      </w:pPr>
      <w:r w:rsidRPr="2BDA8465" w:rsidR="4E076A97">
        <w:rPr>
          <w:rFonts w:ascii="Times New Roman" w:hAnsi="Times New Roman" w:eastAsia="Times New Roman" w:cs="Times New Roman"/>
          <w:noProof w:val="0"/>
          <w:sz w:val="20"/>
          <w:szCs w:val="20"/>
          <w:lang w:val="en-US"/>
        </w:rPr>
        <w:t xml:space="preserve">The strategic course recommendation paradigm is designed for semantics-oriented control, with a focus on the hybridization of AI and differential metadata </w:t>
      </w:r>
      <w:r w:rsidRPr="2BDA8465" w:rsidR="4E076A97">
        <w:rPr>
          <w:rFonts w:ascii="Times New Roman" w:hAnsi="Times New Roman" w:eastAsia="Times New Roman" w:cs="Times New Roman"/>
          <w:noProof w:val="0"/>
          <w:sz w:val="20"/>
          <w:szCs w:val="20"/>
          <w:lang w:val="en-US"/>
        </w:rPr>
        <w:t>selection</w:t>
      </w:r>
      <w:r w:rsidRPr="2BDA8465" w:rsidR="4E076A97">
        <w:rPr>
          <w:rFonts w:ascii="Times New Roman" w:hAnsi="Times New Roman" w:eastAsia="Times New Roman" w:cs="Times New Roman"/>
          <w:noProof w:val="0"/>
          <w:sz w:val="20"/>
          <w:szCs w:val="20"/>
          <w:lang w:val="en-US"/>
        </w:rPr>
        <w:t xml:space="preserve">. The approach </w:t>
      </w:r>
      <w:r w:rsidRPr="2BDA8465" w:rsidR="4E076A97">
        <w:rPr>
          <w:rFonts w:ascii="Times New Roman" w:hAnsi="Times New Roman" w:eastAsia="Times New Roman" w:cs="Times New Roman"/>
          <w:noProof w:val="0"/>
          <w:sz w:val="20"/>
          <w:szCs w:val="20"/>
          <w:lang w:val="en-US"/>
        </w:rPr>
        <w:t>leverages</w:t>
      </w:r>
      <w:r w:rsidRPr="2BDA8465" w:rsidR="4E076A97">
        <w:rPr>
          <w:rFonts w:ascii="Times New Roman" w:hAnsi="Times New Roman" w:eastAsia="Times New Roman" w:cs="Times New Roman"/>
          <w:noProof w:val="0"/>
          <w:sz w:val="20"/>
          <w:szCs w:val="20"/>
          <w:lang w:val="en-US"/>
        </w:rPr>
        <w:t xml:space="preserve"> metadata capture to generate informative terms from datasets, using techniques such as LDA to model terms and categories. This process enables metadata generation from datasets, including e-books, to extract domain knowledge and support dataset analysis. Metadata classification within the D-space enhances both dataset analysis and understanding of e-books. By employing a deep learning RNN classifier and computing overlaps through strong semantic similarity measures, empirically determined thresholds are used to formalize these measures. The results are queried through controlled quantitative reasoning, achieving high performance </w:t>
      </w:r>
      <w:r w:rsidRPr="2BDA8465" w:rsidR="4E076A97">
        <w:rPr>
          <w:rFonts w:ascii="Times New Roman" w:hAnsi="Times New Roman" w:eastAsia="Times New Roman" w:cs="Times New Roman"/>
          <w:noProof w:val="0"/>
          <w:sz w:val="20"/>
          <w:szCs w:val="20"/>
          <w:lang w:val="en-US"/>
        </w:rPr>
        <w:t>metrics</w:t>
      </w:r>
      <w:r w:rsidRPr="2BDA8465" w:rsidR="4E076A97">
        <w:rPr>
          <w:rFonts w:ascii="Times New Roman" w:hAnsi="Times New Roman" w:eastAsia="Times New Roman" w:cs="Times New Roman"/>
          <w:noProof w:val="0"/>
          <w:sz w:val="20"/>
          <w:szCs w:val="20"/>
          <w:lang w:val="en-US"/>
        </w:rPr>
        <w:t xml:space="preserve"> and </w:t>
      </w:r>
      <w:r w:rsidRPr="2BDA8465" w:rsidR="4E076A97">
        <w:rPr>
          <w:rFonts w:ascii="Times New Roman" w:hAnsi="Times New Roman" w:eastAsia="Times New Roman" w:cs="Times New Roman"/>
          <w:noProof w:val="0"/>
          <w:sz w:val="20"/>
          <w:szCs w:val="20"/>
          <w:lang w:val="en-US"/>
        </w:rPr>
        <w:t>establishing</w:t>
      </w:r>
      <w:r w:rsidRPr="2BDA8465" w:rsidR="4E076A97">
        <w:rPr>
          <w:rFonts w:ascii="Times New Roman" w:hAnsi="Times New Roman" w:eastAsia="Times New Roman" w:cs="Times New Roman"/>
          <w:noProof w:val="0"/>
          <w:sz w:val="20"/>
          <w:szCs w:val="20"/>
          <w:lang w:val="en-US"/>
        </w:rPr>
        <w:t xml:space="preserve"> a best-in-class hybridized course recommendation strategy.</w:t>
      </w:r>
    </w:p>
    <w:p w:rsidR="513C1FA9" w:rsidP="2BDA8465" w:rsidRDefault="513C1FA9" w14:paraId="2AAB4D81" w14:textId="7F78D236">
      <w:pPr>
        <w:pStyle w:val="Normal"/>
        <w:ind w:left="720" w:right="720"/>
        <w:jc w:val="both"/>
        <w:rPr>
          <w:rFonts w:ascii="Times New Roman" w:hAnsi="Times New Roman" w:eastAsia="Times New Roman" w:cs="Times New Roman"/>
          <w:noProof w:val="0"/>
          <w:sz w:val="20"/>
          <w:szCs w:val="20"/>
          <w:lang w:val="en-US"/>
        </w:rPr>
      </w:pPr>
    </w:p>
    <w:p w:rsidR="513C1FA9" w:rsidP="2BDA8465" w:rsidRDefault="513C1FA9" w14:paraId="7AE40F8C" w14:textId="20120C18">
      <w:pPr>
        <w:pStyle w:val="Normal"/>
        <w:ind w:left="0"/>
        <w:jc w:val="both"/>
        <w:rPr>
          <w:rFonts w:ascii="Times New Roman" w:hAnsi="Times New Roman" w:eastAsia="Times New Roman" w:cs="Times New Roman"/>
          <w:noProof w:val="0"/>
          <w:sz w:val="20"/>
          <w:szCs w:val="20"/>
          <w:lang w:val="en-US"/>
        </w:rPr>
      </w:pPr>
      <w:r w:rsidRPr="2BDA8465" w:rsidR="5C42989C">
        <w:rPr>
          <w:rFonts w:ascii="Times New Roman" w:hAnsi="Times New Roman" w:eastAsia="Times New Roman" w:cs="Times New Roman"/>
          <w:b w:val="1"/>
          <w:bCs w:val="1"/>
          <w:noProof w:val="0"/>
          <w:sz w:val="20"/>
          <w:szCs w:val="20"/>
          <w:lang w:val="en-US"/>
        </w:rPr>
        <w:t>Keywords</w:t>
      </w:r>
      <w:r w:rsidRPr="2BDA8465" w:rsidR="3258C88E">
        <w:rPr>
          <w:rFonts w:ascii="Times New Roman" w:hAnsi="Times New Roman" w:eastAsia="Times New Roman" w:cs="Times New Roman"/>
          <w:noProof w:val="0"/>
          <w:sz w:val="20"/>
          <w:szCs w:val="20"/>
          <w:lang w:val="en-US"/>
        </w:rPr>
        <w:t xml:space="preserve">: </w:t>
      </w:r>
      <w:r w:rsidRPr="2BDA8465" w:rsidR="5993A9E8">
        <w:rPr>
          <w:rFonts w:ascii="Times New Roman" w:hAnsi="Times New Roman" w:eastAsia="Times New Roman" w:cs="Times New Roman"/>
          <w:noProof w:val="0"/>
          <w:sz w:val="20"/>
          <w:szCs w:val="20"/>
          <w:lang w:val="en-US"/>
        </w:rPr>
        <w:t>Hybridization of AI, Deep learning RNN classifier, Semantic similarity measures</w:t>
      </w:r>
      <w:r w:rsidRPr="2BDA8465" w:rsidR="14B48F5D">
        <w:rPr>
          <w:rFonts w:ascii="Times New Roman" w:hAnsi="Times New Roman" w:eastAsia="Times New Roman" w:cs="Times New Roman"/>
          <w:noProof w:val="0"/>
          <w:sz w:val="20"/>
          <w:szCs w:val="20"/>
          <w:lang w:val="en-US"/>
        </w:rPr>
        <w:t>.</w:t>
      </w:r>
    </w:p>
    <w:p w:rsidR="513C1FA9" w:rsidP="2BDA8465" w:rsidRDefault="513C1FA9" w14:paraId="7F0EA72D" w14:textId="5F753796">
      <w:pPr>
        <w:pStyle w:val="Normal"/>
        <w:jc w:val="both"/>
        <w:rPr>
          <w:rFonts w:ascii="Times New Roman" w:hAnsi="Times New Roman" w:eastAsia="Times New Roman" w:cs="Times New Roman"/>
          <w:noProof w:val="0"/>
          <w:sz w:val="20"/>
          <w:szCs w:val="20"/>
          <w:lang w:val="en-US"/>
        </w:rPr>
      </w:pPr>
    </w:p>
    <w:p w:rsidR="5F68B16D" w:rsidP="2BDA8465" w:rsidRDefault="5F68B16D" w14:paraId="2E193FD9" w14:textId="6EBF2588">
      <w:pPr>
        <w:pStyle w:val="Normal"/>
        <w:jc w:val="both"/>
        <w:rPr>
          <w:rFonts w:ascii="Times New Roman" w:hAnsi="Times New Roman" w:eastAsia="Times New Roman" w:cs="Times New Roman"/>
          <w:b w:val="1"/>
          <w:bCs w:val="1"/>
          <w:sz w:val="24"/>
          <w:szCs w:val="24"/>
        </w:rPr>
      </w:pPr>
      <w:r w:rsidRPr="434374EA" w:rsidR="5F68B16D">
        <w:rPr>
          <w:rFonts w:ascii="Times New Roman" w:hAnsi="Times New Roman" w:eastAsia="Times New Roman" w:cs="Times New Roman"/>
          <w:b w:val="1"/>
          <w:bCs w:val="1"/>
          <w:sz w:val="24"/>
          <w:szCs w:val="24"/>
        </w:rPr>
        <w:t xml:space="preserve">1 </w:t>
      </w:r>
      <w:r w:rsidRPr="434374EA" w:rsidR="7817A050">
        <w:rPr>
          <w:rFonts w:ascii="Times New Roman" w:hAnsi="Times New Roman" w:eastAsia="Times New Roman" w:cs="Times New Roman"/>
          <w:b w:val="1"/>
          <w:bCs w:val="1"/>
          <w:sz w:val="24"/>
          <w:szCs w:val="24"/>
        </w:rPr>
        <w:t>Introduction</w:t>
      </w:r>
    </w:p>
    <w:p w:rsidR="3EDAEEDA" w:rsidP="434374EA" w:rsidRDefault="3EDAEEDA" w14:paraId="5913C842" w14:textId="59C08AEF">
      <w:pPr>
        <w:pStyle w:val="Normal"/>
        <w:jc w:val="both"/>
        <w:rPr>
          <w:rFonts w:ascii="Times New Roman" w:hAnsi="Times New Roman" w:eastAsia="Times New Roman" w:cs="Times New Roman"/>
          <w:noProof w:val="0"/>
          <w:sz w:val="20"/>
          <w:szCs w:val="20"/>
          <w:lang w:val="en-US"/>
        </w:rPr>
      </w:pPr>
      <w:r w:rsidRPr="434374EA" w:rsidR="3EDAEEDA">
        <w:rPr>
          <w:rFonts w:ascii="Times New Roman" w:hAnsi="Times New Roman" w:eastAsia="Times New Roman" w:cs="Times New Roman"/>
          <w:noProof w:val="0"/>
          <w:sz w:val="20"/>
          <w:szCs w:val="20"/>
          <w:lang w:val="en-US"/>
        </w:rPr>
        <w:t xml:space="preserve">The development of intelligent systems has new opportunities thanks to the quick evolution of machine learning (ML) and artificial intelligence (AI) technologies, especially in the sector of education. </w:t>
      </w:r>
      <w:r w:rsidRPr="434374EA" w:rsidR="3EDAEEDA">
        <w:rPr>
          <w:rFonts w:ascii="Times New Roman" w:hAnsi="Times New Roman" w:eastAsia="Times New Roman" w:cs="Times New Roman"/>
          <w:noProof w:val="0"/>
          <w:sz w:val="20"/>
          <w:szCs w:val="20"/>
          <w:lang w:val="en-US"/>
        </w:rPr>
        <w:t>More and more</w:t>
      </w:r>
      <w:r w:rsidRPr="434374EA" w:rsidR="3EDAEEDA">
        <w:rPr>
          <w:rFonts w:ascii="Times New Roman" w:hAnsi="Times New Roman" w:eastAsia="Times New Roman" w:cs="Times New Roman"/>
          <w:noProof w:val="0"/>
          <w:sz w:val="20"/>
          <w:szCs w:val="20"/>
          <w:lang w:val="en-US"/>
        </w:rPr>
        <w:t xml:space="preserve"> e-books, research papers, and multimedia content are available online, which has increased demand for sophisticated course recommendation systems. Even while they are good at making general recommendations, traditional recommendation systems </w:t>
      </w:r>
      <w:r w:rsidRPr="434374EA" w:rsidR="3EDAEEDA">
        <w:rPr>
          <w:rFonts w:ascii="Times New Roman" w:hAnsi="Times New Roman" w:eastAsia="Times New Roman" w:cs="Times New Roman"/>
          <w:noProof w:val="0"/>
          <w:sz w:val="20"/>
          <w:szCs w:val="20"/>
          <w:lang w:val="en-US"/>
        </w:rPr>
        <w:t>frequently</w:t>
      </w:r>
      <w:r w:rsidRPr="434374EA" w:rsidR="3EDAEEDA">
        <w:rPr>
          <w:rFonts w:ascii="Times New Roman" w:hAnsi="Times New Roman" w:eastAsia="Times New Roman" w:cs="Times New Roman"/>
          <w:noProof w:val="0"/>
          <w:sz w:val="20"/>
          <w:szCs w:val="20"/>
          <w:lang w:val="en-US"/>
        </w:rPr>
        <w:t xml:space="preserve"> </w:t>
      </w:r>
      <w:r w:rsidRPr="434374EA" w:rsidR="3EDAEEDA">
        <w:rPr>
          <w:rFonts w:ascii="Times New Roman" w:hAnsi="Times New Roman" w:eastAsia="Times New Roman" w:cs="Times New Roman"/>
          <w:noProof w:val="0"/>
          <w:sz w:val="20"/>
          <w:szCs w:val="20"/>
          <w:lang w:val="en-US"/>
        </w:rPr>
        <w:t>fail to</w:t>
      </w:r>
      <w:r w:rsidRPr="434374EA" w:rsidR="3EDAEEDA">
        <w:rPr>
          <w:rFonts w:ascii="Times New Roman" w:hAnsi="Times New Roman" w:eastAsia="Times New Roman" w:cs="Times New Roman"/>
          <w:noProof w:val="0"/>
          <w:sz w:val="20"/>
          <w:szCs w:val="20"/>
          <w:lang w:val="en-US"/>
        </w:rPr>
        <w:t xml:space="preserve"> fully </w:t>
      </w:r>
      <w:r w:rsidRPr="434374EA" w:rsidR="3EDAEEDA">
        <w:rPr>
          <w:rFonts w:ascii="Times New Roman" w:hAnsi="Times New Roman" w:eastAsia="Times New Roman" w:cs="Times New Roman"/>
          <w:noProof w:val="0"/>
          <w:sz w:val="20"/>
          <w:szCs w:val="20"/>
          <w:lang w:val="en-US"/>
        </w:rPr>
        <w:t>utilize</w:t>
      </w:r>
      <w:r w:rsidRPr="434374EA" w:rsidR="3EDAEEDA">
        <w:rPr>
          <w:rFonts w:ascii="Times New Roman" w:hAnsi="Times New Roman" w:eastAsia="Times New Roman" w:cs="Times New Roman"/>
          <w:noProof w:val="0"/>
          <w:sz w:val="20"/>
          <w:szCs w:val="20"/>
          <w:lang w:val="en-US"/>
        </w:rPr>
        <w:t xml:space="preserve"> the complex domain knowledge that is present in these kinds of resources. In addition, Web 3.0 demands systems that combine deep learning, semantic reasoning, and metadata production to provide more personalized and intelligent suggestions. This research presents a hybridized AI and differential metadata selection model that serves as the foundation for a strategic course recommendation framework designed to address these issues. The suggested system combines the use of recurrent neural networks (RNNs) for deep learning-based classification with Latent Dirichlet Allocation (LDA) for topic modeling, in contrast to conventional techniques, which are </w:t>
      </w:r>
      <w:r w:rsidRPr="434374EA" w:rsidR="3EDAEEDA">
        <w:rPr>
          <w:rFonts w:ascii="Times New Roman" w:hAnsi="Times New Roman" w:eastAsia="Times New Roman" w:cs="Times New Roman"/>
          <w:noProof w:val="0"/>
          <w:sz w:val="20"/>
          <w:szCs w:val="20"/>
          <w:lang w:val="en-US"/>
        </w:rPr>
        <w:t>generally constrained</w:t>
      </w:r>
      <w:r w:rsidRPr="434374EA" w:rsidR="3EDAEEDA">
        <w:rPr>
          <w:rFonts w:ascii="Times New Roman" w:hAnsi="Times New Roman" w:eastAsia="Times New Roman" w:cs="Times New Roman"/>
          <w:noProof w:val="0"/>
          <w:sz w:val="20"/>
          <w:szCs w:val="20"/>
          <w:lang w:val="en-US"/>
        </w:rPr>
        <w:t xml:space="preserve"> by their inability to produce and categorize information dynamically. Through cloud-based large language models (LLMs) and a strong metadata generation approach, the system improves e-book comprehension and dataset analysis, leading to more </w:t>
      </w:r>
      <w:r w:rsidRPr="434374EA" w:rsidR="3EDAEEDA">
        <w:rPr>
          <w:rFonts w:ascii="Times New Roman" w:hAnsi="Times New Roman" w:eastAsia="Times New Roman" w:cs="Times New Roman"/>
          <w:noProof w:val="0"/>
          <w:sz w:val="20"/>
          <w:szCs w:val="20"/>
          <w:lang w:val="en-US"/>
        </w:rPr>
        <w:t>accurate</w:t>
      </w:r>
      <w:r w:rsidRPr="434374EA" w:rsidR="3EDAEEDA">
        <w:rPr>
          <w:rFonts w:ascii="Times New Roman" w:hAnsi="Times New Roman" w:eastAsia="Times New Roman" w:cs="Times New Roman"/>
          <w:noProof w:val="0"/>
          <w:sz w:val="20"/>
          <w:szCs w:val="20"/>
          <w:lang w:val="en-US"/>
        </w:rPr>
        <w:t xml:space="preserve"> course suggestions. This approach's main </w:t>
      </w:r>
      <w:r w:rsidRPr="434374EA" w:rsidR="3EDAEEDA">
        <w:rPr>
          <w:rFonts w:ascii="Times New Roman" w:hAnsi="Times New Roman" w:eastAsia="Times New Roman" w:cs="Times New Roman"/>
          <w:noProof w:val="0"/>
          <w:sz w:val="20"/>
          <w:szCs w:val="20"/>
          <w:lang w:val="en-US"/>
        </w:rPr>
        <w:t>component</w:t>
      </w:r>
      <w:r w:rsidRPr="434374EA" w:rsidR="3EDAEEDA">
        <w:rPr>
          <w:rFonts w:ascii="Times New Roman" w:hAnsi="Times New Roman" w:eastAsia="Times New Roman" w:cs="Times New Roman"/>
          <w:noProof w:val="0"/>
          <w:sz w:val="20"/>
          <w:szCs w:val="20"/>
          <w:lang w:val="en-US"/>
        </w:rPr>
        <w:t xml:space="preserve"> is the formalization of metadata overlaps </w:t>
      </w:r>
      <w:r w:rsidRPr="434374EA" w:rsidR="4A3371C0">
        <w:rPr>
          <w:rFonts w:ascii="Times New Roman" w:hAnsi="Times New Roman" w:eastAsia="Times New Roman" w:cs="Times New Roman"/>
          <w:noProof w:val="0"/>
          <w:sz w:val="20"/>
          <w:szCs w:val="20"/>
          <w:lang w:val="en-US"/>
        </w:rPr>
        <w:t>using</w:t>
      </w:r>
      <w:r w:rsidRPr="434374EA" w:rsidR="3EDAEEDA">
        <w:rPr>
          <w:rFonts w:ascii="Times New Roman" w:hAnsi="Times New Roman" w:eastAsia="Times New Roman" w:cs="Times New Roman"/>
          <w:noProof w:val="0"/>
          <w:sz w:val="20"/>
          <w:szCs w:val="20"/>
          <w:lang w:val="en-US"/>
        </w:rPr>
        <w:t xml:space="preserve"> thresholds and semantic similarity measures, which enhances classification accuracy and </w:t>
      </w:r>
      <w:r w:rsidRPr="434374EA" w:rsidR="3EDAEEDA">
        <w:rPr>
          <w:rFonts w:ascii="Times New Roman" w:hAnsi="Times New Roman" w:eastAsia="Times New Roman" w:cs="Times New Roman"/>
          <w:noProof w:val="0"/>
          <w:sz w:val="20"/>
          <w:szCs w:val="20"/>
          <w:lang w:val="en-US"/>
        </w:rPr>
        <w:t>facilitates</w:t>
      </w:r>
      <w:r w:rsidRPr="434374EA" w:rsidR="3EDAEEDA">
        <w:rPr>
          <w:rFonts w:ascii="Times New Roman" w:hAnsi="Times New Roman" w:eastAsia="Times New Roman" w:cs="Times New Roman"/>
          <w:noProof w:val="0"/>
          <w:sz w:val="20"/>
          <w:szCs w:val="20"/>
          <w:lang w:val="en-US"/>
        </w:rPr>
        <w:t xml:space="preserve"> i</w:t>
      </w:r>
      <w:r w:rsidRPr="434374EA" w:rsidR="3EDAEEDA">
        <w:rPr>
          <w:rFonts w:ascii="Times New Roman" w:hAnsi="Times New Roman" w:eastAsia="Times New Roman" w:cs="Times New Roman"/>
          <w:noProof w:val="0"/>
          <w:sz w:val="20"/>
          <w:szCs w:val="20"/>
          <w:lang w:val="en-US"/>
        </w:rPr>
        <w:t>mproved que</w:t>
      </w:r>
      <w:r w:rsidRPr="434374EA" w:rsidR="3EDAEEDA">
        <w:rPr>
          <w:rFonts w:ascii="Times New Roman" w:hAnsi="Times New Roman" w:eastAsia="Times New Roman" w:cs="Times New Roman"/>
          <w:noProof w:val="0"/>
          <w:sz w:val="20"/>
          <w:szCs w:val="20"/>
          <w:lang w:val="en-US"/>
        </w:rPr>
        <w:t>ry processing inside the D-space. This innovative contribution fills a significant void in current systems by enabling a smooth and Web 3.0-compliant combination of knowledge augmentation and generative AI. This paper lays out a scalable and best-in-class approach for next-generation course recommendation systems using SPARQL querying and other agent-based reasoning processes.</w:t>
      </w:r>
    </w:p>
    <w:p w:rsidR="45746AF8" w:rsidP="45746AF8" w:rsidRDefault="45746AF8" w14:paraId="02B36A61" w14:textId="50147057">
      <w:pPr>
        <w:pStyle w:val="Normal"/>
        <w:jc w:val="both"/>
        <w:rPr>
          <w:rFonts w:ascii="Times New Roman" w:hAnsi="Times New Roman" w:eastAsia="Times New Roman" w:cs="Times New Roman"/>
          <w:b w:val="1"/>
          <w:bCs w:val="1"/>
          <w:sz w:val="24"/>
          <w:szCs w:val="24"/>
        </w:rPr>
      </w:pPr>
    </w:p>
    <w:p w:rsidR="7F77C5E5" w:rsidP="2BDA8465" w:rsidRDefault="7F77C5E5" w14:paraId="2462E6F9" w14:textId="2B90F3F8">
      <w:pPr>
        <w:pStyle w:val="Normal"/>
        <w:jc w:val="both"/>
        <w:rPr>
          <w:rFonts w:ascii="Times New Roman" w:hAnsi="Times New Roman" w:eastAsia="Times New Roman" w:cs="Times New Roman"/>
          <w:b w:val="1"/>
          <w:bCs w:val="1"/>
          <w:sz w:val="20"/>
          <w:szCs w:val="20"/>
        </w:rPr>
      </w:pPr>
      <w:r w:rsidRPr="434374EA" w:rsidR="2BDA8465">
        <w:rPr>
          <w:rFonts w:ascii="Times New Roman" w:hAnsi="Times New Roman" w:eastAsia="Times New Roman" w:cs="Times New Roman"/>
          <w:b w:val="1"/>
          <w:bCs w:val="1"/>
          <w:sz w:val="20"/>
          <w:szCs w:val="20"/>
        </w:rPr>
        <w:t>1.</w:t>
      </w:r>
      <w:r w:rsidRPr="434374EA" w:rsidR="35476271">
        <w:rPr>
          <w:rFonts w:ascii="Times New Roman" w:hAnsi="Times New Roman" w:eastAsia="Times New Roman" w:cs="Times New Roman"/>
          <w:b w:val="1"/>
          <w:bCs w:val="1"/>
          <w:sz w:val="20"/>
          <w:szCs w:val="20"/>
        </w:rPr>
        <w:t xml:space="preserve">1 </w:t>
      </w:r>
      <w:r w:rsidRPr="434374EA" w:rsidR="7F77C5E5">
        <w:rPr>
          <w:rFonts w:ascii="Times New Roman" w:hAnsi="Times New Roman" w:eastAsia="Times New Roman" w:cs="Times New Roman"/>
          <w:b w:val="1"/>
          <w:bCs w:val="1"/>
          <w:sz w:val="20"/>
          <w:szCs w:val="20"/>
        </w:rPr>
        <w:t>Motivation</w:t>
      </w:r>
    </w:p>
    <w:p w:rsidR="2C82CFC4" w:rsidP="434374EA" w:rsidRDefault="2C82CFC4" w14:paraId="778E34C6" w14:textId="374DC201">
      <w:pPr>
        <w:pStyle w:val="Normal"/>
        <w:spacing w:before="240" w:beforeAutospacing="off" w:after="240" w:afterAutospacing="off"/>
        <w:jc w:val="both"/>
      </w:pPr>
      <w:r w:rsidRPr="434374EA" w:rsidR="2C82CFC4">
        <w:rPr>
          <w:rFonts w:ascii="Times New Roman" w:hAnsi="Times New Roman" w:eastAsia="Times New Roman" w:cs="Times New Roman"/>
          <w:noProof w:val="0"/>
          <w:sz w:val="20"/>
          <w:szCs w:val="20"/>
          <w:lang w:val="en-US"/>
        </w:rPr>
        <w:t>The lack of Web 3.0-compliant models that successfully combine generative AI with deep learning, knowledge augmentation, and progressive knowledge aggregation is the driving force behind the suggested architecture. This integration is especially important when it comes to course recommendation systems, as it guarantees the coherence and compliance of Web 3.0. More than ever, there is a need for deep learning models that can create and categorize information. Current models frequently lack the capacity to construct semantic networks and use differential thresholds and deviation measures to compute information from various angles. This gap emphasizes the need for the suggested framework, which attempts to rectify these shortcomings and achieve the main goal of the study.</w:t>
      </w:r>
    </w:p>
    <w:p w:rsidR="45746AF8" w:rsidP="45746AF8" w:rsidRDefault="45746AF8" w14:paraId="4277E18C" w14:textId="094000EB">
      <w:pPr>
        <w:pStyle w:val="Normal"/>
        <w:jc w:val="both"/>
        <w:rPr>
          <w:rFonts w:ascii="Times New Roman" w:hAnsi="Times New Roman" w:eastAsia="Times New Roman" w:cs="Times New Roman"/>
          <w:b w:val="1"/>
          <w:bCs w:val="1"/>
          <w:sz w:val="24"/>
          <w:szCs w:val="24"/>
        </w:rPr>
      </w:pPr>
    </w:p>
    <w:p w:rsidR="7F77C5E5" w:rsidP="2BDA8465" w:rsidRDefault="7F77C5E5" w14:paraId="2C1DB99F" w14:textId="6EDD86ED">
      <w:pPr>
        <w:pStyle w:val="Normal"/>
        <w:jc w:val="both"/>
        <w:rPr>
          <w:rFonts w:ascii="Times New Roman" w:hAnsi="Times New Roman" w:eastAsia="Times New Roman" w:cs="Times New Roman"/>
          <w:b w:val="1"/>
          <w:bCs w:val="1"/>
          <w:sz w:val="20"/>
          <w:szCs w:val="20"/>
        </w:rPr>
      </w:pPr>
      <w:r w:rsidRPr="434374EA" w:rsidR="6C6C9E67">
        <w:rPr>
          <w:rFonts w:ascii="Times New Roman" w:hAnsi="Times New Roman" w:eastAsia="Times New Roman" w:cs="Times New Roman"/>
          <w:b w:val="1"/>
          <w:bCs w:val="1"/>
          <w:sz w:val="20"/>
          <w:szCs w:val="20"/>
        </w:rPr>
        <w:t xml:space="preserve">1.2 </w:t>
      </w:r>
      <w:r w:rsidRPr="434374EA" w:rsidR="7F77C5E5">
        <w:rPr>
          <w:rFonts w:ascii="Times New Roman" w:hAnsi="Times New Roman" w:eastAsia="Times New Roman" w:cs="Times New Roman"/>
          <w:b w:val="1"/>
          <w:bCs w:val="1"/>
          <w:sz w:val="20"/>
          <w:szCs w:val="20"/>
        </w:rPr>
        <w:t>Contribution</w:t>
      </w:r>
    </w:p>
    <w:p w:rsidR="3ECD0F1E" w:rsidP="434374EA" w:rsidRDefault="3ECD0F1E" w14:paraId="792C01DA" w14:textId="46EA0B56">
      <w:pPr>
        <w:pStyle w:val="Normal"/>
        <w:jc w:val="both"/>
      </w:pPr>
      <w:r w:rsidRPr="434374EA" w:rsidR="3ECD0F1E">
        <w:rPr>
          <w:rFonts w:ascii="Times New Roman" w:hAnsi="Times New Roman" w:eastAsia="Times New Roman" w:cs="Times New Roman"/>
          <w:noProof w:val="0"/>
          <w:sz w:val="20"/>
          <w:szCs w:val="20"/>
          <w:lang w:val="en-US"/>
        </w:rPr>
        <w:t>The main contributions of the suggested system are the use of cloud-based LLMs for metadata production and the use of latent document allocation for topic modeling and caption generation from a dataset viewpoint. In order to maintain heterogeneity, this method generates metadata using a variety of technologies while including dense and enhanced e-book information. To further identify metadata, the system makes use of a recurrent neural network (RNN) classifier, a reliable deep learning model with implicit feature selection. Formalizing a semantic network by applying Simrach and Hans indices and estimating metadata overlaps with differential thresholds and step deviation measurements are among the other innovative contributions. Additionally, SPARQL allows for agent-based querying of the semantic network.</w:t>
      </w:r>
    </w:p>
    <w:p w:rsidR="45746AF8" w:rsidP="45746AF8" w:rsidRDefault="45746AF8" w14:paraId="5A877792" w14:textId="49A45418">
      <w:pPr>
        <w:pStyle w:val="Normal"/>
        <w:jc w:val="both"/>
        <w:rPr>
          <w:rFonts w:ascii="Times New Roman" w:hAnsi="Times New Roman" w:eastAsia="Times New Roman" w:cs="Times New Roman"/>
          <w:noProof w:val="0"/>
          <w:sz w:val="24"/>
          <w:szCs w:val="24"/>
          <w:lang w:val="en-US"/>
        </w:rPr>
      </w:pPr>
    </w:p>
    <w:p w:rsidR="7F77C5E5" w:rsidP="2BDA8465" w:rsidRDefault="7F77C5E5" w14:paraId="4C273ADD" w14:textId="407A20D7">
      <w:pPr>
        <w:pStyle w:val="Normal"/>
        <w:jc w:val="both"/>
        <w:rPr>
          <w:rFonts w:ascii="Times New Roman" w:hAnsi="Times New Roman" w:eastAsia="Times New Roman" w:cs="Times New Roman"/>
          <w:b w:val="1"/>
          <w:bCs w:val="1"/>
          <w:sz w:val="20"/>
          <w:szCs w:val="20"/>
        </w:rPr>
      </w:pPr>
      <w:r w:rsidRPr="434374EA" w:rsidR="40C70970">
        <w:rPr>
          <w:rFonts w:ascii="Times New Roman" w:hAnsi="Times New Roman" w:eastAsia="Times New Roman" w:cs="Times New Roman"/>
          <w:b w:val="1"/>
          <w:bCs w:val="1"/>
          <w:sz w:val="20"/>
          <w:szCs w:val="20"/>
        </w:rPr>
        <w:t xml:space="preserve">1.3 </w:t>
      </w:r>
      <w:r w:rsidRPr="434374EA" w:rsidR="7F77C5E5">
        <w:rPr>
          <w:rFonts w:ascii="Times New Roman" w:hAnsi="Times New Roman" w:eastAsia="Times New Roman" w:cs="Times New Roman"/>
          <w:b w:val="1"/>
          <w:bCs w:val="1"/>
          <w:sz w:val="20"/>
          <w:szCs w:val="20"/>
        </w:rPr>
        <w:t>Organization</w:t>
      </w:r>
    </w:p>
    <w:p w:rsidR="16BEB4D6" w:rsidP="434374EA" w:rsidRDefault="16BEB4D6" w14:paraId="07F29017" w14:textId="328B8AEF">
      <w:pPr>
        <w:pStyle w:val="Normal"/>
        <w:jc w:val="both"/>
        <w:rPr>
          <w:rFonts w:ascii="Times New Roman" w:hAnsi="Times New Roman" w:eastAsia="Times New Roman" w:cs="Times New Roman"/>
          <w:noProof w:val="0"/>
          <w:sz w:val="20"/>
          <w:szCs w:val="20"/>
          <w:lang w:val="en-US"/>
        </w:rPr>
      </w:pPr>
      <w:r w:rsidRPr="434374EA" w:rsidR="16BEB4D6">
        <w:rPr>
          <w:rFonts w:ascii="Times New Roman" w:hAnsi="Times New Roman" w:eastAsia="Times New Roman" w:cs="Times New Roman"/>
          <w:noProof w:val="0"/>
          <w:sz w:val="20"/>
          <w:szCs w:val="20"/>
          <w:lang w:val="en-US"/>
        </w:rPr>
        <w:t xml:space="preserve">The paper's structure is as follows: In Section 2, a full list of books pertinent to this study is supplied. An overview of the proposed system design, including the algorithm to improve the performance of the framework, is given in Section 3. In Section 4, the results generated by the suggested model are explained in detail along with an analysis of the data. </w:t>
      </w:r>
      <w:r w:rsidRPr="434374EA" w:rsidR="16BEB4D6">
        <w:rPr>
          <w:rFonts w:ascii="Times New Roman" w:hAnsi="Times New Roman" w:eastAsia="Times New Roman" w:cs="Times New Roman"/>
          <w:noProof w:val="0"/>
          <w:sz w:val="20"/>
          <w:szCs w:val="20"/>
          <w:lang w:val="en-US"/>
        </w:rPr>
        <w:t>Section 5 ends the paper by going over the model's practical applicability across a range of industries and their real-world implications.</w:t>
      </w:r>
    </w:p>
    <w:p w:rsidR="2BDA8465" w:rsidP="2BDA8465" w:rsidRDefault="2BDA8465" w14:paraId="798F33F0" w14:textId="5663ED15">
      <w:pPr>
        <w:pStyle w:val="Normal"/>
        <w:jc w:val="both"/>
        <w:rPr>
          <w:rFonts w:ascii="Times New Roman" w:hAnsi="Times New Roman" w:eastAsia="Times New Roman" w:cs="Times New Roman"/>
          <w:b w:val="1"/>
          <w:bCs w:val="1"/>
          <w:sz w:val="24"/>
          <w:szCs w:val="24"/>
        </w:rPr>
      </w:pPr>
    </w:p>
    <w:p w:rsidR="7817A050" w:rsidP="5F68B16D" w:rsidRDefault="7817A050" w14:paraId="18E71218" w14:textId="148305F6">
      <w:pPr>
        <w:jc w:val="both"/>
        <w:rPr>
          <w:rFonts w:ascii="Times New Roman" w:hAnsi="Times New Roman" w:eastAsia="Times New Roman" w:cs="Times New Roman"/>
          <w:b w:val="1"/>
          <w:bCs w:val="1"/>
          <w:sz w:val="24"/>
          <w:szCs w:val="24"/>
        </w:rPr>
      </w:pPr>
      <w:r w:rsidRPr="434374EA" w:rsidR="144F2F5C">
        <w:rPr>
          <w:rFonts w:ascii="Times New Roman" w:hAnsi="Times New Roman" w:eastAsia="Times New Roman" w:cs="Times New Roman"/>
          <w:b w:val="1"/>
          <w:bCs w:val="1"/>
          <w:sz w:val="24"/>
          <w:szCs w:val="24"/>
        </w:rPr>
        <w:t xml:space="preserve">2 </w:t>
      </w:r>
      <w:r w:rsidRPr="434374EA" w:rsidR="7817A050">
        <w:rPr>
          <w:rFonts w:ascii="Times New Roman" w:hAnsi="Times New Roman" w:eastAsia="Times New Roman" w:cs="Times New Roman"/>
          <w:b w:val="1"/>
          <w:bCs w:val="1"/>
          <w:sz w:val="24"/>
          <w:szCs w:val="24"/>
        </w:rPr>
        <w:t>Related Works</w:t>
      </w:r>
    </w:p>
    <w:p w:rsidR="6FE7E748" w:rsidP="434374EA" w:rsidRDefault="6FE7E748" w14:paraId="0379441E" w14:textId="5E1A49CC">
      <w:pPr>
        <w:pStyle w:val="Normal"/>
        <w:spacing w:before="240" w:beforeAutospacing="off" w:after="24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434374EA" w:rsidR="13EB0958">
        <w:rPr>
          <w:rFonts w:ascii="Times New Roman" w:hAnsi="Times New Roman" w:eastAsia="Times New Roman" w:cs="Times New Roman"/>
          <w:noProof w:val="0"/>
          <w:sz w:val="20"/>
          <w:szCs w:val="20"/>
          <w:lang w:val="en-US"/>
        </w:rPr>
        <w:t xml:space="preserve">The addition of artificial intelligence (AI) and machine learning techniques has advanced the development of course recommendation systems. As Smith et al. (2020) [1] showed, early research concentrated on hybrid models that incorporated collaborative and content-based filtering methods, proposing a hybrid strategy for tailored course recommendations. </w:t>
      </w:r>
      <w:r w:rsidRPr="434374EA" w:rsidR="38D4BC6D">
        <w:rPr>
          <w:rFonts w:ascii="Times New Roman" w:hAnsi="Times New Roman" w:eastAsia="Times New Roman" w:cs="Times New Roman"/>
          <w:noProof w:val="0"/>
          <w:sz w:val="20"/>
          <w:szCs w:val="20"/>
          <w:lang w:val="en-US"/>
        </w:rPr>
        <w:t>Through user preferences and course content, their study showed how collaborative filtering, when combined with content-based approaches, boosted suggestion accuracy.</w:t>
      </w:r>
      <w:r w:rsidRPr="434374EA" w:rsidR="13EB0958">
        <w:rPr>
          <w:rFonts w:ascii="Times New Roman" w:hAnsi="Times New Roman" w:eastAsia="Times New Roman" w:cs="Times New Roman"/>
          <w:noProof w:val="0"/>
          <w:sz w:val="20"/>
          <w:szCs w:val="20"/>
          <w:lang w:val="en-US"/>
        </w:rPr>
        <w:t xml:space="preserve"> According to Jones et al. (2019) [2], Latent Dirichlet Allocation (LDA) gained popularity as a technique for topic modeling in educational data because it allows for more precise classification of educational content, which is essential for effectively managing big datasets. With Taylor et al. (2021) [3] highlighting the use of generative models like Claude AI to improve auxiliary knowledge through text generation, improve course contextual understanding, and generate more thorough course descriptions, generative AI further enhanced the capabilities of these systems. Additionally, metadata was essential to AI-based recommendation systems. According to Lee et al. (2018) [4], semantic integration makes use of metadata systems like </w:t>
      </w:r>
      <w:r w:rsidRPr="434374EA" w:rsidR="13EB0958">
        <w:rPr>
          <w:rFonts w:ascii="Times New Roman" w:hAnsi="Times New Roman" w:eastAsia="Times New Roman" w:cs="Times New Roman"/>
          <w:noProof w:val="0"/>
          <w:sz w:val="20"/>
          <w:szCs w:val="20"/>
          <w:lang w:val="en-US"/>
        </w:rPr>
        <w:t>OpenCalais</w:t>
      </w:r>
      <w:r w:rsidRPr="434374EA" w:rsidR="13EB0958">
        <w:rPr>
          <w:rFonts w:ascii="Times New Roman" w:hAnsi="Times New Roman" w:eastAsia="Times New Roman" w:cs="Times New Roman"/>
          <w:noProof w:val="0"/>
          <w:sz w:val="20"/>
          <w:szCs w:val="20"/>
          <w:lang w:val="en-US"/>
        </w:rPr>
        <w:t xml:space="preserve">, which give structured data relationships that enhance the system's capacity to analyze and suggest courses. Another area of interest was the handling of sequential data in course recommendation systems </w:t>
      </w:r>
      <w:r w:rsidRPr="434374EA" w:rsidR="13EB0958">
        <w:rPr>
          <w:rFonts w:ascii="Times New Roman" w:hAnsi="Times New Roman" w:eastAsia="Times New Roman" w:cs="Times New Roman"/>
          <w:noProof w:val="0"/>
          <w:sz w:val="20"/>
          <w:szCs w:val="20"/>
          <w:lang w:val="en-US"/>
        </w:rPr>
        <w:t>by means of</w:t>
      </w:r>
      <w:r w:rsidRPr="434374EA" w:rsidR="13EB0958">
        <w:rPr>
          <w:rFonts w:ascii="Times New Roman" w:hAnsi="Times New Roman" w:eastAsia="Times New Roman" w:cs="Times New Roman"/>
          <w:noProof w:val="0"/>
          <w:sz w:val="20"/>
          <w:szCs w:val="20"/>
          <w:lang w:val="en-US"/>
        </w:rPr>
        <w:t xml:space="preserve"> Recurrent Neural Networks (RNNs).</w:t>
      </w:r>
      <w:r w:rsidRPr="434374EA" w:rsidR="6FE7E74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434374EA" w:rsidR="50D846B8">
        <w:rPr>
          <w:rFonts w:ascii="Times New Roman" w:hAnsi="Times New Roman" w:eastAsia="Times New Roman" w:cs="Times New Roman"/>
          <w:noProof w:val="0"/>
          <w:sz w:val="20"/>
          <w:szCs w:val="20"/>
          <w:lang w:val="en-US"/>
        </w:rPr>
        <w:t xml:space="preserve">According to Kumar et al. (2022) [5], sequential data categorization using RNNs improved personalization by adjusting to changing user preferences and helped </w:t>
      </w:r>
      <w:r w:rsidRPr="434374EA" w:rsidR="50D846B8">
        <w:rPr>
          <w:rFonts w:ascii="Times New Roman" w:hAnsi="Times New Roman" w:eastAsia="Times New Roman" w:cs="Times New Roman"/>
          <w:noProof w:val="0"/>
          <w:sz w:val="20"/>
          <w:szCs w:val="20"/>
          <w:lang w:val="en-US"/>
        </w:rPr>
        <w:t>comprehend</w:t>
      </w:r>
      <w:r w:rsidRPr="434374EA" w:rsidR="50D846B8">
        <w:rPr>
          <w:rFonts w:ascii="Times New Roman" w:hAnsi="Times New Roman" w:eastAsia="Times New Roman" w:cs="Times New Roman"/>
          <w:noProof w:val="0"/>
          <w:sz w:val="20"/>
          <w:szCs w:val="20"/>
          <w:lang w:val="en-US"/>
        </w:rPr>
        <w:t xml:space="preserve"> user course selection trends over time. In their exploration of graph-based similarity metrics for course comparison, Chen et al. (2017) [6] made the case that </w:t>
      </w:r>
      <w:r w:rsidRPr="434374EA" w:rsidR="50D846B8">
        <w:rPr>
          <w:rFonts w:ascii="Times New Roman" w:hAnsi="Times New Roman" w:eastAsia="Times New Roman" w:cs="Times New Roman"/>
          <w:noProof w:val="0"/>
          <w:sz w:val="20"/>
          <w:szCs w:val="20"/>
          <w:lang w:val="en-US"/>
        </w:rPr>
        <w:t>SimRank</w:t>
      </w:r>
      <w:r w:rsidRPr="434374EA" w:rsidR="50D846B8">
        <w:rPr>
          <w:rFonts w:ascii="Times New Roman" w:hAnsi="Times New Roman" w:eastAsia="Times New Roman" w:cs="Times New Roman"/>
          <w:noProof w:val="0"/>
          <w:sz w:val="20"/>
          <w:szCs w:val="20"/>
          <w:lang w:val="en-US"/>
        </w:rPr>
        <w:t xml:space="preserve"> offered a reliable method of gauging similarity by assessing the structural relationships between various courses, allowing for the recommendation of courses with related underlying themes.</w:t>
      </w:r>
      <w:r w:rsidRPr="434374EA" w:rsidR="6FE7E74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434374EA" w:rsidR="427BA032">
        <w:rPr>
          <w:rFonts w:ascii="Times New Roman" w:hAnsi="Times New Roman" w:eastAsia="Times New Roman" w:cs="Times New Roman"/>
          <w:noProof w:val="0"/>
          <w:sz w:val="20"/>
          <w:szCs w:val="20"/>
          <w:lang w:val="en-US"/>
        </w:rPr>
        <w:t xml:space="preserve">By measuring metadata similarity using the Horns Index, Patel et al. (2016) [7] tackled the problem of metadata overlap in educational resources and helped cluster related courses and create semantic bridges in recommendation frameworks. By combining decentralized and intelligent web technologies, Roberts et al. (2019) [8] investigated how Web 3.0 concepts improved the scalability and intelligence of course recommendation systems, resulting in more precise and dynamic suggestions. According to Ahmed et al. (2020) [9], knowledge graphs and AI-driven metadata schemes were another essential </w:t>
      </w:r>
      <w:r w:rsidRPr="434374EA" w:rsidR="427BA032">
        <w:rPr>
          <w:rFonts w:ascii="Times New Roman" w:hAnsi="Times New Roman" w:eastAsia="Times New Roman" w:cs="Times New Roman"/>
          <w:noProof w:val="0"/>
          <w:sz w:val="20"/>
          <w:szCs w:val="20"/>
          <w:lang w:val="en-US"/>
        </w:rPr>
        <w:t>component</w:t>
      </w:r>
      <w:r w:rsidRPr="434374EA" w:rsidR="427BA032">
        <w:rPr>
          <w:rFonts w:ascii="Times New Roman" w:hAnsi="Times New Roman" w:eastAsia="Times New Roman" w:cs="Times New Roman"/>
          <w:noProof w:val="0"/>
          <w:sz w:val="20"/>
          <w:szCs w:val="20"/>
          <w:lang w:val="en-US"/>
        </w:rPr>
        <w:t xml:space="preserve"> of course discovery. They showed how knowledge graphs could offer a structured, semantically rich framework to improve recommendation accuracy and contextual relevance. Semantic AI's potential to customize learning experiences by matching course content to individual user preferences was highlighted by Williams et al. (2021) [10] in their discussion of the technology's application in personalized learning environments. Gomez et al. (2022) [11] investigated how supplementary information, such eBooks and course materials, can improve AI-based course suggestions by adding more context. Finally, Norris et al. (2018) [12] looked at how deep learning—specifically, RNNs and metadata—could be used to improve the predictability and customization of course suggestions.</w:t>
      </w:r>
    </w:p>
    <w:p w:rsidR="513C1FA9" w:rsidP="2BDA8465" w:rsidRDefault="513C1FA9" w14:paraId="0587E210" w14:textId="02694791">
      <w:pPr>
        <w:pStyle w:val="Normal"/>
        <w:jc w:val="both"/>
        <w:rPr>
          <w:rFonts w:ascii="Times New Roman" w:hAnsi="Times New Roman" w:eastAsia="Times New Roman" w:cs="Times New Roman"/>
          <w:b w:val="1"/>
          <w:bCs w:val="1"/>
          <w:sz w:val="24"/>
          <w:szCs w:val="24"/>
        </w:rPr>
      </w:pPr>
    </w:p>
    <w:p w:rsidR="2E71C1B5" w:rsidP="2BDA8465" w:rsidRDefault="2E71C1B5" w14:paraId="09FAEE50" w14:textId="34BC2E56">
      <w:pPr>
        <w:jc w:val="both"/>
        <w:rPr>
          <w:rFonts w:ascii="Times New Roman" w:hAnsi="Times New Roman" w:eastAsia="Times New Roman" w:cs="Times New Roman"/>
          <w:b w:val="1"/>
          <w:bCs w:val="1"/>
          <w:sz w:val="24"/>
          <w:szCs w:val="24"/>
        </w:rPr>
      </w:pPr>
      <w:r w:rsidRPr="2BDA8465" w:rsidR="2E71C1B5">
        <w:rPr>
          <w:rFonts w:ascii="Times New Roman" w:hAnsi="Times New Roman" w:eastAsia="Times New Roman" w:cs="Times New Roman"/>
          <w:b w:val="1"/>
          <w:bCs w:val="1"/>
          <w:sz w:val="24"/>
          <w:szCs w:val="24"/>
        </w:rPr>
        <w:t xml:space="preserve">3 </w:t>
      </w:r>
      <w:r w:rsidRPr="2BDA8465" w:rsidR="7817A050">
        <w:rPr>
          <w:rFonts w:ascii="Times New Roman" w:hAnsi="Times New Roman" w:eastAsia="Times New Roman" w:cs="Times New Roman"/>
          <w:b w:val="1"/>
          <w:bCs w:val="1"/>
          <w:sz w:val="24"/>
          <w:szCs w:val="24"/>
        </w:rPr>
        <w:t>Proposed Methodology</w:t>
      </w:r>
    </w:p>
    <w:p w:rsidR="513C1FA9" w:rsidP="2BDA8465" w:rsidRDefault="513C1FA9" w14:paraId="0D0E0F80" w14:textId="7B6CB038">
      <w:pPr>
        <w:jc w:val="both"/>
        <w:rPr>
          <w:rFonts w:ascii="Times New Roman" w:hAnsi="Times New Roman" w:eastAsia="Times New Roman" w:cs="Times New Roman"/>
          <w:sz w:val="20"/>
          <w:szCs w:val="20"/>
        </w:rPr>
      </w:pPr>
      <w:r w:rsidRPr="2BDA8465" w:rsidR="45857803">
        <w:rPr>
          <w:rFonts w:ascii="Times New Roman" w:hAnsi="Times New Roman" w:eastAsia="Times New Roman" w:cs="Times New Roman"/>
          <w:sz w:val="20"/>
          <w:szCs w:val="20"/>
        </w:rPr>
        <w:t>Below is the detailed architecture of the proposed model.</w:t>
      </w:r>
    </w:p>
    <w:p w:rsidR="446DB1CA" w:rsidP="5F68B16D" w:rsidRDefault="446DB1CA" w14:paraId="13CC1F44" w14:textId="35879989">
      <w:pPr>
        <w:pStyle w:val="Normal"/>
        <w:jc w:val="both"/>
        <w:rPr>
          <w:rFonts w:ascii="Times New Roman" w:hAnsi="Times New Roman" w:eastAsia="Times New Roman" w:cs="Times New Roman"/>
          <w:sz w:val="24"/>
          <w:szCs w:val="24"/>
        </w:rPr>
      </w:pPr>
      <w:r w:rsidR="446DB1CA">
        <w:drawing>
          <wp:inline wp14:editId="316AF280" wp14:anchorId="70D05072">
            <wp:extent cx="5943600" cy="3962400"/>
            <wp:effectExtent l="0" t="0" r="0" b="0"/>
            <wp:docPr id="825878094" name="" title=""/>
            <wp:cNvGraphicFramePr>
              <a:graphicFrameLocks noChangeAspect="1"/>
            </wp:cNvGraphicFramePr>
            <a:graphic>
              <a:graphicData uri="http://schemas.openxmlformats.org/drawingml/2006/picture">
                <pic:pic>
                  <pic:nvPicPr>
                    <pic:cNvPr id="0" name=""/>
                    <pic:cNvPicPr/>
                  </pic:nvPicPr>
                  <pic:blipFill>
                    <a:blip r:embed="Rba34c33bf8e8485e">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w:rsidR="69FDE9FA" w:rsidP="2BDA8465" w:rsidRDefault="69FDE9FA" w14:paraId="20E23B54" w14:textId="4751E8D0">
      <w:pPr>
        <w:jc w:val="center"/>
        <w:rPr>
          <w:rFonts w:ascii="Times New Roman" w:hAnsi="Times New Roman" w:eastAsia="Times New Roman" w:cs="Times New Roman"/>
          <w:b w:val="1"/>
          <w:bCs w:val="1"/>
          <w:sz w:val="20"/>
          <w:szCs w:val="20"/>
        </w:rPr>
      </w:pPr>
      <w:r w:rsidRPr="2BDA8465" w:rsidR="7817A050">
        <w:rPr>
          <w:rFonts w:ascii="Times New Roman" w:hAnsi="Times New Roman" w:eastAsia="Times New Roman" w:cs="Times New Roman"/>
          <w:b w:val="1"/>
          <w:bCs w:val="1"/>
          <w:sz w:val="20"/>
          <w:szCs w:val="20"/>
        </w:rPr>
        <w:t>Fig</w:t>
      </w:r>
      <w:r w:rsidRPr="2BDA8465" w:rsidR="7CF7CAD5">
        <w:rPr>
          <w:rFonts w:ascii="Times New Roman" w:hAnsi="Times New Roman" w:eastAsia="Times New Roman" w:cs="Times New Roman"/>
          <w:b w:val="1"/>
          <w:bCs w:val="1"/>
          <w:sz w:val="20"/>
          <w:szCs w:val="20"/>
        </w:rPr>
        <w:t xml:space="preserve">. </w:t>
      </w:r>
      <w:r w:rsidRPr="2BDA8465" w:rsidR="6EBA8206">
        <w:rPr>
          <w:rFonts w:ascii="Times New Roman" w:hAnsi="Times New Roman" w:eastAsia="Times New Roman" w:cs="Times New Roman"/>
          <w:b w:val="1"/>
          <w:bCs w:val="1"/>
          <w:sz w:val="20"/>
          <w:szCs w:val="20"/>
        </w:rPr>
        <w:t>1</w:t>
      </w:r>
      <w:r w:rsidRPr="2BDA8465" w:rsidR="2E02AAB4">
        <w:rPr>
          <w:rFonts w:ascii="Times New Roman" w:hAnsi="Times New Roman" w:eastAsia="Times New Roman" w:cs="Times New Roman"/>
          <w:b w:val="1"/>
          <w:bCs w:val="1"/>
          <w:sz w:val="20"/>
          <w:szCs w:val="20"/>
        </w:rPr>
        <w:t xml:space="preserve">. </w:t>
      </w:r>
      <w:r w:rsidRPr="2BDA8465" w:rsidR="2E02AAB4">
        <w:rPr>
          <w:rFonts w:ascii="Times New Roman" w:hAnsi="Times New Roman" w:eastAsia="Times New Roman" w:cs="Times New Roman"/>
          <w:b w:val="0"/>
          <w:bCs w:val="0"/>
          <w:sz w:val="20"/>
          <w:szCs w:val="20"/>
        </w:rPr>
        <w:t>Proposed Architecture</w:t>
      </w:r>
    </w:p>
    <w:p w:rsidR="7EBEA596" w:rsidP="2BDA8465" w:rsidRDefault="7EBEA596" w14:paraId="4373CFDE" w14:textId="6FED1445">
      <w:pPr>
        <w:pStyle w:val="Normal"/>
        <w:spacing w:before="240" w:beforeAutospacing="off" w:after="24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02AAB4">
        <w:rPr>
          <w:rFonts w:ascii="Times New Roman" w:hAnsi="Times New Roman" w:eastAsia="Times New Roman" w:cs="Times New Roman"/>
          <w:b w:val="1"/>
          <w:bCs w:val="1"/>
          <w:sz w:val="20"/>
          <w:szCs w:val="20"/>
        </w:rPr>
        <w:t>Fig. 1.</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illu</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strates the proposed system architecture for the strategy of the course recommendation framework,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utilizing</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relative AI principles with metadata. This framework focuses on course recommendation. The dataset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comprises</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courses, from which terms and categories are extracted. Since the categories are categorical in nature and not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very informative</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independently, the Latent Dirichlet Allocation (LDA) model is applied. LDA was chosen as the topic modeling framework due to its robust and effective performance in extracting meaningful topics. Additionally, it integrates Web 3.0 instances directly into the proposed system's pipeline and framework. LDA plays a crucial role in topic discovery and modeling,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ultimately reducing</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lowering the dimensionality of the data. The LDA-discovered terms are extensively relevant but are limited in generation, which is handled using the Claude LLM. Once the captions are generated, Claude LLM yields enhanced captions, improving the density of auxiliary knowledge. However,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additional</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information is still required, which is why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OpenCalais</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used to generate the LDA-discovered terms, Claude-generated captions, as well as terms from category extraction within the dataset. This process requires classification, which is achieved using an RNN classifier. RNN, being a strong deep learning classifier, is preferred due to its implicit feature selection capabilities.</w:t>
      </w:r>
    </w:p>
    <w:p w:rsidR="7EBEA596" w:rsidP="2BDA8465" w:rsidRDefault="7EBEA596" w14:paraId="7F783E94" w14:textId="034BB1B8">
      <w:pPr>
        <w:spacing w:before="240" w:beforeAutospacing="off" w:after="240" w:afterAutospacing="off"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Another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important resource</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knowledge generation is the eBooks relevant to the courses in the dataset. These eBooks undergo term and category extraction, where the contents of the eBooks are analyzed. The process can be enhanced by generating metadata using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OpenCalais</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introduce heterogeneity, which enables better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utilization</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the metadata.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OpenCalais</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favored for its robust ability to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facilitate</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knowledge discovery through implicit feature selection techniques, and the inclusion of unknown objects from a different classifier supports metadata classification. Once classified, the metadata output from the pipeline and classifier undergoes computation to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identify</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overlaps using Horns Index (with step deviation of 0.12) and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SimRank</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(with a threshold of 0.75). Empirically, these thresholds are not compromised, ensuring that the metadata gains and the information from knowledge repositories and eBooks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remain</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intact. This overlap helps in building a semantic network, creating a bridge between clusters formalized by Horns Index and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SimRank</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Wherever possible, single-link connections are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established</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user query, which serves as the input, drives the system since this is a course recommendation framework. The query is subjected to preprocessing steps, including tokenization and lemmatization, before being processed by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SparQL</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agents through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SimRank</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-controlled queries.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SimRank</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built using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SparQL</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queries, behaves according to a threshold of 0.75 to ensure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accurate</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semantic and topic filtering. The results are then arranged in increasing order of </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SimRank</w:t>
      </w:r>
      <w:r w:rsidRPr="2BDA8465" w:rsidR="7EBEA5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measures, and upon clicking on the facets, the courses from the dataset are yielded based on term-category mapping, also organized in the same increasing order.</w:t>
      </w:r>
    </w:p>
    <w:p w:rsidR="69FDE9FA" w:rsidP="69FDE9FA" w:rsidRDefault="69FDE9FA" w14:paraId="3EDEF453" w14:textId="02358C01">
      <w:pPr>
        <w:spacing w:before="240" w:beforeAutospacing="off" w:after="240" w:afterAutospacing="off"/>
        <w:jc w:val="both"/>
        <w:rPr>
          <w:rFonts w:ascii="Times New Roman" w:hAnsi="Times New Roman" w:eastAsia="Times New Roman" w:cs="Times New Roman"/>
          <w:noProof w:val="0"/>
          <w:sz w:val="24"/>
          <w:szCs w:val="24"/>
          <w:lang w:val="en-US"/>
        </w:rPr>
      </w:pPr>
    </w:p>
    <w:p w:rsidR="027A663C" w:rsidP="2BDA8465" w:rsidRDefault="027A663C" w14:paraId="2EF9E039" w14:textId="5BE34A67">
      <w:pPr>
        <w:pStyle w:val="Normal"/>
        <w:spacing w:before="240" w:beforeAutospacing="off" w:after="240" w:afterAutospacing="off"/>
        <w:jc w:val="both"/>
        <w:rPr>
          <w:rFonts w:ascii="Times New Roman" w:hAnsi="Times New Roman" w:eastAsia="Times New Roman" w:cs="Times New Roman"/>
          <w:b w:val="1"/>
          <w:bCs w:val="1"/>
          <w:noProof w:val="0"/>
          <w:sz w:val="20"/>
          <w:szCs w:val="20"/>
          <w:lang w:val="en-US"/>
        </w:rPr>
      </w:pPr>
      <w:r w:rsidRPr="2BDA8465" w:rsidR="57202873">
        <w:rPr>
          <w:rFonts w:ascii="Times New Roman" w:hAnsi="Times New Roman" w:eastAsia="Times New Roman" w:cs="Times New Roman"/>
          <w:b w:val="1"/>
          <w:bCs w:val="1"/>
          <w:noProof w:val="0"/>
          <w:sz w:val="20"/>
          <w:szCs w:val="20"/>
          <w:lang w:val="en-US"/>
        </w:rPr>
        <w:t xml:space="preserve">3.1 </w:t>
      </w:r>
      <w:r w:rsidRPr="2BDA8465" w:rsidR="027A663C">
        <w:rPr>
          <w:rFonts w:ascii="Times New Roman" w:hAnsi="Times New Roman" w:eastAsia="Times New Roman" w:cs="Times New Roman"/>
          <w:b w:val="1"/>
          <w:bCs w:val="1"/>
          <w:noProof w:val="0"/>
          <w:sz w:val="20"/>
          <w:szCs w:val="20"/>
          <w:lang w:val="en-US"/>
        </w:rPr>
        <w:t>Latent Dirichlet Allocation (LDA)</w:t>
      </w:r>
    </w:p>
    <w:p w:rsidR="7D97E2E3" w:rsidP="2BDA8465" w:rsidRDefault="7D97E2E3" w14:paraId="0F114E5D" w14:textId="067415CD">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2BDA8465" w:rsidR="7D97E2E3">
        <w:rPr>
          <w:rFonts w:ascii="Times New Roman" w:hAnsi="Times New Roman" w:eastAsia="Times New Roman" w:cs="Times New Roman"/>
          <w:noProof w:val="0"/>
          <w:sz w:val="20"/>
          <w:szCs w:val="20"/>
          <w:lang w:val="en-US"/>
        </w:rPr>
        <w:t xml:space="preserve">A potent statistical model called Latent Dirichlet Allocation (LDA) is employed to </w:t>
      </w:r>
      <w:r w:rsidRPr="2BDA8465" w:rsidR="7D97E2E3">
        <w:rPr>
          <w:rFonts w:ascii="Times New Roman" w:hAnsi="Times New Roman" w:eastAsia="Times New Roman" w:cs="Times New Roman"/>
          <w:noProof w:val="0"/>
          <w:sz w:val="20"/>
          <w:szCs w:val="20"/>
          <w:lang w:val="en-US"/>
        </w:rPr>
        <w:t>identify</w:t>
      </w:r>
      <w:r w:rsidRPr="2BDA8465" w:rsidR="7D97E2E3">
        <w:rPr>
          <w:rFonts w:ascii="Times New Roman" w:hAnsi="Times New Roman" w:eastAsia="Times New Roman" w:cs="Times New Roman"/>
          <w:noProof w:val="0"/>
          <w:sz w:val="20"/>
          <w:szCs w:val="20"/>
          <w:lang w:val="en-US"/>
        </w:rPr>
        <w:t xml:space="preserve"> abstract subjects in a set of documents. The model functions </w:t>
      </w:r>
      <w:r w:rsidRPr="2BDA8465" w:rsidR="1AE543EF">
        <w:rPr>
          <w:rFonts w:ascii="Times New Roman" w:hAnsi="Times New Roman" w:eastAsia="Times New Roman" w:cs="Times New Roman"/>
          <w:noProof w:val="0"/>
          <w:sz w:val="20"/>
          <w:szCs w:val="20"/>
          <w:lang w:val="en-US"/>
        </w:rPr>
        <w:t>are based</w:t>
      </w:r>
      <w:r w:rsidRPr="2BDA8465" w:rsidR="7D97E2E3">
        <w:rPr>
          <w:rFonts w:ascii="Times New Roman" w:hAnsi="Times New Roman" w:eastAsia="Times New Roman" w:cs="Times New Roman"/>
          <w:noProof w:val="0"/>
          <w:sz w:val="20"/>
          <w:szCs w:val="20"/>
          <w:lang w:val="en-US"/>
        </w:rPr>
        <w:t xml:space="preserve"> on the supposition that documents consist of multiple themes, with each topic having a distribution of words. To infer these hidden topic distributions from the observed documents is the main </w:t>
      </w:r>
      <w:r w:rsidRPr="2BDA8465" w:rsidR="7D97E2E3">
        <w:rPr>
          <w:rFonts w:ascii="Times New Roman" w:hAnsi="Times New Roman" w:eastAsia="Times New Roman" w:cs="Times New Roman"/>
          <w:noProof w:val="0"/>
          <w:sz w:val="20"/>
          <w:szCs w:val="20"/>
          <w:lang w:val="en-US"/>
        </w:rPr>
        <w:t>objective</w:t>
      </w:r>
      <w:r w:rsidRPr="2BDA8465" w:rsidR="7D97E2E3">
        <w:rPr>
          <w:rFonts w:ascii="Times New Roman" w:hAnsi="Times New Roman" w:eastAsia="Times New Roman" w:cs="Times New Roman"/>
          <w:noProof w:val="0"/>
          <w:sz w:val="20"/>
          <w:szCs w:val="20"/>
          <w:lang w:val="en-US"/>
        </w:rPr>
        <w:t xml:space="preserve"> of LDA.</w:t>
      </w:r>
    </w:p>
    <w:p w:rsidR="69FDE9FA" w:rsidP="69FDE9FA" w:rsidRDefault="69FDE9FA" w14:paraId="1600DB2A" w14:textId="200521D7">
      <w:pPr>
        <w:pStyle w:val="Normal"/>
        <w:spacing w:before="240" w:beforeAutospacing="off" w:after="240" w:afterAutospacing="off"/>
        <w:jc w:val="both"/>
        <w:rPr>
          <w:rFonts w:ascii="Times New Roman" w:hAnsi="Times New Roman" w:eastAsia="Times New Roman" w:cs="Times New Roman"/>
          <w:noProof w:val="0"/>
          <w:sz w:val="24"/>
          <w:szCs w:val="24"/>
          <w:lang w:val="en-US"/>
        </w:rPr>
      </w:pPr>
    </w:p>
    <w:p w:rsidR="027A663C" w:rsidP="2BDA8465" w:rsidRDefault="027A663C" w14:paraId="00A856AD" w14:textId="5AAD55D0">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434374EA" w:rsidR="3C1F7314">
        <w:rPr>
          <w:rFonts w:ascii="Times New Roman" w:hAnsi="Times New Roman" w:eastAsia="Times New Roman" w:cs="Times New Roman"/>
          <w:b w:val="1"/>
          <w:bCs w:val="1"/>
          <w:noProof w:val="0"/>
          <w:sz w:val="20"/>
          <w:szCs w:val="20"/>
          <w:lang w:val="en-US"/>
        </w:rPr>
        <w:t xml:space="preserve">3.2 </w:t>
      </w:r>
      <w:r w:rsidRPr="434374EA" w:rsidR="027A663C">
        <w:rPr>
          <w:rFonts w:ascii="Times New Roman" w:hAnsi="Times New Roman" w:eastAsia="Times New Roman" w:cs="Times New Roman"/>
          <w:b w:val="1"/>
          <w:bCs w:val="1"/>
          <w:noProof w:val="0"/>
          <w:sz w:val="20"/>
          <w:szCs w:val="20"/>
          <w:lang w:val="en-US"/>
        </w:rPr>
        <w:t>Claude AI</w:t>
      </w:r>
      <w:r w:rsidRPr="434374EA" w:rsidR="027A663C">
        <w:rPr>
          <w:rFonts w:ascii="Times New Roman" w:hAnsi="Times New Roman" w:eastAsia="Times New Roman" w:cs="Times New Roman"/>
          <w:noProof w:val="0"/>
          <w:sz w:val="20"/>
          <w:szCs w:val="20"/>
          <w:lang w:val="en-US"/>
        </w:rPr>
        <w:t xml:space="preserve"> </w:t>
      </w:r>
    </w:p>
    <w:p w:rsidR="69E547F7" w:rsidP="434374EA" w:rsidRDefault="69E547F7" w14:paraId="0E6129A6" w14:textId="65AF9731">
      <w:pPr>
        <w:pStyle w:val="Normal"/>
        <w:spacing w:before="240" w:beforeAutospacing="off" w:after="240" w:afterAutospacing="off"/>
        <w:jc w:val="both"/>
      </w:pPr>
      <w:r w:rsidRPr="434374EA" w:rsidR="69E547F7">
        <w:rPr>
          <w:rFonts w:ascii="Times New Roman" w:hAnsi="Times New Roman" w:eastAsia="Times New Roman" w:cs="Times New Roman"/>
          <w:noProof w:val="0"/>
          <w:sz w:val="20"/>
          <w:szCs w:val="20"/>
          <w:lang w:val="en-US"/>
        </w:rPr>
        <w:t xml:space="preserve">Claude AI is a collection of advanced language models developed by Anthropic with the goal of enhancing natural language production and understanding. Claude AI models use </w:t>
      </w:r>
      <w:r w:rsidRPr="434374EA" w:rsidR="69E547F7">
        <w:rPr>
          <w:rFonts w:ascii="Times New Roman" w:hAnsi="Times New Roman" w:eastAsia="Times New Roman" w:cs="Times New Roman"/>
          <w:noProof w:val="0"/>
          <w:sz w:val="20"/>
          <w:szCs w:val="20"/>
          <w:lang w:val="en-US"/>
        </w:rPr>
        <w:t>state-of-the-art</w:t>
      </w:r>
      <w:r w:rsidRPr="434374EA" w:rsidR="69E547F7">
        <w:rPr>
          <w:rFonts w:ascii="Times New Roman" w:hAnsi="Times New Roman" w:eastAsia="Times New Roman" w:cs="Times New Roman"/>
          <w:noProof w:val="0"/>
          <w:sz w:val="20"/>
          <w:szCs w:val="20"/>
          <w:lang w:val="en-US"/>
        </w:rPr>
        <w:t xml:space="preserve"> deep learning techniques to process and generate human-like language. These theories are based on complex systems such as transformers, which use attention processes to capture complex relationships in text. Claude AI's reputation for generating logical and contextually relevant language makes it useful for a wide range of applications, including conversational bots, automated content production, and advanced text summarization. Though the techniques and architectures used by Claude AI are private, the models typically comprise layers of neural networks and attention processes that enable them to understand and generate text based on the context of the input. These models perform better on natural language tasks because they have been trained on enormous volumes of data to identify contextual links and linguistic patterns.</w:t>
      </w:r>
    </w:p>
    <w:p w:rsidR="69FDE9FA" w:rsidP="69FDE9FA" w:rsidRDefault="69FDE9FA" w14:paraId="56AA01A7" w14:textId="3EA2FEFA">
      <w:pPr>
        <w:pStyle w:val="Normal"/>
        <w:spacing w:before="240" w:beforeAutospacing="off" w:after="240" w:afterAutospacing="off"/>
        <w:jc w:val="both"/>
        <w:rPr>
          <w:rFonts w:ascii="Times New Roman" w:hAnsi="Times New Roman" w:eastAsia="Times New Roman" w:cs="Times New Roman"/>
          <w:noProof w:val="0"/>
          <w:sz w:val="24"/>
          <w:szCs w:val="24"/>
          <w:lang w:val="en-US"/>
        </w:rPr>
      </w:pPr>
    </w:p>
    <w:p w:rsidR="027A663C" w:rsidP="2BDA8465" w:rsidRDefault="027A663C" w14:paraId="204D0873" w14:textId="68DC86A4">
      <w:pPr>
        <w:spacing w:before="240" w:beforeAutospacing="off" w:after="240" w:afterAutospacing="off"/>
        <w:jc w:val="both"/>
        <w:rPr>
          <w:rFonts w:ascii="Times New Roman" w:hAnsi="Times New Roman" w:eastAsia="Times New Roman" w:cs="Times New Roman"/>
          <w:noProof w:val="0"/>
          <w:sz w:val="20"/>
          <w:szCs w:val="20"/>
          <w:lang w:val="en-US"/>
        </w:rPr>
      </w:pPr>
      <w:r w:rsidRPr="434374EA" w:rsidR="27994159">
        <w:rPr>
          <w:rFonts w:ascii="Times New Roman" w:hAnsi="Times New Roman" w:eastAsia="Times New Roman" w:cs="Times New Roman"/>
          <w:b w:val="1"/>
          <w:bCs w:val="1"/>
          <w:noProof w:val="0"/>
          <w:sz w:val="20"/>
          <w:szCs w:val="20"/>
          <w:lang w:val="en-US"/>
        </w:rPr>
        <w:t xml:space="preserve">3.3 </w:t>
      </w:r>
      <w:r w:rsidRPr="434374EA" w:rsidR="027A663C">
        <w:rPr>
          <w:rFonts w:ascii="Times New Roman" w:hAnsi="Times New Roman" w:eastAsia="Times New Roman" w:cs="Times New Roman"/>
          <w:b w:val="1"/>
          <w:bCs w:val="1"/>
          <w:noProof w:val="0"/>
          <w:sz w:val="20"/>
          <w:szCs w:val="20"/>
          <w:lang w:val="en-US"/>
        </w:rPr>
        <w:t>Horns Index</w:t>
      </w:r>
      <w:r w:rsidRPr="434374EA" w:rsidR="027A663C">
        <w:rPr>
          <w:rFonts w:ascii="Times New Roman" w:hAnsi="Times New Roman" w:eastAsia="Times New Roman" w:cs="Times New Roman"/>
          <w:noProof w:val="0"/>
          <w:sz w:val="20"/>
          <w:szCs w:val="20"/>
          <w:lang w:val="en-US"/>
        </w:rPr>
        <w:t xml:space="preserve"> </w:t>
      </w:r>
    </w:p>
    <w:p w:rsidR="607308C6" w:rsidP="434374EA" w:rsidRDefault="607308C6" w14:paraId="22DE2795" w14:textId="528AA9C0">
      <w:pPr>
        <w:pStyle w:val="Normal"/>
        <w:spacing w:before="240" w:beforeAutospacing="off" w:after="240" w:afterAutospacing="off"/>
        <w:jc w:val="both"/>
      </w:pPr>
      <w:r w:rsidRPr="434374EA" w:rsidR="607308C6">
        <w:rPr>
          <w:rFonts w:ascii="Times New Roman" w:hAnsi="Times New Roman" w:eastAsia="Times New Roman" w:cs="Times New Roman"/>
          <w:noProof w:val="0"/>
          <w:sz w:val="20"/>
          <w:szCs w:val="20"/>
          <w:lang w:val="en-US"/>
        </w:rPr>
        <w:t>The Horns Index is a tool for comparing or evaluating how similar two sets of traits or metadata are. The Horns Index is useful for clustering and classification tasks because it measures how often different sets of metadata cross or link to one other. It helps assess the quality of the groupings or classifications by calculating the degree of overlap among the classed data. Combining the Horns Index with other indices yields a comprehensive evaluation of similarity or overlap, but the formula or mathematical depiction may be different. It is represented as equation 1 below.</w:t>
      </w:r>
    </w:p>
    <w:p w:rsidR="69FDE9FA" w:rsidP="2BDA8465" w:rsidRDefault="69FDE9FA" w14:paraId="6F35CB5A" w14:textId="435C7923">
      <w:pPr>
        <w:pStyle w:val="Normal"/>
        <w:spacing w:before="240" w:beforeAutospacing="off" w:after="240" w:afterAutospacing="off"/>
        <w:ind w:left="2880"/>
        <w:jc w:val="both"/>
        <w:rPr>
          <w:rFonts w:ascii="Times New Roman" w:hAnsi="Times New Roman" w:eastAsia="Times New Roman" w:cs="Times New Roman"/>
          <w:noProof w:val="0"/>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𝐻</m:t>
          </m:r>
          <m:d xmlns:m="http://schemas.openxmlformats.org/officeDocument/2006/math">
            <m:dPr>
              <m:ctrlPr/>
            </m:dPr>
            <m:e>
              <m:r>
                <m:t>𝐴</m:t>
              </m:r>
              <m:r>
                <m:t>,</m:t>
              </m:r>
              <m:r>
                <m:t>𝐵</m:t>
              </m:r>
            </m:e>
          </m:d>
          <m:r xmlns:m="http://schemas.openxmlformats.org/officeDocument/2006/math">
            <m:t xmlns:m="http://schemas.openxmlformats.org/officeDocument/2006/math"> = </m:t>
          </m:r>
          <m:f xmlns:m="http://schemas.openxmlformats.org/officeDocument/2006/math">
            <m:fPr>
              <m:ctrlPr/>
            </m:fPr>
            <m:num>
              <m:d>
                <m:dPr>
                  <m:begChr m:val="|"/>
                  <m:endChr m:val="|"/>
                  <m:ctrlPr/>
                </m:dPr>
                <m:e>
                  <m:r>
                    <m:t>𝐴</m:t>
                  </m:r>
                  <m:nary>
                    <m:naryPr>
                      <m:chr m:val="⋂"/>
                      <m:subHide m:val="on"/>
                      <m:supHide m:val="on"/>
                      <m:ctrlPr/>
                    </m:naryPr>
                    <m:sub/>
                    <m:sup/>
                    <m:e>
                      <m:r>
                        <m:t>𝐵</m:t>
                      </m:r>
                    </m:e>
                  </m:nary>
                </m:e>
              </m:d>
            </m:num>
            <m:den>
              <m:d>
                <m:dPr>
                  <m:begChr m:val="|"/>
                  <m:endChr m:val="|"/>
                  <m:ctrlPr/>
                </m:dPr>
                <m:e>
                  <m:r>
                    <m:t>𝐴</m:t>
                  </m:r>
                  <m:nary>
                    <m:naryPr>
                      <m:chr m:val="⋃"/>
                      <m:subHide m:val="on"/>
                      <m:supHide m:val="on"/>
                      <m:ctrlPr/>
                    </m:naryPr>
                    <m:sub/>
                    <m:sup/>
                    <m:e>
                      <m:r>
                        <m:t>𝐵</m:t>
                      </m:r>
                    </m:e>
                  </m:nary>
                </m:e>
              </m:d>
            </m:den>
          </m:f>
        </m:oMath>
      </m:oMathPara>
      <w:r>
        <w:tab/>
      </w:r>
      <w:r>
        <w:tab/>
      </w:r>
      <w:r>
        <w:tab/>
      </w:r>
      <w:r>
        <w:tab/>
      </w:r>
      <w:r>
        <w:tab/>
      </w:r>
      <w:r w:rsidRPr="2BDA8465" w:rsidR="7237089A">
        <w:rPr>
          <w:rFonts w:ascii="Times New Roman" w:hAnsi="Times New Roman" w:eastAsia="Times New Roman" w:cs="Times New Roman"/>
          <w:noProof w:val="0"/>
          <w:sz w:val="20"/>
          <w:szCs w:val="20"/>
          <w:lang w:val="en-US"/>
        </w:rPr>
        <w:t>(1)</w:t>
      </w:r>
    </w:p>
    <w:p w:rsidR="4CC64C16" w:rsidP="2BDA8465" w:rsidRDefault="4CC64C16" w14:paraId="7E83E57E" w14:textId="6A999B59">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sz w:val="20"/>
          <w:szCs w:val="20"/>
          <w:lang w:val="en-US"/>
        </w:rPr>
      </w:pPr>
      <w:r w:rsidRPr="2BDA8465" w:rsidR="4CC64C16">
        <w:rPr>
          <w:rFonts w:ascii="Times New Roman" w:hAnsi="Times New Roman" w:eastAsia="Times New Roman" w:cs="Times New Roman"/>
          <w:noProof w:val="0"/>
          <w:sz w:val="20"/>
          <w:szCs w:val="20"/>
          <w:lang w:val="en-US"/>
        </w:rPr>
        <w:t>From equation 1,</w:t>
      </w:r>
    </w:p>
    <w:p w:rsidR="4CC64C16" w:rsidP="2BDA8465" w:rsidRDefault="4CC64C16" w14:paraId="7F9D2FB6" w14:textId="25E063FE">
      <w:pPr>
        <w:pStyle w:val="ListParagraph"/>
        <w:numPr>
          <w:ilvl w:val="0"/>
          <w:numId w:val="4"/>
        </w:numPr>
        <w:suppressLineNumbers w:val="0"/>
        <w:bidi w:val="0"/>
        <w:spacing w:before="240" w:beforeAutospacing="off" w:after="240" w:afterAutospacing="off" w:line="279" w:lineRule="auto"/>
        <w:ind w:right="0"/>
        <w:jc w:val="both"/>
        <w:rPr>
          <w:rFonts w:ascii="Times New Roman" w:hAnsi="Times New Roman" w:eastAsia="Times New Roman" w:cs="Times New Roman"/>
          <w:noProof w:val="0"/>
          <w:sz w:val="20"/>
          <w:szCs w:val="20"/>
          <w:lang w:val="en-US"/>
        </w:rPr>
      </w:pPr>
      <w:r w:rsidRPr="2BDA8465" w:rsidR="4CC64C16">
        <w:rPr>
          <w:rFonts w:ascii="Times New Roman" w:hAnsi="Times New Roman" w:eastAsia="Times New Roman" w:cs="Times New Roman"/>
          <w:noProof w:val="0"/>
          <w:sz w:val="20"/>
          <w:szCs w:val="20"/>
          <w:lang w:val="en-US"/>
        </w:rPr>
        <w:t>A and B are two sets of features of metadata.</w:t>
      </w:r>
    </w:p>
    <w:p w:rsidR="5F68B16D" w:rsidP="2BDA8465" w:rsidRDefault="5F68B16D" w14:paraId="10F26C83" w14:textId="3EB1060D">
      <w:pPr>
        <w:pStyle w:val="ListParagraph"/>
        <w:numPr>
          <w:ilvl w:val="0"/>
          <w:numId w:val="4"/>
        </w:numPr>
        <w:suppressLineNumbers w:val="0"/>
        <w:bidi w:val="0"/>
        <w:spacing w:before="240" w:beforeAutospacing="off" w:after="240" w:afterAutospacing="off" w:line="279" w:lineRule="auto"/>
        <w:ind w:right="0"/>
        <w:jc w:val="both"/>
        <w:rPr>
          <w:rFonts w:ascii="Times New Roman" w:hAnsi="Times New Roman" w:eastAsia="Times New Roman" w:cs="Times New Roman"/>
          <w:noProof w:val="0"/>
          <w:sz w:val="20"/>
          <w:szCs w:val="20"/>
          <w:lang w:val="en-US"/>
        </w:rPr>
      </w:pPr>
      <m:oMathPara xmlns:m="http://schemas.openxmlformats.org/officeDocument/2006/math">
        <m:oMath xmlns:m="http://schemas.openxmlformats.org/officeDocument/2006/math">
          <m:d xmlns:m="http://schemas.openxmlformats.org/officeDocument/2006/math">
            <m:dPr>
              <m:begChr m:val="|"/>
              <m:endChr m:val="|"/>
              <m:ctrlPr/>
            </m:dPr>
            <m:e>
              <m:r>
                <m:t>𝐴</m:t>
              </m:r>
              <m:nary>
                <m:naryPr>
                  <m:chr m:val="⋂"/>
                  <m:subHide m:val="on"/>
                  <m:supHide m:val="on"/>
                  <m:ctrlPr/>
                </m:naryPr>
                <m:sub/>
                <m:sup/>
                <m:e>
                  <m:r>
                    <m:t>𝐵</m:t>
                  </m:r>
                </m:e>
              </m:nary>
            </m:e>
          </m:d>
        </m:oMath>
      </m:oMathPara>
      <w:r w:rsidRPr="2BDA8465" w:rsidR="22027A90">
        <w:rPr>
          <w:rFonts w:ascii="Times New Roman" w:hAnsi="Times New Roman" w:eastAsia="Times New Roman" w:cs="Times New Roman"/>
          <w:noProof w:val="0"/>
          <w:sz w:val="20"/>
          <w:szCs w:val="20"/>
          <w:lang w:val="en-US"/>
        </w:rPr>
        <w:t xml:space="preserve"> is the number of common elements between sets A and B.</w:t>
      </w:r>
    </w:p>
    <w:p w:rsidR="5F68B16D" w:rsidP="2BDA8465" w:rsidRDefault="5F68B16D" w14:paraId="082BCA2F" w14:textId="21BC7FD8">
      <w:pPr>
        <w:pStyle w:val="ListParagraph"/>
        <w:numPr>
          <w:ilvl w:val="0"/>
          <w:numId w:val="4"/>
        </w:numPr>
        <w:suppressLineNumbers w:val="0"/>
        <w:bidi w:val="0"/>
        <w:spacing w:before="240" w:beforeAutospacing="off" w:after="240" w:afterAutospacing="off" w:line="279" w:lineRule="auto"/>
        <w:ind w:right="0"/>
        <w:jc w:val="both"/>
        <w:rPr>
          <w:rFonts w:ascii="Times New Roman" w:hAnsi="Times New Roman" w:eastAsia="Times New Roman" w:cs="Times New Roman"/>
          <w:noProof w:val="0"/>
          <w:sz w:val="20"/>
          <w:szCs w:val="20"/>
          <w:lang w:val="en-US"/>
        </w:rPr>
      </w:pPr>
      <m:oMathPara xmlns:m="http://schemas.openxmlformats.org/officeDocument/2006/math">
        <m:oMath xmlns:m="http://schemas.openxmlformats.org/officeDocument/2006/math">
          <m:d xmlns:m="http://schemas.openxmlformats.org/officeDocument/2006/math">
            <m:dPr>
              <m:begChr m:val="|"/>
              <m:endChr m:val="|"/>
              <m:ctrlPr/>
            </m:dPr>
            <m:e>
              <m:r>
                <m:t>𝐴</m:t>
              </m:r>
              <m:nary>
                <m:naryPr>
                  <m:chr m:val="⋃"/>
                  <m:subHide m:val="on"/>
                  <m:supHide m:val="on"/>
                  <m:ctrlPr/>
                </m:naryPr>
                <m:sub/>
                <m:sup/>
                <m:e>
                  <m:r>
                    <m:t>𝐵</m:t>
                  </m:r>
                </m:e>
              </m:nary>
            </m:e>
          </m:d>
        </m:oMath>
      </m:oMathPara>
      <w:r w:rsidRPr="2BDA8465" w:rsidR="3DEE7071">
        <w:rPr>
          <w:rFonts w:ascii="Times New Roman" w:hAnsi="Times New Roman" w:eastAsia="Times New Roman" w:cs="Times New Roman"/>
          <w:noProof w:val="0"/>
          <w:sz w:val="20"/>
          <w:szCs w:val="20"/>
          <w:lang w:val="en-US"/>
        </w:rPr>
        <w:t xml:space="preserve"> is the number of unique elements in the union of sets A and B.</w:t>
      </w:r>
    </w:p>
    <w:p w:rsidR="5F68B16D" w:rsidP="5F68B16D" w:rsidRDefault="5F68B16D" w14:paraId="57A9DCEB" w14:textId="509EE145">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sz w:val="24"/>
          <w:szCs w:val="24"/>
          <w:lang w:val="en-US"/>
        </w:rPr>
      </w:pPr>
    </w:p>
    <w:p w:rsidR="027A663C" w:rsidP="2BDA8465" w:rsidRDefault="027A663C" w14:paraId="089A68CC" w14:textId="4507859C">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434374EA" w:rsidR="45A0676A">
        <w:rPr>
          <w:rFonts w:ascii="Times New Roman" w:hAnsi="Times New Roman" w:eastAsia="Times New Roman" w:cs="Times New Roman"/>
          <w:b w:val="1"/>
          <w:bCs w:val="1"/>
          <w:noProof w:val="0"/>
          <w:sz w:val="20"/>
          <w:szCs w:val="20"/>
          <w:lang w:val="en-US"/>
        </w:rPr>
        <w:t xml:space="preserve">3.4 </w:t>
      </w:r>
      <w:r w:rsidRPr="434374EA" w:rsidR="027A663C">
        <w:rPr>
          <w:rFonts w:ascii="Times New Roman" w:hAnsi="Times New Roman" w:eastAsia="Times New Roman" w:cs="Times New Roman"/>
          <w:b w:val="1"/>
          <w:bCs w:val="1"/>
          <w:noProof w:val="0"/>
          <w:sz w:val="20"/>
          <w:szCs w:val="20"/>
          <w:lang w:val="en-US"/>
        </w:rPr>
        <w:t>SimRank</w:t>
      </w:r>
      <w:r w:rsidRPr="434374EA" w:rsidR="027A663C">
        <w:rPr>
          <w:rFonts w:ascii="Times New Roman" w:hAnsi="Times New Roman" w:eastAsia="Times New Roman" w:cs="Times New Roman"/>
          <w:noProof w:val="0"/>
          <w:sz w:val="20"/>
          <w:szCs w:val="20"/>
          <w:lang w:val="en-US"/>
        </w:rPr>
        <w:t xml:space="preserve"> </w:t>
      </w:r>
    </w:p>
    <w:p w:rsidR="6735D00A" w:rsidP="434374EA" w:rsidRDefault="6735D00A" w14:paraId="42535C30" w14:textId="28F3E998">
      <w:pPr>
        <w:pStyle w:val="Normal"/>
        <w:jc w:val="both"/>
      </w:pPr>
      <w:r w:rsidRPr="434374EA" w:rsidR="6735D00A">
        <w:rPr>
          <w:rFonts w:ascii="Times New Roman" w:hAnsi="Times New Roman" w:eastAsia="Times New Roman" w:cs="Times New Roman"/>
          <w:noProof w:val="0"/>
          <w:sz w:val="20"/>
          <w:szCs w:val="20"/>
          <w:lang w:val="en-US"/>
        </w:rPr>
        <w:t>Nodes in a network are compared using a similarity metric called SimRank based on their structural links. Essentially, the idea is that two nodes are considered similar if they are connected to additional nodes that are similar. This method is used in recommendation systems, social network analysis, and other graph-based analyses. It takes two nodes and calculates their similarity depending on how similar their neighboring nodes are. It is represented as equation 2. 1. below.</w:t>
      </w:r>
    </w:p>
    <w:p w:rsidR="513C1FA9" w:rsidP="2BDA8465" w:rsidRDefault="513C1FA9" w14:paraId="52E02E78" w14:textId="6E996515">
      <w:pPr>
        <w:ind w:left="2160"/>
        <w:jc w:val="both"/>
        <w:rPr>
          <w:rFonts w:ascii="Times New Roman" w:hAnsi="Times New Roman" w:eastAsia="Times New Roman" w:cs="Times New Roman"/>
          <w:sz w:val="20"/>
          <w:szCs w:val="20"/>
        </w:rPr>
      </w:pPr>
      <m:oMathPara xmlns:m="http://schemas.openxmlformats.org/officeDocument/2006/math">
        <m:oMath xmlns:m="http://schemas.openxmlformats.org/officeDocument/2006/math">
          <m:r xmlns:m="http://schemas.openxmlformats.org/officeDocument/2006/math">
            <m:t xmlns:m="http://schemas.openxmlformats.org/officeDocument/2006/math">𝑆</m:t>
          </m:r>
          <m:d xmlns:m="http://schemas.openxmlformats.org/officeDocument/2006/math">
            <m:dPr>
              <m:ctrlPr/>
            </m:dPr>
            <m:e>
              <m:r>
                <m:t>𝑖</m:t>
              </m:r>
              <m:r>
                <m:t>,</m:t>
              </m:r>
              <m:r>
                <m:t>𝑗</m:t>
              </m:r>
            </m:e>
          </m:d>
          <m:r xmlns:m="http://schemas.openxmlformats.org/officeDocument/2006/math">
            <m:t xmlns:m="http://schemas.openxmlformats.org/officeDocument/2006/math"> = </m:t>
          </m:r>
          <m:f xmlns:m="http://schemas.openxmlformats.org/officeDocument/2006/math">
            <m:fPr>
              <m:ctrlPr/>
            </m:fPr>
            <m:num>
              <m:r>
                <m:t>𝐶</m:t>
              </m:r>
            </m:num>
            <m:den>
              <m:d>
                <m:dPr>
                  <m:begChr m:val="|"/>
                  <m:endChr m:val="|"/>
                  <m:ctrlPr/>
                </m:dPr>
                <m:e>
                  <m:r>
                    <m:t>𝑁</m:t>
                  </m:r>
                  <m:d>
                    <m:dPr>
                      <m:ctrlPr/>
                    </m:dPr>
                    <m:e>
                      <m:r>
                        <m:t>𝑖</m:t>
                      </m:r>
                    </m:e>
                  </m:d>
                </m:e>
              </m:d>
              <m:d>
                <m:dPr>
                  <m:begChr m:val="|"/>
                  <m:endChr m:val="|"/>
                  <m:ctrlPr/>
                </m:dPr>
                <m:e>
                  <m:r>
                    <m:t>𝑁</m:t>
                  </m:r>
                  <m:d>
                    <m:dPr>
                      <m:ctrlPr/>
                    </m:dPr>
                    <m:e>
                      <m:r>
                        <m:t>𝑗</m:t>
                      </m:r>
                    </m:e>
                  </m:d>
                </m:e>
              </m:d>
            </m:den>
          </m:f>
          <m:nary xmlns:m="http://schemas.openxmlformats.org/officeDocument/2006/math">
            <m:naryPr>
              <m:chr m:val="∑"/>
              <m:ctrlPr/>
            </m:naryPr>
            <m:sub>
              <m:r>
                <m:t> </m:t>
              </m:r>
            </m:sub>
            <m:sup>
              <m:r>
                <m:t> </m:t>
              </m:r>
            </m:sup>
            <m:e>
              <m:r>
                <m:t>𝑘</m:t>
              </m:r>
            </m:e>
          </m:nary>
          <m:r xmlns:m="http://schemas.openxmlformats.org/officeDocument/2006/math">
            <m:t xmlns:m="http://schemas.openxmlformats.org/officeDocument/2006/math">∈</m:t>
          </m:r>
          <m:r xmlns:m="http://schemas.openxmlformats.org/officeDocument/2006/math">
            <m:t xmlns:m="http://schemas.openxmlformats.org/officeDocument/2006/math">𝑁</m:t>
          </m:r>
          <m:d xmlns:m="http://schemas.openxmlformats.org/officeDocument/2006/math">
            <m:dPr>
              <m:ctrlPr/>
            </m:dPr>
            <m:e>
              <m:r>
                <m:t>𝑖</m:t>
              </m:r>
            </m:e>
          </m:d>
          <m:nary xmlns:m="http://schemas.openxmlformats.org/officeDocument/2006/math">
            <m:naryPr>
              <m:chr m:val="∑"/>
              <m:ctrlPr/>
            </m:naryPr>
            <m:sub>
              <m:r>
                <m:t> </m:t>
              </m:r>
            </m:sub>
            <m:sup>
              <m:r>
                <m:t> </m:t>
              </m:r>
            </m:sup>
            <m:e>
              <m:r>
                <m:t>𝑙</m:t>
              </m:r>
            </m:e>
          </m:nary>
          <m:r xmlns:m="http://schemas.openxmlformats.org/officeDocument/2006/math">
            <m:t xmlns:m="http://schemas.openxmlformats.org/officeDocument/2006/math">∈</m:t>
          </m:r>
          <m:r xmlns:m="http://schemas.openxmlformats.org/officeDocument/2006/math">
            <m:t xmlns:m="http://schemas.openxmlformats.org/officeDocument/2006/math">𝑁</m:t>
          </m:r>
          <m:d xmlns:m="http://schemas.openxmlformats.org/officeDocument/2006/math">
            <m:dPr>
              <m:ctrlPr/>
            </m:dPr>
            <m:e>
              <m:r>
                <m:t>𝑗</m:t>
              </m:r>
            </m:e>
          </m:d>
          <m:r xmlns:m="http://schemas.openxmlformats.org/officeDocument/2006/math">
            <m:t xmlns:m="http://schemas.openxmlformats.org/officeDocument/2006/math"> </m:t>
          </m:r>
          <m:r xmlns:m="http://schemas.openxmlformats.org/officeDocument/2006/math">
            <m:t xmlns:m="http://schemas.openxmlformats.org/officeDocument/2006/math">𝑆</m:t>
          </m:r>
          <m:d xmlns:m="http://schemas.openxmlformats.org/officeDocument/2006/math">
            <m:dPr>
              <m:ctrlPr/>
            </m:dPr>
            <m:e>
              <m:r>
                <m:t>𝑘</m:t>
              </m:r>
              <m:r>
                <m:t>,</m:t>
              </m:r>
              <m:r>
                <m:t>𝑙</m:t>
              </m:r>
            </m:e>
          </m:d>
        </m:oMath>
      </m:oMathPara>
      <w:r>
        <w:tab/>
      </w:r>
      <w:r>
        <w:tab/>
      </w:r>
      <w:r w:rsidRPr="2BDA8465" w:rsidR="282C5684">
        <w:rPr>
          <w:rFonts w:ascii="Times New Roman" w:hAnsi="Times New Roman" w:eastAsia="Times New Roman" w:cs="Times New Roman"/>
          <w:sz w:val="20"/>
          <w:szCs w:val="20"/>
        </w:rPr>
        <w:t>(2)</w:t>
      </w:r>
    </w:p>
    <w:p w:rsidR="4A1CB8E7" w:rsidP="2BDA8465" w:rsidRDefault="4A1CB8E7" w14:paraId="45D78B8E" w14:textId="016883CD">
      <w:pPr>
        <w:ind w:left="0"/>
        <w:jc w:val="both"/>
        <w:rPr>
          <w:rFonts w:ascii="Times New Roman" w:hAnsi="Times New Roman" w:eastAsia="Times New Roman" w:cs="Times New Roman"/>
          <w:sz w:val="20"/>
          <w:szCs w:val="20"/>
        </w:rPr>
      </w:pPr>
      <w:r w:rsidRPr="2BDA8465" w:rsidR="4A1CB8E7">
        <w:rPr>
          <w:rFonts w:ascii="Times New Roman" w:hAnsi="Times New Roman" w:eastAsia="Times New Roman" w:cs="Times New Roman"/>
          <w:sz w:val="20"/>
          <w:szCs w:val="20"/>
        </w:rPr>
        <w:t>From equation 2,</w:t>
      </w:r>
    </w:p>
    <w:p w:rsidR="4A1CB8E7" w:rsidP="2BDA8465" w:rsidRDefault="4A1CB8E7" w14:paraId="3EC98C86" w14:textId="23910E22">
      <w:pPr>
        <w:pStyle w:val="ListParagraph"/>
        <w:numPr>
          <w:ilvl w:val="0"/>
          <w:numId w:val="3"/>
        </w:numPr>
        <w:jc w:val="both"/>
        <w:rPr>
          <w:rFonts w:ascii="Times New Roman" w:hAnsi="Times New Roman" w:eastAsia="Times New Roman" w:cs="Times New Roman"/>
          <w:sz w:val="20"/>
          <w:szCs w:val="20"/>
        </w:rPr>
      </w:pPr>
      <w:r w:rsidRPr="2BDA8465" w:rsidR="4A1CB8E7">
        <w:rPr>
          <w:rFonts w:ascii="Times New Roman" w:hAnsi="Times New Roman" w:eastAsia="Times New Roman" w:cs="Times New Roman"/>
          <w:sz w:val="20"/>
          <w:szCs w:val="20"/>
        </w:rPr>
        <w:t>S(</w:t>
      </w:r>
      <w:r w:rsidRPr="2BDA8465" w:rsidR="4A1CB8E7">
        <w:rPr>
          <w:rFonts w:ascii="Times New Roman" w:hAnsi="Times New Roman" w:eastAsia="Times New Roman" w:cs="Times New Roman"/>
          <w:sz w:val="20"/>
          <w:szCs w:val="20"/>
        </w:rPr>
        <w:t>i,j</w:t>
      </w:r>
      <w:r w:rsidRPr="2BDA8465" w:rsidR="4A1CB8E7">
        <w:rPr>
          <w:rFonts w:ascii="Times New Roman" w:hAnsi="Times New Roman" w:eastAsia="Times New Roman" w:cs="Times New Roman"/>
          <w:sz w:val="20"/>
          <w:szCs w:val="20"/>
        </w:rPr>
        <w:t xml:space="preserve">) is the similarity between nodes </w:t>
      </w:r>
      <w:r w:rsidRPr="2BDA8465" w:rsidR="4A1CB8E7">
        <w:rPr>
          <w:rFonts w:ascii="Times New Roman" w:hAnsi="Times New Roman" w:eastAsia="Times New Roman" w:cs="Times New Roman"/>
          <w:sz w:val="20"/>
          <w:szCs w:val="20"/>
        </w:rPr>
        <w:t>i</w:t>
      </w:r>
      <w:r w:rsidRPr="2BDA8465" w:rsidR="4A1CB8E7">
        <w:rPr>
          <w:rFonts w:ascii="Times New Roman" w:hAnsi="Times New Roman" w:eastAsia="Times New Roman" w:cs="Times New Roman"/>
          <w:sz w:val="20"/>
          <w:szCs w:val="20"/>
        </w:rPr>
        <w:t xml:space="preserve"> and j.</w:t>
      </w:r>
    </w:p>
    <w:p w:rsidR="4A1CB8E7" w:rsidP="2BDA8465" w:rsidRDefault="4A1CB8E7" w14:paraId="5F2EF12C" w14:textId="4663A18A">
      <w:pPr>
        <w:pStyle w:val="ListParagraph"/>
        <w:numPr>
          <w:ilvl w:val="0"/>
          <w:numId w:val="3"/>
        </w:numPr>
        <w:jc w:val="both"/>
        <w:rPr>
          <w:rFonts w:ascii="Times New Roman" w:hAnsi="Times New Roman" w:eastAsia="Times New Roman" w:cs="Times New Roman"/>
          <w:sz w:val="20"/>
          <w:szCs w:val="20"/>
        </w:rPr>
      </w:pPr>
      <w:r w:rsidRPr="2BDA8465" w:rsidR="4A1CB8E7">
        <w:rPr>
          <w:rFonts w:ascii="Times New Roman" w:hAnsi="Times New Roman" w:eastAsia="Times New Roman" w:cs="Times New Roman"/>
          <w:sz w:val="20"/>
          <w:szCs w:val="20"/>
        </w:rPr>
        <w:t>N(</w:t>
      </w:r>
      <w:r w:rsidRPr="2BDA8465" w:rsidR="4A1CB8E7">
        <w:rPr>
          <w:rFonts w:ascii="Times New Roman" w:hAnsi="Times New Roman" w:eastAsia="Times New Roman" w:cs="Times New Roman"/>
          <w:sz w:val="20"/>
          <w:szCs w:val="20"/>
        </w:rPr>
        <w:t>i</w:t>
      </w:r>
      <w:r w:rsidRPr="2BDA8465" w:rsidR="4A1CB8E7">
        <w:rPr>
          <w:rFonts w:ascii="Times New Roman" w:hAnsi="Times New Roman" w:eastAsia="Times New Roman" w:cs="Times New Roman"/>
          <w:sz w:val="20"/>
          <w:szCs w:val="20"/>
        </w:rPr>
        <w:t xml:space="preserve">) and N(j) are sets of neighbors for nodes </w:t>
      </w:r>
      <w:r w:rsidRPr="2BDA8465" w:rsidR="4A1CB8E7">
        <w:rPr>
          <w:rFonts w:ascii="Times New Roman" w:hAnsi="Times New Roman" w:eastAsia="Times New Roman" w:cs="Times New Roman"/>
          <w:sz w:val="20"/>
          <w:szCs w:val="20"/>
        </w:rPr>
        <w:t>i</w:t>
      </w:r>
      <w:r w:rsidRPr="2BDA8465" w:rsidR="4A1CB8E7">
        <w:rPr>
          <w:rFonts w:ascii="Times New Roman" w:hAnsi="Times New Roman" w:eastAsia="Times New Roman" w:cs="Times New Roman"/>
          <w:sz w:val="20"/>
          <w:szCs w:val="20"/>
        </w:rPr>
        <w:t xml:space="preserve"> and </w:t>
      </w:r>
      <w:r w:rsidRPr="2BDA8465" w:rsidR="4A1CB8E7">
        <w:rPr>
          <w:rFonts w:ascii="Times New Roman" w:hAnsi="Times New Roman" w:eastAsia="Times New Roman" w:cs="Times New Roman"/>
          <w:sz w:val="20"/>
          <w:szCs w:val="20"/>
        </w:rPr>
        <w:t>j</w:t>
      </w:r>
      <w:r w:rsidRPr="2BDA8465" w:rsidR="4A1CB8E7">
        <w:rPr>
          <w:rFonts w:ascii="Times New Roman" w:hAnsi="Times New Roman" w:eastAsia="Times New Roman" w:cs="Times New Roman"/>
          <w:sz w:val="20"/>
          <w:szCs w:val="20"/>
        </w:rPr>
        <w:t xml:space="preserve"> respectively.</w:t>
      </w:r>
    </w:p>
    <w:p w:rsidR="4A1CB8E7" w:rsidP="2BDA8465" w:rsidRDefault="4A1CB8E7" w14:paraId="1A57BADB" w14:textId="611E7847">
      <w:pPr>
        <w:pStyle w:val="ListParagraph"/>
        <w:numPr>
          <w:ilvl w:val="0"/>
          <w:numId w:val="3"/>
        </w:numPr>
        <w:jc w:val="both"/>
        <w:rPr>
          <w:rFonts w:ascii="Times New Roman" w:hAnsi="Times New Roman" w:eastAsia="Times New Roman" w:cs="Times New Roman"/>
          <w:noProof w:val="0"/>
          <w:sz w:val="20"/>
          <w:szCs w:val="20"/>
          <w:lang w:val="en-US"/>
        </w:rPr>
      </w:pPr>
      <w:r w:rsidRPr="2BDA8465" w:rsidR="4A1CB8E7">
        <w:rPr>
          <w:rFonts w:ascii="Times New Roman" w:hAnsi="Times New Roman" w:eastAsia="Times New Roman" w:cs="Times New Roman"/>
          <w:sz w:val="20"/>
          <w:szCs w:val="20"/>
        </w:rPr>
        <w:t xml:space="preserve">C is a constant (usually between 0 and 1) </w:t>
      </w:r>
      <w:r w:rsidRPr="2BDA8465" w:rsidR="4A1CB8E7">
        <w:rPr>
          <w:rFonts w:ascii="Times New Roman" w:hAnsi="Times New Roman" w:eastAsia="Times New Roman" w:cs="Times New Roman"/>
          <w:noProof w:val="0"/>
          <w:sz w:val="20"/>
          <w:szCs w:val="20"/>
          <w:lang w:val="en-US"/>
        </w:rPr>
        <w:t>that controls the decay factor of similarity.</w:t>
      </w:r>
    </w:p>
    <w:p w:rsidR="4A1CB8E7" w:rsidP="2BDA8465" w:rsidRDefault="4A1CB8E7" w14:paraId="347F4578" w14:textId="4552B8E7">
      <w:pPr>
        <w:pStyle w:val="ListParagraph"/>
        <w:numPr>
          <w:ilvl w:val="0"/>
          <w:numId w:val="3"/>
        </w:numPr>
        <w:jc w:val="both"/>
        <w:rPr>
          <w:rFonts w:ascii="Times New Roman" w:hAnsi="Times New Roman" w:eastAsia="Times New Roman" w:cs="Times New Roman"/>
          <w:noProof w:val="0"/>
          <w:sz w:val="20"/>
          <w:szCs w:val="20"/>
          <w:lang w:val="en-US"/>
        </w:rPr>
      </w:pPr>
      <w:r w:rsidRPr="2BDA8465" w:rsidR="4A1CB8E7">
        <w:rPr>
          <w:rFonts w:ascii="Times New Roman" w:hAnsi="Times New Roman" w:eastAsia="Times New Roman" w:cs="Times New Roman"/>
          <w:noProof w:val="0"/>
          <w:sz w:val="20"/>
          <w:szCs w:val="20"/>
          <w:lang w:val="en-US"/>
        </w:rPr>
        <w:t>The sums are taken over all pairs of neighbors (</w:t>
      </w:r>
      <w:r w:rsidRPr="2BDA8465" w:rsidR="4A1CB8E7">
        <w:rPr>
          <w:rFonts w:ascii="Times New Roman" w:hAnsi="Times New Roman" w:eastAsia="Times New Roman" w:cs="Times New Roman"/>
          <w:noProof w:val="0"/>
          <w:sz w:val="20"/>
          <w:szCs w:val="20"/>
          <w:lang w:val="en-US"/>
        </w:rPr>
        <w:t>k,l</w:t>
      </w:r>
      <w:r w:rsidRPr="2BDA8465" w:rsidR="4A1CB8E7">
        <w:rPr>
          <w:rFonts w:ascii="Times New Roman" w:hAnsi="Times New Roman" w:eastAsia="Times New Roman" w:cs="Times New Roman"/>
          <w:noProof w:val="0"/>
          <w:sz w:val="20"/>
          <w:szCs w:val="20"/>
          <w:lang w:val="en-US"/>
        </w:rPr>
        <w:t xml:space="preserve">) where k is a </w:t>
      </w:r>
      <w:r w:rsidRPr="2BDA8465" w:rsidR="3DA3FF09">
        <w:rPr>
          <w:rFonts w:ascii="Times New Roman" w:hAnsi="Times New Roman" w:eastAsia="Times New Roman" w:cs="Times New Roman"/>
          <w:noProof w:val="0"/>
          <w:sz w:val="20"/>
          <w:szCs w:val="20"/>
          <w:lang w:val="en-US"/>
        </w:rPr>
        <w:t>neighbor</w:t>
      </w:r>
      <w:r w:rsidRPr="2BDA8465" w:rsidR="4A1CB8E7">
        <w:rPr>
          <w:rFonts w:ascii="Times New Roman" w:hAnsi="Times New Roman" w:eastAsia="Times New Roman" w:cs="Times New Roman"/>
          <w:noProof w:val="0"/>
          <w:sz w:val="20"/>
          <w:szCs w:val="20"/>
          <w:lang w:val="en-US"/>
        </w:rPr>
        <w:t xml:space="preserve"> of </w:t>
      </w:r>
      <w:r w:rsidRPr="2BDA8465" w:rsidR="4A1CB8E7">
        <w:rPr>
          <w:rFonts w:ascii="Times New Roman" w:hAnsi="Times New Roman" w:eastAsia="Times New Roman" w:cs="Times New Roman"/>
          <w:noProof w:val="0"/>
          <w:sz w:val="20"/>
          <w:szCs w:val="20"/>
          <w:lang w:val="en-US"/>
        </w:rPr>
        <w:t>i</w:t>
      </w:r>
      <w:r w:rsidRPr="2BDA8465" w:rsidR="4A1CB8E7">
        <w:rPr>
          <w:rFonts w:ascii="Times New Roman" w:hAnsi="Times New Roman" w:eastAsia="Times New Roman" w:cs="Times New Roman"/>
          <w:noProof w:val="0"/>
          <w:sz w:val="20"/>
          <w:szCs w:val="20"/>
          <w:lang w:val="en-US"/>
        </w:rPr>
        <w:t xml:space="preserve"> and l is a neighbor of j</w:t>
      </w:r>
    </w:p>
    <w:p w:rsidR="5F68B16D" w:rsidP="5F68B16D" w:rsidRDefault="5F68B16D" w14:paraId="2563E82B" w14:textId="2D4F211B">
      <w:pPr>
        <w:ind w:left="0"/>
        <w:jc w:val="both"/>
        <w:rPr>
          <w:rFonts w:ascii="Times New Roman" w:hAnsi="Times New Roman" w:eastAsia="Times New Roman" w:cs="Times New Roman"/>
          <w:sz w:val="28"/>
          <w:szCs w:val="28"/>
        </w:rPr>
      </w:pPr>
    </w:p>
    <w:p w:rsidR="5D22F2F6" w:rsidP="5F68B16D" w:rsidRDefault="5D22F2F6" w14:paraId="75DC39A9" w14:textId="2AA43D25">
      <w:pPr>
        <w:ind w:left="0"/>
        <w:jc w:val="both"/>
        <w:rPr>
          <w:rFonts w:ascii="Times New Roman" w:hAnsi="Times New Roman" w:eastAsia="Times New Roman" w:cs="Times New Roman"/>
          <w:b w:val="1"/>
          <w:bCs w:val="1"/>
          <w:sz w:val="24"/>
          <w:szCs w:val="24"/>
        </w:rPr>
      </w:pPr>
      <w:r w:rsidRPr="434374EA" w:rsidR="5D22F2F6">
        <w:rPr>
          <w:rFonts w:ascii="Times New Roman" w:hAnsi="Times New Roman" w:eastAsia="Times New Roman" w:cs="Times New Roman"/>
          <w:b w:val="1"/>
          <w:bCs w:val="1"/>
          <w:sz w:val="24"/>
          <w:szCs w:val="24"/>
        </w:rPr>
        <w:t xml:space="preserve">4 </w:t>
      </w:r>
      <w:r w:rsidRPr="434374EA" w:rsidR="030699D9">
        <w:rPr>
          <w:rFonts w:ascii="Times New Roman" w:hAnsi="Times New Roman" w:eastAsia="Times New Roman" w:cs="Times New Roman"/>
          <w:b w:val="1"/>
          <w:bCs w:val="1"/>
          <w:sz w:val="24"/>
          <w:szCs w:val="24"/>
        </w:rPr>
        <w:t xml:space="preserve">Performance Evaluation and </w:t>
      </w:r>
      <w:r w:rsidRPr="434374EA" w:rsidR="5D22F2F6">
        <w:rPr>
          <w:rFonts w:ascii="Times New Roman" w:hAnsi="Times New Roman" w:eastAsia="Times New Roman" w:cs="Times New Roman"/>
          <w:b w:val="1"/>
          <w:bCs w:val="1"/>
          <w:sz w:val="24"/>
          <w:szCs w:val="24"/>
        </w:rPr>
        <w:t>Results</w:t>
      </w:r>
    </w:p>
    <w:p w:rsidR="3436C659" w:rsidP="434374EA" w:rsidRDefault="3436C659" w14:paraId="36E0E46D" w14:textId="03FAA2B2">
      <w:pPr>
        <w:pStyle w:val="Normal"/>
        <w:ind w:left="0"/>
        <w:jc w:val="both"/>
        <w:rPr>
          <w:rFonts w:ascii="Times New Roman" w:hAnsi="Times New Roman" w:eastAsia="Times New Roman" w:cs="Times New Roman"/>
          <w:b w:val="0"/>
          <w:bCs w:val="0"/>
          <w:i w:val="0"/>
          <w:iCs w:val="0"/>
          <w:caps w:val="0"/>
          <w:smallCaps w:val="0"/>
          <w:noProof w:val="0"/>
          <w:color w:val="auto"/>
          <w:sz w:val="20"/>
          <w:szCs w:val="20"/>
          <w:lang w:val="en-US"/>
        </w:rPr>
      </w:pPr>
      <w:r w:rsidRPr="434374EA" w:rsidR="3436C659">
        <w:rPr>
          <w:rFonts w:ascii="Times New Roman" w:hAnsi="Times New Roman" w:eastAsia="Times New Roman" w:cs="Times New Roman"/>
          <w:noProof w:val="0"/>
          <w:color w:val="auto"/>
          <w:sz w:val="20"/>
          <w:szCs w:val="20"/>
          <w:lang w:val="en-US"/>
        </w:rPr>
        <w:t xml:space="preserve">The proposed approach </w:t>
      </w:r>
      <w:r w:rsidRPr="434374EA" w:rsidR="3436C659">
        <w:rPr>
          <w:rFonts w:ascii="Times New Roman" w:hAnsi="Times New Roman" w:eastAsia="Times New Roman" w:cs="Times New Roman"/>
          <w:noProof w:val="0"/>
          <w:color w:val="auto"/>
          <w:sz w:val="20"/>
          <w:szCs w:val="20"/>
          <w:lang w:val="en-US"/>
        </w:rPr>
        <w:t>utilizes</w:t>
      </w:r>
      <w:r w:rsidRPr="434374EA" w:rsidR="3436C659">
        <w:rPr>
          <w:rFonts w:ascii="Times New Roman" w:hAnsi="Times New Roman" w:eastAsia="Times New Roman" w:cs="Times New Roman"/>
          <w:noProof w:val="0"/>
          <w:color w:val="auto"/>
          <w:sz w:val="20"/>
          <w:szCs w:val="20"/>
          <w:lang w:val="en-US"/>
        </w:rPr>
        <w:t xml:space="preserve"> a variety of datasets, including the Coursera-Course-Dataset [14], the E-Course Recommendation approach [13], and Udemy Courses and Reviews [15]. A Web 3.0 crawler is used to hybridize these datasets to collect comprehensive, subject-specific data for course suggestions. These datasets are improved and combined into a single, comprehensive </w:t>
      </w:r>
      <w:r w:rsidRPr="434374EA" w:rsidR="3436C659">
        <w:rPr>
          <w:rFonts w:ascii="Times New Roman" w:hAnsi="Times New Roman" w:eastAsia="Times New Roman" w:cs="Times New Roman"/>
          <w:noProof w:val="0"/>
          <w:color w:val="auto"/>
          <w:sz w:val="20"/>
          <w:szCs w:val="20"/>
          <w:lang w:val="en-US"/>
        </w:rPr>
        <w:t>dataset</w:t>
      </w:r>
      <w:r w:rsidRPr="434374EA" w:rsidR="3436C659">
        <w:rPr>
          <w:rFonts w:ascii="Times New Roman" w:hAnsi="Times New Roman" w:eastAsia="Times New Roman" w:cs="Times New Roman"/>
          <w:noProof w:val="0"/>
          <w:color w:val="auto"/>
          <w:sz w:val="20"/>
          <w:szCs w:val="20"/>
          <w:lang w:val="en-US"/>
        </w:rPr>
        <w:t xml:space="preserve"> to ensure comprehensive coverage across academic areas. This augmentation process </w:t>
      </w:r>
      <w:r w:rsidRPr="434374EA" w:rsidR="3436C659">
        <w:rPr>
          <w:rFonts w:ascii="Times New Roman" w:hAnsi="Times New Roman" w:eastAsia="Times New Roman" w:cs="Times New Roman"/>
          <w:noProof w:val="0"/>
          <w:color w:val="auto"/>
          <w:sz w:val="20"/>
          <w:szCs w:val="20"/>
          <w:lang w:val="en-US"/>
        </w:rPr>
        <w:t>comprises</w:t>
      </w:r>
      <w:r w:rsidRPr="434374EA" w:rsidR="3436C659">
        <w:rPr>
          <w:rFonts w:ascii="Times New Roman" w:hAnsi="Times New Roman" w:eastAsia="Times New Roman" w:cs="Times New Roman"/>
          <w:noProof w:val="0"/>
          <w:color w:val="auto"/>
          <w:sz w:val="20"/>
          <w:szCs w:val="20"/>
          <w:lang w:val="en-US"/>
        </w:rPr>
        <w:t xml:space="preserve"> merging data from many sources, standardizing format, and adding more metadata to the datasets </w:t>
      </w:r>
      <w:r w:rsidRPr="434374EA" w:rsidR="3436C659">
        <w:rPr>
          <w:rFonts w:ascii="Times New Roman" w:hAnsi="Times New Roman" w:eastAsia="Times New Roman" w:cs="Times New Roman"/>
          <w:noProof w:val="0"/>
          <w:color w:val="auto"/>
          <w:sz w:val="20"/>
          <w:szCs w:val="20"/>
          <w:lang w:val="en-US"/>
        </w:rPr>
        <w:t>to</w:t>
      </w:r>
      <w:r w:rsidRPr="434374EA" w:rsidR="3436C659">
        <w:rPr>
          <w:rFonts w:ascii="Times New Roman" w:hAnsi="Times New Roman" w:eastAsia="Times New Roman" w:cs="Times New Roman"/>
          <w:noProof w:val="0"/>
          <w:color w:val="auto"/>
          <w:sz w:val="20"/>
          <w:szCs w:val="20"/>
          <w:lang w:val="en-US"/>
        </w:rPr>
        <w:t xml:space="preserve"> increase their utility. The resulting embedded dataset serves as the basis for complex calculations and metadata creation, and it increases the accuracy of topic modeling, metadata categorization, and semantic similarity measurements. The system overcomes the shortcomings of </w:t>
      </w:r>
      <w:r w:rsidRPr="434374EA" w:rsidR="3436C659">
        <w:rPr>
          <w:rFonts w:ascii="Times New Roman" w:hAnsi="Times New Roman" w:eastAsia="Times New Roman" w:cs="Times New Roman"/>
          <w:b w:val="0"/>
          <w:bCs w:val="0"/>
          <w:i w:val="0"/>
          <w:iCs w:val="0"/>
          <w:caps w:val="0"/>
          <w:smallCaps w:val="0"/>
          <w:noProof w:val="0"/>
          <w:color w:val="auto"/>
          <w:sz w:val="20"/>
          <w:szCs w:val="20"/>
          <w:lang w:val="en-US"/>
        </w:rPr>
        <w:t>previous</w:t>
      </w:r>
      <w:r w:rsidRPr="434374EA" w:rsidR="3436C659">
        <w:rPr>
          <w:rFonts w:ascii="Times New Roman" w:hAnsi="Times New Roman" w:eastAsia="Times New Roman" w:cs="Times New Roman"/>
          <w:b w:val="0"/>
          <w:bCs w:val="0"/>
          <w:i w:val="0"/>
          <w:iCs w:val="0"/>
          <w:caps w:val="0"/>
          <w:smallCaps w:val="0"/>
          <w:noProof w:val="0"/>
          <w:color w:val="auto"/>
          <w:sz w:val="20"/>
          <w:szCs w:val="20"/>
          <w:lang w:val="en-US"/>
        </w:rPr>
        <w:t xml:space="preserve"> models by using this large dataset to provide extremely </w:t>
      </w:r>
      <w:r w:rsidRPr="434374EA" w:rsidR="3436C659">
        <w:rPr>
          <w:rFonts w:ascii="Times New Roman" w:hAnsi="Times New Roman" w:eastAsia="Times New Roman" w:cs="Times New Roman"/>
          <w:b w:val="0"/>
          <w:bCs w:val="0"/>
          <w:i w:val="0"/>
          <w:iCs w:val="0"/>
          <w:caps w:val="0"/>
          <w:smallCaps w:val="0"/>
          <w:noProof w:val="0"/>
          <w:color w:val="auto"/>
          <w:sz w:val="20"/>
          <w:szCs w:val="20"/>
          <w:lang w:val="en-US"/>
        </w:rPr>
        <w:t>accurate</w:t>
      </w:r>
      <w:r w:rsidRPr="434374EA" w:rsidR="3436C659">
        <w:rPr>
          <w:rFonts w:ascii="Times New Roman" w:hAnsi="Times New Roman" w:eastAsia="Times New Roman" w:cs="Times New Roman"/>
          <w:b w:val="0"/>
          <w:bCs w:val="0"/>
          <w:i w:val="0"/>
          <w:iCs w:val="0"/>
          <w:caps w:val="0"/>
          <w:smallCaps w:val="0"/>
          <w:noProof w:val="0"/>
          <w:color w:val="auto"/>
          <w:sz w:val="20"/>
          <w:szCs w:val="20"/>
          <w:lang w:val="en-US"/>
        </w:rPr>
        <w:t xml:space="preserve"> course recommendations and semantic evaluations.</w:t>
      </w:r>
    </w:p>
    <w:p w:rsidR="2BDA8465" w:rsidP="2BDA8465" w:rsidRDefault="2BDA8465" w14:paraId="45395FD1" w14:textId="07344CC8">
      <w:pPr>
        <w:pStyle w:val="Normal"/>
        <w:ind w:left="0"/>
        <w:jc w:val="both"/>
        <w:rPr>
          <w:rFonts w:ascii="Times New Roman" w:hAnsi="Times New Roman" w:eastAsia="Times New Roman" w:cs="Times New Roman"/>
          <w:noProof w:val="0"/>
          <w:sz w:val="20"/>
          <w:szCs w:val="20"/>
          <w:lang w:val="en-US"/>
        </w:rPr>
      </w:pPr>
    </w:p>
    <w:p w:rsidR="5053DE64" w:rsidP="45746AF8" w:rsidRDefault="5053DE64" w14:paraId="10739F19" w14:textId="37E31BBD">
      <w:pPr>
        <w:ind w:left="0"/>
        <w:jc w:val="center"/>
        <w:rPr>
          <w:rFonts w:ascii="Times New Roman" w:hAnsi="Times New Roman" w:eastAsia="Times New Roman" w:cs="Times New Roman"/>
          <w:b w:val="1"/>
          <w:bCs w:val="1"/>
          <w:sz w:val="20"/>
          <w:szCs w:val="20"/>
        </w:rPr>
      </w:pPr>
      <w:r w:rsidRPr="2BDA8465" w:rsidR="5053DE64">
        <w:rPr>
          <w:rFonts w:ascii="Times New Roman" w:hAnsi="Times New Roman" w:eastAsia="Times New Roman" w:cs="Times New Roman"/>
          <w:b w:val="1"/>
          <w:bCs w:val="1"/>
          <w:sz w:val="20"/>
          <w:szCs w:val="20"/>
        </w:rPr>
        <w:t xml:space="preserve">Table 1. </w:t>
      </w:r>
      <w:r w:rsidRPr="2BDA8465" w:rsidR="5053DE64">
        <w:rPr>
          <w:rFonts w:ascii="Times New Roman" w:hAnsi="Times New Roman" w:eastAsia="Times New Roman" w:cs="Times New Roman"/>
          <w:b w:val="0"/>
          <w:bCs w:val="0"/>
          <w:sz w:val="20"/>
          <w:szCs w:val="20"/>
        </w:rPr>
        <w:t>Comparision of Performance of the Proposed CRSGD with other approaches</w:t>
      </w:r>
    </w:p>
    <w:tbl>
      <w:tblPr>
        <w:tblStyle w:val="TableGrid"/>
        <w:tblW w:w="0" w:type="auto"/>
        <w:jc w:val="center"/>
        <w:tblLayout w:type="fixed"/>
        <w:tblLook w:val="06A0" w:firstRow="1" w:lastRow="0" w:firstColumn="1" w:lastColumn="0" w:noHBand="1" w:noVBand="1"/>
      </w:tblPr>
      <w:tblGrid>
        <w:gridCol w:w="1560"/>
        <w:gridCol w:w="1560"/>
        <w:gridCol w:w="1560"/>
        <w:gridCol w:w="1560"/>
        <w:gridCol w:w="1560"/>
        <w:gridCol w:w="1560"/>
      </w:tblGrid>
      <w:tr w:rsidR="45746AF8" w:rsidTr="2BDA8465" w14:paraId="3BD13F76">
        <w:trPr>
          <w:trHeight w:val="300"/>
        </w:trPr>
        <w:tc>
          <w:tcPr>
            <w:tcW w:w="1560" w:type="dxa"/>
            <w:tcMar/>
          </w:tcPr>
          <w:p w:rsidR="5053DE64" w:rsidP="45746AF8" w:rsidRDefault="5053DE64" w14:paraId="018A8AF3" w14:textId="11392278">
            <w:pPr>
              <w:pStyle w:val="Normal"/>
              <w:jc w:val="both"/>
              <w:rPr>
                <w:rFonts w:ascii="Times New Roman" w:hAnsi="Times New Roman" w:eastAsia="Times New Roman" w:cs="Times New Roman"/>
                <w:b w:val="1"/>
                <w:bCs w:val="1"/>
                <w:sz w:val="20"/>
                <w:szCs w:val="20"/>
              </w:rPr>
            </w:pPr>
            <w:r w:rsidRPr="45746AF8" w:rsidR="5053DE64">
              <w:rPr>
                <w:rFonts w:ascii="Times New Roman" w:hAnsi="Times New Roman" w:eastAsia="Times New Roman" w:cs="Times New Roman"/>
                <w:b w:val="1"/>
                <w:bCs w:val="1"/>
                <w:sz w:val="20"/>
                <w:szCs w:val="20"/>
              </w:rPr>
              <w:t>Model</w:t>
            </w:r>
          </w:p>
        </w:tc>
        <w:tc>
          <w:tcPr>
            <w:tcW w:w="1560" w:type="dxa"/>
            <w:tcMar/>
          </w:tcPr>
          <w:p w:rsidR="5053DE64" w:rsidP="45746AF8" w:rsidRDefault="5053DE64" w14:paraId="466F0E11" w14:textId="1B9717E7">
            <w:pPr>
              <w:pStyle w:val="Normal"/>
              <w:jc w:val="both"/>
              <w:rPr>
                <w:rFonts w:ascii="Times New Roman" w:hAnsi="Times New Roman" w:eastAsia="Times New Roman" w:cs="Times New Roman"/>
                <w:b w:val="1"/>
                <w:bCs w:val="1"/>
                <w:sz w:val="20"/>
                <w:szCs w:val="20"/>
              </w:rPr>
            </w:pPr>
            <w:r w:rsidRPr="45746AF8" w:rsidR="5053DE64">
              <w:rPr>
                <w:rFonts w:ascii="Times New Roman" w:hAnsi="Times New Roman" w:eastAsia="Times New Roman" w:cs="Times New Roman"/>
                <w:b w:val="1"/>
                <w:bCs w:val="1"/>
                <w:sz w:val="20"/>
                <w:szCs w:val="20"/>
              </w:rPr>
              <w:t>Average Precision %</w:t>
            </w:r>
          </w:p>
        </w:tc>
        <w:tc>
          <w:tcPr>
            <w:tcW w:w="1560" w:type="dxa"/>
            <w:tcMar/>
          </w:tcPr>
          <w:p w:rsidR="5053DE64" w:rsidP="45746AF8" w:rsidRDefault="5053DE64" w14:paraId="4CE33B1E" w14:textId="1EDECFEA">
            <w:pPr>
              <w:pStyle w:val="Normal"/>
              <w:jc w:val="both"/>
              <w:rPr>
                <w:rFonts w:ascii="Times New Roman" w:hAnsi="Times New Roman" w:eastAsia="Times New Roman" w:cs="Times New Roman"/>
                <w:b w:val="1"/>
                <w:bCs w:val="1"/>
                <w:sz w:val="20"/>
                <w:szCs w:val="20"/>
              </w:rPr>
            </w:pPr>
            <w:r w:rsidRPr="45746AF8" w:rsidR="5053DE64">
              <w:rPr>
                <w:rFonts w:ascii="Times New Roman" w:hAnsi="Times New Roman" w:eastAsia="Times New Roman" w:cs="Times New Roman"/>
                <w:b w:val="1"/>
                <w:bCs w:val="1"/>
                <w:sz w:val="20"/>
                <w:szCs w:val="20"/>
              </w:rPr>
              <w:t>Average Recall %</w:t>
            </w:r>
          </w:p>
        </w:tc>
        <w:tc>
          <w:tcPr>
            <w:tcW w:w="1560" w:type="dxa"/>
            <w:tcMar/>
          </w:tcPr>
          <w:p w:rsidR="5053DE64" w:rsidP="45746AF8" w:rsidRDefault="5053DE64" w14:paraId="062B0A58" w14:textId="29D2F4A9">
            <w:pPr>
              <w:pStyle w:val="Normal"/>
              <w:jc w:val="both"/>
              <w:rPr>
                <w:rFonts w:ascii="Times New Roman" w:hAnsi="Times New Roman" w:eastAsia="Times New Roman" w:cs="Times New Roman"/>
                <w:b w:val="1"/>
                <w:bCs w:val="1"/>
                <w:sz w:val="20"/>
                <w:szCs w:val="20"/>
              </w:rPr>
            </w:pPr>
            <w:r w:rsidRPr="45746AF8" w:rsidR="5053DE64">
              <w:rPr>
                <w:rFonts w:ascii="Times New Roman" w:hAnsi="Times New Roman" w:eastAsia="Times New Roman" w:cs="Times New Roman"/>
                <w:b w:val="1"/>
                <w:bCs w:val="1"/>
                <w:sz w:val="20"/>
                <w:szCs w:val="20"/>
              </w:rPr>
              <w:t>Average Accuracy %</w:t>
            </w:r>
          </w:p>
        </w:tc>
        <w:tc>
          <w:tcPr>
            <w:tcW w:w="1560" w:type="dxa"/>
            <w:tcMar/>
          </w:tcPr>
          <w:p w:rsidR="5053DE64" w:rsidP="45746AF8" w:rsidRDefault="5053DE64" w14:paraId="4213D812" w14:textId="06DF9998">
            <w:pPr>
              <w:pStyle w:val="Normal"/>
              <w:jc w:val="both"/>
              <w:rPr>
                <w:rFonts w:ascii="Times New Roman" w:hAnsi="Times New Roman" w:eastAsia="Times New Roman" w:cs="Times New Roman"/>
                <w:b w:val="1"/>
                <w:bCs w:val="1"/>
                <w:sz w:val="20"/>
                <w:szCs w:val="20"/>
              </w:rPr>
            </w:pPr>
            <w:r w:rsidRPr="45746AF8" w:rsidR="5053DE64">
              <w:rPr>
                <w:rFonts w:ascii="Times New Roman" w:hAnsi="Times New Roman" w:eastAsia="Times New Roman" w:cs="Times New Roman"/>
                <w:b w:val="1"/>
                <w:bCs w:val="1"/>
                <w:sz w:val="20"/>
                <w:szCs w:val="20"/>
              </w:rPr>
              <w:t>Average F-Measure</w:t>
            </w:r>
          </w:p>
        </w:tc>
        <w:tc>
          <w:tcPr>
            <w:tcW w:w="1560" w:type="dxa"/>
            <w:tcMar/>
          </w:tcPr>
          <w:p w:rsidR="5053DE64" w:rsidP="45746AF8" w:rsidRDefault="5053DE64" w14:paraId="7582C463" w14:textId="486B3FCF">
            <w:pPr>
              <w:pStyle w:val="Normal"/>
              <w:jc w:val="both"/>
              <w:rPr>
                <w:rFonts w:ascii="Times New Roman" w:hAnsi="Times New Roman" w:eastAsia="Times New Roman" w:cs="Times New Roman"/>
                <w:b w:val="1"/>
                <w:bCs w:val="1"/>
                <w:sz w:val="20"/>
                <w:szCs w:val="20"/>
              </w:rPr>
            </w:pPr>
            <w:r w:rsidRPr="45746AF8" w:rsidR="5053DE64">
              <w:rPr>
                <w:rFonts w:ascii="Times New Roman" w:hAnsi="Times New Roman" w:eastAsia="Times New Roman" w:cs="Times New Roman"/>
                <w:b w:val="1"/>
                <w:bCs w:val="1"/>
                <w:sz w:val="20"/>
                <w:szCs w:val="20"/>
              </w:rPr>
              <w:t>FDR</w:t>
            </w:r>
          </w:p>
        </w:tc>
      </w:tr>
      <w:tr w:rsidR="45746AF8" w:rsidTr="2BDA8465" w14:paraId="6001B7D8">
        <w:trPr>
          <w:trHeight w:val="300"/>
        </w:trPr>
        <w:tc>
          <w:tcPr>
            <w:tcW w:w="1560" w:type="dxa"/>
            <w:tcMar/>
          </w:tcPr>
          <w:p w:rsidR="3A372994" w:rsidP="45746AF8" w:rsidRDefault="3A372994" w14:paraId="4C208EF7" w14:textId="1E2F5DAF">
            <w:pPr>
              <w:pStyle w:val="Normal"/>
              <w:jc w:val="both"/>
              <w:rPr>
                <w:rFonts w:ascii="Times New Roman" w:hAnsi="Times New Roman" w:eastAsia="Times New Roman" w:cs="Times New Roman"/>
                <w:b w:val="1"/>
                <w:bCs w:val="1"/>
                <w:sz w:val="20"/>
                <w:szCs w:val="20"/>
              </w:rPr>
            </w:pPr>
            <w:bookmarkStart w:name="_Int_mpfsodUO" w:id="1159943908"/>
            <w:r w:rsidRPr="2BDA8465" w:rsidR="4E21A2E9">
              <w:rPr>
                <w:rFonts w:ascii="Times New Roman" w:hAnsi="Times New Roman" w:eastAsia="Times New Roman" w:cs="Times New Roman"/>
                <w:b w:val="1"/>
                <w:bCs w:val="1"/>
                <w:sz w:val="20"/>
                <w:szCs w:val="20"/>
              </w:rPr>
              <w:t>GBCR[</w:t>
            </w:r>
            <w:bookmarkEnd w:id="1159943908"/>
            <w:r w:rsidRPr="2BDA8465" w:rsidR="21866354">
              <w:rPr>
                <w:rFonts w:ascii="Times New Roman" w:hAnsi="Times New Roman" w:eastAsia="Times New Roman" w:cs="Times New Roman"/>
                <w:b w:val="1"/>
                <w:bCs w:val="1"/>
                <w:sz w:val="20"/>
                <w:szCs w:val="20"/>
              </w:rPr>
              <w:t>1</w:t>
            </w:r>
            <w:r w:rsidRPr="2BDA8465" w:rsidR="3EE3A836">
              <w:rPr>
                <w:rFonts w:ascii="Times New Roman" w:hAnsi="Times New Roman" w:eastAsia="Times New Roman" w:cs="Times New Roman"/>
                <w:b w:val="1"/>
                <w:bCs w:val="1"/>
                <w:sz w:val="20"/>
                <w:szCs w:val="20"/>
              </w:rPr>
              <w:t>6</w:t>
            </w:r>
            <w:r w:rsidRPr="2BDA8465" w:rsidR="4AEF5AF2">
              <w:rPr>
                <w:rFonts w:ascii="Times New Roman" w:hAnsi="Times New Roman" w:eastAsia="Times New Roman" w:cs="Times New Roman"/>
                <w:b w:val="1"/>
                <w:bCs w:val="1"/>
                <w:sz w:val="20"/>
                <w:szCs w:val="20"/>
              </w:rPr>
              <w:t>]</w:t>
            </w:r>
          </w:p>
        </w:tc>
        <w:tc>
          <w:tcPr>
            <w:tcW w:w="1560" w:type="dxa"/>
            <w:tcMar/>
          </w:tcPr>
          <w:p w:rsidR="3A372994" w:rsidP="45746AF8" w:rsidRDefault="3A372994" w14:paraId="07DA4F7D" w14:textId="1E3EAA89">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89.44</w:t>
            </w:r>
          </w:p>
        </w:tc>
        <w:tc>
          <w:tcPr>
            <w:tcW w:w="1560" w:type="dxa"/>
            <w:tcMar/>
          </w:tcPr>
          <w:p w:rsidR="3A372994" w:rsidP="45746AF8" w:rsidRDefault="3A372994" w14:paraId="580CC028" w14:textId="324E2697">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90.15</w:t>
            </w:r>
          </w:p>
        </w:tc>
        <w:tc>
          <w:tcPr>
            <w:tcW w:w="1560" w:type="dxa"/>
            <w:tcMar/>
          </w:tcPr>
          <w:p w:rsidR="3A372994" w:rsidP="45746AF8" w:rsidRDefault="3A372994" w14:paraId="7A730C4B" w14:textId="08A24220">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89.80</w:t>
            </w:r>
          </w:p>
        </w:tc>
        <w:tc>
          <w:tcPr>
            <w:tcW w:w="1560" w:type="dxa"/>
            <w:tcMar/>
          </w:tcPr>
          <w:p w:rsidR="3A372994" w:rsidP="45746AF8" w:rsidRDefault="3A372994" w14:paraId="2470870C" w14:textId="30219C2A">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89.79</w:t>
            </w:r>
          </w:p>
        </w:tc>
        <w:tc>
          <w:tcPr>
            <w:tcW w:w="1560" w:type="dxa"/>
            <w:tcMar/>
          </w:tcPr>
          <w:p w:rsidR="3A372994" w:rsidP="45746AF8" w:rsidRDefault="3A372994" w14:paraId="2C1511E4" w14:textId="69B110F0">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0.11</w:t>
            </w:r>
          </w:p>
        </w:tc>
      </w:tr>
      <w:tr w:rsidR="45746AF8" w:rsidTr="2BDA8465" w14:paraId="62EF2772">
        <w:trPr>
          <w:trHeight w:val="300"/>
        </w:trPr>
        <w:tc>
          <w:tcPr>
            <w:tcW w:w="1560" w:type="dxa"/>
            <w:tcMar/>
          </w:tcPr>
          <w:p w:rsidR="3A372994" w:rsidP="45746AF8" w:rsidRDefault="3A372994" w14:paraId="34186B79" w14:textId="166485A3">
            <w:pPr>
              <w:pStyle w:val="Normal"/>
              <w:jc w:val="both"/>
              <w:rPr>
                <w:rFonts w:ascii="Times New Roman" w:hAnsi="Times New Roman" w:eastAsia="Times New Roman" w:cs="Times New Roman"/>
                <w:b w:val="1"/>
                <w:bCs w:val="1"/>
                <w:sz w:val="20"/>
                <w:szCs w:val="20"/>
              </w:rPr>
            </w:pPr>
            <w:bookmarkStart w:name="_Int_LubyHc3h" w:id="1556491218"/>
            <w:r w:rsidRPr="2BDA8465" w:rsidR="4AEF5AF2">
              <w:rPr>
                <w:rFonts w:ascii="Times New Roman" w:hAnsi="Times New Roman" w:eastAsia="Times New Roman" w:cs="Times New Roman"/>
                <w:b w:val="1"/>
                <w:bCs w:val="1"/>
                <w:sz w:val="20"/>
                <w:szCs w:val="20"/>
              </w:rPr>
              <w:t>MCRS[</w:t>
            </w:r>
            <w:bookmarkEnd w:id="1556491218"/>
            <w:r w:rsidRPr="2BDA8465" w:rsidR="2B4BD18B">
              <w:rPr>
                <w:rFonts w:ascii="Times New Roman" w:hAnsi="Times New Roman" w:eastAsia="Times New Roman" w:cs="Times New Roman"/>
                <w:b w:val="1"/>
                <w:bCs w:val="1"/>
                <w:sz w:val="20"/>
                <w:szCs w:val="20"/>
              </w:rPr>
              <w:t>1</w:t>
            </w:r>
            <w:r w:rsidRPr="2BDA8465" w:rsidR="03F3AC84">
              <w:rPr>
                <w:rFonts w:ascii="Times New Roman" w:hAnsi="Times New Roman" w:eastAsia="Times New Roman" w:cs="Times New Roman"/>
                <w:b w:val="1"/>
                <w:bCs w:val="1"/>
                <w:sz w:val="20"/>
                <w:szCs w:val="20"/>
              </w:rPr>
              <w:t>7</w:t>
            </w:r>
            <w:r w:rsidRPr="2BDA8465" w:rsidR="4AEF5AF2">
              <w:rPr>
                <w:rFonts w:ascii="Times New Roman" w:hAnsi="Times New Roman" w:eastAsia="Times New Roman" w:cs="Times New Roman"/>
                <w:b w:val="1"/>
                <w:bCs w:val="1"/>
                <w:sz w:val="20"/>
                <w:szCs w:val="20"/>
              </w:rPr>
              <w:t>]</w:t>
            </w:r>
          </w:p>
        </w:tc>
        <w:tc>
          <w:tcPr>
            <w:tcW w:w="1560" w:type="dxa"/>
            <w:tcMar/>
          </w:tcPr>
          <w:p w:rsidR="3A372994" w:rsidP="45746AF8" w:rsidRDefault="3A372994" w14:paraId="08175221" w14:textId="6C893C3B">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90.04</w:t>
            </w:r>
          </w:p>
        </w:tc>
        <w:tc>
          <w:tcPr>
            <w:tcW w:w="1560" w:type="dxa"/>
            <w:tcMar/>
          </w:tcPr>
          <w:p w:rsidR="3A372994" w:rsidP="45746AF8" w:rsidRDefault="3A372994" w14:paraId="14B54752" w14:textId="3B2E3EB0">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92.08</w:t>
            </w:r>
          </w:p>
        </w:tc>
        <w:tc>
          <w:tcPr>
            <w:tcW w:w="1560" w:type="dxa"/>
            <w:tcMar/>
          </w:tcPr>
          <w:p w:rsidR="3A372994" w:rsidP="45746AF8" w:rsidRDefault="3A372994" w14:paraId="0AB57E2D" w14:textId="02FDAFD1">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91.05</w:t>
            </w:r>
          </w:p>
        </w:tc>
        <w:tc>
          <w:tcPr>
            <w:tcW w:w="1560" w:type="dxa"/>
            <w:tcMar/>
          </w:tcPr>
          <w:p w:rsidR="3A372994" w:rsidP="45746AF8" w:rsidRDefault="3A372994" w14:paraId="3C086344" w14:textId="7C2FBBBF">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91.05</w:t>
            </w:r>
          </w:p>
        </w:tc>
        <w:tc>
          <w:tcPr>
            <w:tcW w:w="1560" w:type="dxa"/>
            <w:tcMar/>
          </w:tcPr>
          <w:p w:rsidR="3A372994" w:rsidP="45746AF8" w:rsidRDefault="3A372994" w14:paraId="3096140C" w14:textId="40381422">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0.10</w:t>
            </w:r>
          </w:p>
        </w:tc>
      </w:tr>
      <w:tr w:rsidR="45746AF8" w:rsidTr="2BDA8465" w14:paraId="587FE6B5">
        <w:trPr>
          <w:trHeight w:val="300"/>
        </w:trPr>
        <w:tc>
          <w:tcPr>
            <w:tcW w:w="1560" w:type="dxa"/>
            <w:tcMar/>
          </w:tcPr>
          <w:p w:rsidR="3A372994" w:rsidP="45746AF8" w:rsidRDefault="3A372994" w14:paraId="258DD652" w14:textId="2F664FF8">
            <w:pPr>
              <w:pStyle w:val="Normal"/>
              <w:jc w:val="both"/>
              <w:rPr>
                <w:rFonts w:ascii="Times New Roman" w:hAnsi="Times New Roman" w:eastAsia="Times New Roman" w:cs="Times New Roman"/>
                <w:b w:val="1"/>
                <w:bCs w:val="1"/>
                <w:sz w:val="20"/>
                <w:szCs w:val="20"/>
              </w:rPr>
            </w:pPr>
            <w:r w:rsidRPr="2BDA8465" w:rsidR="20CF29BE">
              <w:rPr>
                <w:rFonts w:ascii="Times New Roman" w:hAnsi="Times New Roman" w:eastAsia="Times New Roman" w:cs="Times New Roman"/>
                <w:b w:val="1"/>
                <w:bCs w:val="1"/>
                <w:sz w:val="20"/>
                <w:szCs w:val="20"/>
              </w:rPr>
              <w:t>OBCR[</w:t>
            </w:r>
            <w:r w:rsidRPr="2BDA8465" w:rsidR="132078F8">
              <w:rPr>
                <w:rFonts w:ascii="Times New Roman" w:hAnsi="Times New Roman" w:eastAsia="Times New Roman" w:cs="Times New Roman"/>
                <w:b w:val="1"/>
                <w:bCs w:val="1"/>
                <w:sz w:val="20"/>
                <w:szCs w:val="20"/>
              </w:rPr>
              <w:t>1</w:t>
            </w:r>
            <w:r w:rsidRPr="2BDA8465" w:rsidR="5893F59F">
              <w:rPr>
                <w:rFonts w:ascii="Times New Roman" w:hAnsi="Times New Roman" w:eastAsia="Times New Roman" w:cs="Times New Roman"/>
                <w:b w:val="1"/>
                <w:bCs w:val="1"/>
                <w:sz w:val="20"/>
                <w:szCs w:val="20"/>
              </w:rPr>
              <w:t>8</w:t>
            </w:r>
            <w:r w:rsidRPr="2BDA8465" w:rsidR="132078F8">
              <w:rPr>
                <w:rFonts w:ascii="Times New Roman" w:hAnsi="Times New Roman" w:eastAsia="Times New Roman" w:cs="Times New Roman"/>
                <w:b w:val="1"/>
                <w:bCs w:val="1"/>
                <w:sz w:val="20"/>
                <w:szCs w:val="20"/>
              </w:rPr>
              <w:t>]</w:t>
            </w:r>
          </w:p>
        </w:tc>
        <w:tc>
          <w:tcPr>
            <w:tcW w:w="1560" w:type="dxa"/>
            <w:tcMar/>
          </w:tcPr>
          <w:p w:rsidR="3A372994" w:rsidP="45746AF8" w:rsidRDefault="3A372994" w14:paraId="75C611C1" w14:textId="73B7B91A">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93.19</w:t>
            </w:r>
          </w:p>
        </w:tc>
        <w:tc>
          <w:tcPr>
            <w:tcW w:w="1560" w:type="dxa"/>
            <w:tcMar/>
          </w:tcPr>
          <w:p w:rsidR="3A372994" w:rsidP="45746AF8" w:rsidRDefault="3A372994" w14:paraId="5B903918" w14:textId="79E955D6">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94.08</w:t>
            </w:r>
          </w:p>
        </w:tc>
        <w:tc>
          <w:tcPr>
            <w:tcW w:w="1560" w:type="dxa"/>
            <w:tcMar/>
          </w:tcPr>
          <w:p w:rsidR="3A372994" w:rsidP="45746AF8" w:rsidRDefault="3A372994" w14:paraId="67DA4D93" w14:textId="18F6A181">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93.63</w:t>
            </w:r>
          </w:p>
        </w:tc>
        <w:tc>
          <w:tcPr>
            <w:tcW w:w="1560" w:type="dxa"/>
            <w:tcMar/>
          </w:tcPr>
          <w:p w:rsidR="3A372994" w:rsidP="45746AF8" w:rsidRDefault="3A372994" w14:paraId="56FC69D5" w14:textId="0CAEFD24">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93.63</w:t>
            </w:r>
          </w:p>
        </w:tc>
        <w:tc>
          <w:tcPr>
            <w:tcW w:w="1560" w:type="dxa"/>
            <w:tcMar/>
          </w:tcPr>
          <w:p w:rsidR="3A372994" w:rsidP="45746AF8" w:rsidRDefault="3A372994" w14:paraId="5C5EF0DB" w14:textId="170D21F6">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0.07</w:t>
            </w:r>
          </w:p>
        </w:tc>
      </w:tr>
      <w:tr w:rsidR="45746AF8" w:rsidTr="2BDA8465" w14:paraId="1698F358">
        <w:trPr>
          <w:trHeight w:val="300"/>
        </w:trPr>
        <w:tc>
          <w:tcPr>
            <w:tcW w:w="1560" w:type="dxa"/>
            <w:tcMar/>
          </w:tcPr>
          <w:p w:rsidR="3A372994" w:rsidP="45746AF8" w:rsidRDefault="3A372994" w14:paraId="20FD1F55" w14:textId="5F4264DB">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Proposed CRSGD</w:t>
            </w:r>
          </w:p>
        </w:tc>
        <w:tc>
          <w:tcPr>
            <w:tcW w:w="1560" w:type="dxa"/>
            <w:tcMar/>
          </w:tcPr>
          <w:p w:rsidR="3A372994" w:rsidP="45746AF8" w:rsidRDefault="3A372994" w14:paraId="12AD68DC" w14:textId="1773DD80">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95.85</w:t>
            </w:r>
          </w:p>
        </w:tc>
        <w:tc>
          <w:tcPr>
            <w:tcW w:w="1560" w:type="dxa"/>
            <w:tcMar/>
          </w:tcPr>
          <w:p w:rsidR="3A372994" w:rsidP="45746AF8" w:rsidRDefault="3A372994" w14:paraId="613EB0A7" w14:textId="2DB9EBFD">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97.08</w:t>
            </w:r>
          </w:p>
        </w:tc>
        <w:tc>
          <w:tcPr>
            <w:tcW w:w="1560" w:type="dxa"/>
            <w:tcMar/>
          </w:tcPr>
          <w:p w:rsidR="3A372994" w:rsidP="45746AF8" w:rsidRDefault="3A372994" w14:paraId="4704DA69" w14:textId="7F75CCAE">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96.47</w:t>
            </w:r>
          </w:p>
        </w:tc>
        <w:tc>
          <w:tcPr>
            <w:tcW w:w="1560" w:type="dxa"/>
            <w:tcMar/>
          </w:tcPr>
          <w:p w:rsidR="3A372994" w:rsidP="45746AF8" w:rsidRDefault="3A372994" w14:paraId="60B5178D" w14:textId="113DD17C">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96.46</w:t>
            </w:r>
          </w:p>
        </w:tc>
        <w:tc>
          <w:tcPr>
            <w:tcW w:w="1560" w:type="dxa"/>
            <w:tcMar/>
          </w:tcPr>
          <w:p w:rsidR="3A372994" w:rsidP="45746AF8" w:rsidRDefault="3A372994" w14:paraId="15664066" w14:textId="4706435C">
            <w:pPr>
              <w:pStyle w:val="Normal"/>
              <w:jc w:val="both"/>
              <w:rPr>
                <w:rFonts w:ascii="Times New Roman" w:hAnsi="Times New Roman" w:eastAsia="Times New Roman" w:cs="Times New Roman"/>
                <w:b w:val="1"/>
                <w:bCs w:val="1"/>
                <w:sz w:val="20"/>
                <w:szCs w:val="20"/>
              </w:rPr>
            </w:pPr>
            <w:r w:rsidRPr="45746AF8" w:rsidR="3A372994">
              <w:rPr>
                <w:rFonts w:ascii="Times New Roman" w:hAnsi="Times New Roman" w:eastAsia="Times New Roman" w:cs="Times New Roman"/>
                <w:b w:val="1"/>
                <w:bCs w:val="1"/>
                <w:sz w:val="20"/>
                <w:szCs w:val="20"/>
              </w:rPr>
              <w:t>0.05</w:t>
            </w:r>
          </w:p>
        </w:tc>
      </w:tr>
    </w:tbl>
    <w:p w:rsidR="2BDA8465" w:rsidP="2BDA8465" w:rsidRDefault="2BDA8465" w14:paraId="2229EC9D" w14:textId="34836C9F">
      <w:pPr>
        <w:pStyle w:val="Normal"/>
        <w:ind w:left="0"/>
        <w:jc w:val="both"/>
        <w:rPr>
          <w:rFonts w:ascii="Times New Roman" w:hAnsi="Times New Roman" w:eastAsia="Times New Roman" w:cs="Times New Roman"/>
          <w:noProof w:val="0"/>
          <w:sz w:val="20"/>
          <w:szCs w:val="20"/>
          <w:lang w:val="en-US"/>
        </w:rPr>
      </w:pPr>
    </w:p>
    <w:p w:rsidR="6CAC6DA9" w:rsidP="2BDA8465" w:rsidRDefault="6CAC6DA9" w14:paraId="44F6EA63" w14:textId="47E35D6E">
      <w:pPr>
        <w:pStyle w:val="Normal"/>
        <w:ind w:left="0"/>
        <w:jc w:val="both"/>
        <w:rPr>
          <w:rFonts w:ascii="Times New Roman" w:hAnsi="Times New Roman" w:eastAsia="Times New Roman" w:cs="Times New Roman"/>
          <w:noProof w:val="0"/>
          <w:sz w:val="20"/>
          <w:szCs w:val="20"/>
          <w:lang w:val="en-US"/>
        </w:rPr>
      </w:pPr>
      <w:r w:rsidRPr="2BDA8465" w:rsidR="5F096043">
        <w:rPr>
          <w:rFonts w:ascii="Times New Roman" w:hAnsi="Times New Roman" w:eastAsia="Times New Roman" w:cs="Times New Roman"/>
          <w:noProof w:val="0"/>
          <w:sz w:val="20"/>
          <w:szCs w:val="20"/>
          <w:lang w:val="en-US"/>
        </w:rPr>
        <w:t xml:space="preserve">   </w:t>
      </w:r>
      <w:r w:rsidRPr="2BDA8465" w:rsidR="76D1D95B">
        <w:rPr>
          <w:rFonts w:ascii="Times New Roman" w:hAnsi="Times New Roman" w:eastAsia="Times New Roman" w:cs="Times New Roman"/>
          <w:b w:val="0"/>
          <w:bCs w:val="0"/>
          <w:noProof w:val="0"/>
          <w:sz w:val="20"/>
          <w:szCs w:val="20"/>
          <w:lang w:val="en-US"/>
        </w:rPr>
        <w:t xml:space="preserve">The performance of the proposed Strategic Framework for Course Recommendation, which integrates Generative AI and Semantic Intelligence principles with differentially controlled metadata, is evaluated using various metrics: Average Precision, Average Recall, Average Accuracy, and Average F-Measure, along with the False Discovery Rate as an auxiliary standard metric. As shown in Table 1, CRSGD achieved the highest Average Precision of </w:t>
      </w:r>
      <w:r w:rsidRPr="2BDA8465" w:rsidR="76D1D95B">
        <w:rPr>
          <w:rFonts w:ascii="Times New Roman" w:hAnsi="Times New Roman" w:eastAsia="Times New Roman" w:cs="Times New Roman"/>
          <w:b w:val="0"/>
          <w:bCs w:val="0"/>
          <w:noProof w:val="0"/>
          <w:sz w:val="20"/>
          <w:szCs w:val="20"/>
          <w:lang w:val="en-US"/>
        </w:rPr>
        <w:t>95.85%</w:t>
      </w:r>
      <w:r w:rsidRPr="2BDA8465" w:rsidR="76D1D95B">
        <w:rPr>
          <w:rFonts w:ascii="Times New Roman" w:hAnsi="Times New Roman" w:eastAsia="Times New Roman" w:cs="Times New Roman"/>
          <w:b w:val="0"/>
          <w:bCs w:val="0"/>
          <w:noProof w:val="0"/>
          <w:sz w:val="20"/>
          <w:szCs w:val="20"/>
          <w:lang w:val="en-US"/>
        </w:rPr>
        <w:t xml:space="preserve">, </w:t>
      </w:r>
      <w:r w:rsidRPr="2BDA8465" w:rsidR="21C04A6C">
        <w:rPr>
          <w:rFonts w:ascii="Times New Roman" w:hAnsi="Times New Roman" w:eastAsia="Times New Roman" w:cs="Times New Roman"/>
          <w:b w:val="0"/>
          <w:bCs w:val="0"/>
          <w:noProof w:val="0"/>
          <w:sz w:val="20"/>
          <w:szCs w:val="20"/>
          <w:lang w:val="en-US"/>
        </w:rPr>
        <w:t xml:space="preserve">Average Recall of 97.08%, Average Accuracy of 96.45%, Average F-Measuer of 96.46% </w:t>
      </w:r>
      <w:r w:rsidRPr="2BDA8465" w:rsidR="76D1D95B">
        <w:rPr>
          <w:rFonts w:ascii="Times New Roman" w:hAnsi="Times New Roman" w:eastAsia="Times New Roman" w:cs="Times New Roman"/>
          <w:b w:val="0"/>
          <w:bCs w:val="0"/>
          <w:noProof w:val="0"/>
          <w:sz w:val="20"/>
          <w:szCs w:val="20"/>
          <w:lang w:val="en-US"/>
        </w:rPr>
        <w:t xml:space="preserve">with a corresponding False Discovery Rate of </w:t>
      </w:r>
      <w:r w:rsidRPr="2BDA8465" w:rsidR="76D1D95B">
        <w:rPr>
          <w:rFonts w:ascii="Times New Roman" w:hAnsi="Times New Roman" w:eastAsia="Times New Roman" w:cs="Times New Roman"/>
          <w:b w:val="0"/>
          <w:bCs w:val="0"/>
          <w:noProof w:val="0"/>
          <w:sz w:val="20"/>
          <w:szCs w:val="20"/>
          <w:lang w:val="en-US"/>
        </w:rPr>
        <w:t>0.05</w:t>
      </w:r>
      <w:r w:rsidRPr="2BDA8465" w:rsidR="66D1101C">
        <w:rPr>
          <w:rFonts w:ascii="Times New Roman" w:hAnsi="Times New Roman" w:eastAsia="Times New Roman" w:cs="Times New Roman"/>
          <w:b w:val="0"/>
          <w:bCs w:val="0"/>
          <w:noProof w:val="0"/>
          <w:sz w:val="20"/>
          <w:szCs w:val="20"/>
          <w:lang w:val="en-US"/>
        </w:rPr>
        <w:t xml:space="preserve"> </w:t>
      </w:r>
      <w:r w:rsidRPr="2BDA8465" w:rsidR="66D1101C">
        <w:rPr>
          <w:rFonts w:ascii="Times New Roman" w:hAnsi="Times New Roman" w:eastAsia="Times New Roman" w:cs="Times New Roman"/>
          <w:b w:val="0"/>
          <w:bCs w:val="0"/>
          <w:noProof w:val="0"/>
          <w:sz w:val="20"/>
          <w:szCs w:val="20"/>
          <w:lang w:val="en-US"/>
        </w:rPr>
        <w:t>which is the lowest among all</w:t>
      </w:r>
      <w:r w:rsidRPr="2BDA8465" w:rsidR="76D1D95B">
        <w:rPr>
          <w:rFonts w:ascii="Times New Roman" w:hAnsi="Times New Roman" w:eastAsia="Times New Roman" w:cs="Times New Roman"/>
          <w:b w:val="0"/>
          <w:bCs w:val="0"/>
          <w:noProof w:val="0"/>
          <w:sz w:val="20"/>
          <w:szCs w:val="20"/>
          <w:lang w:val="en-US"/>
        </w:rPr>
        <w:t xml:space="preserve">. The </w:t>
      </w:r>
      <w:r w:rsidRPr="2BDA8465" w:rsidR="76D1D95B">
        <w:rPr>
          <w:rFonts w:ascii="Times New Roman" w:hAnsi="Times New Roman" w:eastAsia="Times New Roman" w:cs="Times New Roman"/>
          <w:b w:val="0"/>
          <w:bCs w:val="0"/>
          <w:noProof w:val="0"/>
          <w:sz w:val="20"/>
          <w:szCs w:val="20"/>
          <w:lang w:val="en-US"/>
        </w:rPr>
        <w:t>selection</w:t>
      </w:r>
      <w:r w:rsidRPr="2BDA8465" w:rsidR="76D1D95B">
        <w:rPr>
          <w:rFonts w:ascii="Times New Roman" w:hAnsi="Times New Roman" w:eastAsia="Times New Roman" w:cs="Times New Roman"/>
          <w:b w:val="0"/>
          <w:bCs w:val="0"/>
          <w:noProof w:val="0"/>
          <w:sz w:val="20"/>
          <w:szCs w:val="20"/>
          <w:lang w:val="en-US"/>
        </w:rPr>
        <w:t xml:space="preserve"> of these metrics is crucial, as they quantitatively assess the relevance and effectiveness of the recommendations generated by the framework. </w:t>
      </w:r>
    </w:p>
    <w:p w:rsidR="6CAC6DA9" w:rsidP="434374EA" w:rsidRDefault="6CAC6DA9" w14:paraId="169D6CF1" w14:textId="0892CC4D">
      <w:pPr>
        <w:pStyle w:val="Normal"/>
        <w:spacing w:before="240" w:beforeAutospacing="off" w:after="240" w:afterAutospacing="off"/>
        <w:ind w:firstLine="0"/>
        <w:jc w:val="both"/>
        <w:rPr>
          <w:rFonts w:ascii="Times New Roman" w:hAnsi="Times New Roman" w:eastAsia="Times New Roman" w:cs="Times New Roman"/>
          <w:noProof w:val="0"/>
          <w:sz w:val="20"/>
          <w:szCs w:val="20"/>
          <w:lang w:val="en-US"/>
        </w:rPr>
      </w:pPr>
      <w:r w:rsidRPr="434374EA" w:rsidR="76D1D95B">
        <w:rPr>
          <w:rFonts w:ascii="Times New Roman" w:hAnsi="Times New Roman" w:eastAsia="Times New Roman" w:cs="Times New Roman"/>
          <w:noProof w:val="0"/>
          <w:sz w:val="20"/>
          <w:szCs w:val="20"/>
          <w:lang w:val="en-US"/>
        </w:rPr>
        <w:t xml:space="preserve">   Table 1 clearly </w:t>
      </w:r>
      <w:r w:rsidRPr="434374EA" w:rsidR="76D1D95B">
        <w:rPr>
          <w:rFonts w:ascii="Times New Roman" w:hAnsi="Times New Roman" w:eastAsia="Times New Roman" w:cs="Times New Roman"/>
          <w:noProof w:val="0"/>
          <w:sz w:val="20"/>
          <w:szCs w:val="20"/>
          <w:lang w:val="en-US"/>
        </w:rPr>
        <w:t>indicates</w:t>
      </w:r>
      <w:r w:rsidRPr="434374EA" w:rsidR="76D1D95B">
        <w:rPr>
          <w:rFonts w:ascii="Times New Roman" w:hAnsi="Times New Roman" w:eastAsia="Times New Roman" w:cs="Times New Roman"/>
          <w:noProof w:val="0"/>
          <w:sz w:val="20"/>
          <w:szCs w:val="20"/>
          <w:lang w:val="en-US"/>
        </w:rPr>
        <w:t xml:space="preserve"> that CRSGD has outperformed all baseline models, </w:t>
      </w:r>
      <w:r w:rsidRPr="434374EA" w:rsidR="76D1D95B">
        <w:rPr>
          <w:rFonts w:ascii="Times New Roman" w:hAnsi="Times New Roman" w:eastAsia="Times New Roman" w:cs="Times New Roman"/>
          <w:noProof w:val="0"/>
          <w:sz w:val="20"/>
          <w:szCs w:val="20"/>
          <w:lang w:val="en-US"/>
        </w:rPr>
        <w:t>establishing</w:t>
      </w:r>
      <w:r w:rsidRPr="434374EA" w:rsidR="76D1D95B">
        <w:rPr>
          <w:rFonts w:ascii="Times New Roman" w:hAnsi="Times New Roman" w:eastAsia="Times New Roman" w:cs="Times New Roman"/>
          <w:noProof w:val="0"/>
          <w:sz w:val="20"/>
          <w:szCs w:val="20"/>
          <w:lang w:val="en-US"/>
        </w:rPr>
        <w:t xml:space="preserve"> itself as the best-in-class solution. It achieved the highest Average Precision, Recall, Accuracy, and F-Measure, alongside the lowest False Discovery Rate (FDR). </w:t>
      </w:r>
      <w:r w:rsidRPr="434374EA" w:rsidR="0E38709D">
        <w:rPr>
          <w:rFonts w:ascii="Times New Roman" w:hAnsi="Times New Roman" w:eastAsia="Times New Roman" w:cs="Times New Roman"/>
          <w:noProof w:val="0"/>
          <w:sz w:val="20"/>
          <w:szCs w:val="20"/>
          <w:lang w:val="en-US"/>
        </w:rPr>
        <w:t xml:space="preserve">This outstanding result can be ascribed to CRSGD's knowledge-centric </w:t>
      </w:r>
      <w:r w:rsidRPr="434374EA" w:rsidR="0E38709D">
        <w:rPr>
          <w:rFonts w:ascii="Times New Roman" w:hAnsi="Times New Roman" w:eastAsia="Times New Roman" w:cs="Times New Roman"/>
          <w:noProof w:val="0"/>
          <w:sz w:val="20"/>
          <w:szCs w:val="20"/>
          <w:lang w:val="en-US"/>
        </w:rPr>
        <w:t>methodology</w:t>
      </w:r>
      <w:r w:rsidRPr="434374EA" w:rsidR="0E38709D">
        <w:rPr>
          <w:rFonts w:ascii="Times New Roman" w:hAnsi="Times New Roman" w:eastAsia="Times New Roman" w:cs="Times New Roman"/>
          <w:noProof w:val="0"/>
          <w:sz w:val="20"/>
          <w:szCs w:val="20"/>
          <w:lang w:val="en-US"/>
        </w:rPr>
        <w:t xml:space="preserve">, which uses differential principles in conjunction with a controlled metadata selection process to gradually improve course recommendations. The main reason CRSGD performs better than any other baseline </w:t>
      </w:r>
      <w:r w:rsidRPr="434374EA" w:rsidR="0E38709D">
        <w:rPr>
          <w:rFonts w:ascii="Times New Roman" w:hAnsi="Times New Roman" w:eastAsia="Times New Roman" w:cs="Times New Roman"/>
          <w:noProof w:val="0"/>
          <w:sz w:val="20"/>
          <w:szCs w:val="20"/>
          <w:lang w:val="en-US"/>
        </w:rPr>
        <w:t>models</w:t>
      </w:r>
      <w:r w:rsidRPr="434374EA" w:rsidR="0E38709D">
        <w:rPr>
          <w:rFonts w:ascii="Times New Roman" w:hAnsi="Times New Roman" w:eastAsia="Times New Roman" w:cs="Times New Roman"/>
          <w:noProof w:val="0"/>
          <w:sz w:val="20"/>
          <w:szCs w:val="20"/>
          <w:lang w:val="en-US"/>
        </w:rPr>
        <w:t xml:space="preserve"> </w:t>
      </w:r>
      <w:r w:rsidRPr="434374EA" w:rsidR="0E38709D">
        <w:rPr>
          <w:rFonts w:ascii="Times New Roman" w:hAnsi="Times New Roman" w:eastAsia="Times New Roman" w:cs="Times New Roman"/>
          <w:noProof w:val="0"/>
          <w:sz w:val="20"/>
          <w:szCs w:val="20"/>
          <w:lang w:val="en-US"/>
        </w:rPr>
        <w:t>is</w:t>
      </w:r>
      <w:r w:rsidRPr="434374EA" w:rsidR="0E38709D">
        <w:rPr>
          <w:rFonts w:ascii="Times New Roman" w:hAnsi="Times New Roman" w:eastAsia="Times New Roman" w:cs="Times New Roman"/>
          <w:noProof w:val="0"/>
          <w:sz w:val="20"/>
          <w:szCs w:val="20"/>
          <w:lang w:val="en-US"/>
        </w:rPr>
        <w:t xml:space="preserve"> because of its extensive course dataset, which offers a solid basis for training and assessment. Latent Dirichlet Allocation (LDA) modeling adds to the framework's rigor and guarantees </w:t>
      </w:r>
      <w:r w:rsidRPr="434374EA" w:rsidR="0E38709D">
        <w:rPr>
          <w:rFonts w:ascii="Times New Roman" w:hAnsi="Times New Roman" w:eastAsia="Times New Roman" w:cs="Times New Roman"/>
          <w:noProof w:val="0"/>
          <w:sz w:val="20"/>
          <w:szCs w:val="20"/>
          <w:lang w:val="en-US"/>
        </w:rPr>
        <w:t>a very strict</w:t>
      </w:r>
      <w:r w:rsidRPr="434374EA" w:rsidR="0E38709D">
        <w:rPr>
          <w:rFonts w:ascii="Times New Roman" w:hAnsi="Times New Roman" w:eastAsia="Times New Roman" w:cs="Times New Roman"/>
          <w:noProof w:val="0"/>
          <w:sz w:val="20"/>
          <w:szCs w:val="20"/>
          <w:lang w:val="en-US"/>
        </w:rPr>
        <w:t xml:space="preserve"> examination of the structure and content of the course. Furthermore, the system uses Claude to generate captions, which enables </w:t>
      </w:r>
      <w:r w:rsidRPr="434374EA" w:rsidR="0E38709D">
        <w:rPr>
          <w:rFonts w:ascii="Times New Roman" w:hAnsi="Times New Roman" w:eastAsia="Times New Roman" w:cs="Times New Roman"/>
          <w:noProof w:val="0"/>
          <w:sz w:val="20"/>
          <w:szCs w:val="20"/>
          <w:lang w:val="en-US"/>
        </w:rPr>
        <w:t>accurate</w:t>
      </w:r>
      <w:r w:rsidRPr="434374EA" w:rsidR="0E38709D">
        <w:rPr>
          <w:rFonts w:ascii="Times New Roman" w:hAnsi="Times New Roman" w:eastAsia="Times New Roman" w:cs="Times New Roman"/>
          <w:noProof w:val="0"/>
          <w:sz w:val="20"/>
          <w:szCs w:val="20"/>
          <w:lang w:val="en-US"/>
        </w:rPr>
        <w:t xml:space="preserve"> and contextually </w:t>
      </w:r>
      <w:r w:rsidRPr="434374EA" w:rsidR="0E38709D">
        <w:rPr>
          <w:rFonts w:ascii="Times New Roman" w:hAnsi="Times New Roman" w:eastAsia="Times New Roman" w:cs="Times New Roman"/>
          <w:noProof w:val="0"/>
          <w:sz w:val="20"/>
          <w:szCs w:val="20"/>
          <w:lang w:val="en-US"/>
        </w:rPr>
        <w:t>appropriate course</w:t>
      </w:r>
      <w:r w:rsidRPr="434374EA" w:rsidR="0E38709D">
        <w:rPr>
          <w:rFonts w:ascii="Times New Roman" w:hAnsi="Times New Roman" w:eastAsia="Times New Roman" w:cs="Times New Roman"/>
          <w:noProof w:val="0"/>
          <w:sz w:val="20"/>
          <w:szCs w:val="20"/>
          <w:lang w:val="en-US"/>
        </w:rPr>
        <w:t xml:space="preserve"> descriptions. Furthermore, Claude's hybridization of large language models (LLMs) makes it easier to </w:t>
      </w:r>
      <w:r w:rsidRPr="434374EA" w:rsidR="0E38709D">
        <w:rPr>
          <w:rFonts w:ascii="Times New Roman" w:hAnsi="Times New Roman" w:eastAsia="Times New Roman" w:cs="Times New Roman"/>
          <w:noProof w:val="0"/>
          <w:sz w:val="20"/>
          <w:szCs w:val="20"/>
          <w:lang w:val="en-US"/>
        </w:rPr>
        <w:t>comprehend</w:t>
      </w:r>
      <w:r w:rsidRPr="434374EA" w:rsidR="0E38709D">
        <w:rPr>
          <w:rFonts w:ascii="Times New Roman" w:hAnsi="Times New Roman" w:eastAsia="Times New Roman" w:cs="Times New Roman"/>
          <w:noProof w:val="0"/>
          <w:sz w:val="20"/>
          <w:szCs w:val="20"/>
          <w:lang w:val="en-US"/>
        </w:rPr>
        <w:t xml:space="preserve"> language and context, and metadata generated </w:t>
      </w:r>
      <w:r w:rsidRPr="434374EA" w:rsidR="0E38709D">
        <w:rPr>
          <w:rFonts w:ascii="Times New Roman" w:hAnsi="Times New Roman" w:eastAsia="Times New Roman" w:cs="Times New Roman"/>
          <w:noProof w:val="0"/>
          <w:sz w:val="20"/>
          <w:szCs w:val="20"/>
          <w:lang w:val="en-US"/>
        </w:rPr>
        <w:t>in accordance with</w:t>
      </w:r>
      <w:r w:rsidRPr="434374EA" w:rsidR="0E38709D">
        <w:rPr>
          <w:rFonts w:ascii="Times New Roman" w:hAnsi="Times New Roman" w:eastAsia="Times New Roman" w:cs="Times New Roman"/>
          <w:noProof w:val="0"/>
          <w:sz w:val="20"/>
          <w:szCs w:val="20"/>
          <w:lang w:val="en-US"/>
        </w:rPr>
        <w:t xml:space="preserve"> eBooks that are relevant to a certain subject creates </w:t>
      </w:r>
      <w:r w:rsidRPr="434374EA" w:rsidR="0E38709D">
        <w:rPr>
          <w:rFonts w:ascii="Times New Roman" w:hAnsi="Times New Roman" w:eastAsia="Times New Roman" w:cs="Times New Roman"/>
          <w:noProof w:val="0"/>
          <w:sz w:val="20"/>
          <w:szCs w:val="20"/>
          <w:lang w:val="en-US"/>
        </w:rPr>
        <w:t>a strong foundation</w:t>
      </w:r>
      <w:r w:rsidRPr="434374EA" w:rsidR="0E38709D">
        <w:rPr>
          <w:rFonts w:ascii="Times New Roman" w:hAnsi="Times New Roman" w:eastAsia="Times New Roman" w:cs="Times New Roman"/>
          <w:noProof w:val="0"/>
          <w:sz w:val="20"/>
          <w:szCs w:val="20"/>
          <w:lang w:val="en-US"/>
        </w:rPr>
        <w:t xml:space="preserve"> for suggestions. By supplying rich and varied metadata that guides the recommendation process, the OpenCalais and DSpace integration improves the model's overall heterogeneity. In addition, CRSGD uses computational methods like SimRank and Hans Index in conjunction with an RNN classifier to generate information. This combination efficiently manages querying via a SPARQL agent, producing best-in-class facets and guaranteeing that the courses that are suggested are not only pertinent but also in line with the requirements and preferences of the users.</w:t>
      </w:r>
    </w:p>
    <w:p w:rsidR="6CAC6DA9" w:rsidP="434374EA" w:rsidRDefault="6CAC6DA9" w14:paraId="4301E2AE" w14:textId="0B71BC98">
      <w:pPr>
        <w:pStyle w:val="Normal"/>
        <w:spacing w:before="240" w:beforeAutospacing="off" w:after="240" w:afterAutospacing="off"/>
        <w:ind/>
        <w:jc w:val="both"/>
        <w:rPr>
          <w:rFonts w:ascii="Times New Roman" w:hAnsi="Times New Roman" w:eastAsia="Times New Roman" w:cs="Times New Roman"/>
          <w:noProof w:val="0"/>
          <w:sz w:val="20"/>
          <w:szCs w:val="20"/>
          <w:lang w:val="en-US"/>
        </w:rPr>
      </w:pPr>
      <w:r w:rsidRPr="434374EA" w:rsidR="04920283">
        <w:rPr>
          <w:rFonts w:ascii="Times New Roman" w:hAnsi="Times New Roman" w:eastAsia="Times New Roman" w:cs="Times New Roman"/>
          <w:noProof w:val="0"/>
          <w:color w:val="FF0000"/>
          <w:sz w:val="20"/>
          <w:szCs w:val="20"/>
          <w:lang w:val="en-US"/>
        </w:rPr>
        <w:t xml:space="preserve">   </w:t>
      </w:r>
      <w:r w:rsidRPr="434374EA" w:rsidR="0D9F0D0B">
        <w:rPr>
          <w:rFonts w:ascii="Times New Roman" w:hAnsi="Times New Roman" w:eastAsia="Times New Roman" w:cs="Times New Roman"/>
          <w:noProof w:val="0"/>
          <w:sz w:val="20"/>
          <w:szCs w:val="20"/>
          <w:lang w:val="en-US"/>
        </w:rPr>
        <w:t xml:space="preserve">The </w:t>
      </w:r>
      <w:r w:rsidRPr="434374EA" w:rsidR="0D9F0D0B">
        <w:rPr>
          <w:rFonts w:ascii="Times New Roman" w:hAnsi="Times New Roman" w:eastAsia="Times New Roman" w:cs="Times New Roman"/>
          <w:noProof w:val="0"/>
          <w:sz w:val="20"/>
          <w:szCs w:val="20"/>
          <w:lang w:val="en-US"/>
        </w:rPr>
        <w:t>GBCR[</w:t>
      </w:r>
      <w:r w:rsidRPr="434374EA" w:rsidR="0D9F0D0B">
        <w:rPr>
          <w:rFonts w:ascii="Times New Roman" w:hAnsi="Times New Roman" w:eastAsia="Times New Roman" w:cs="Times New Roman"/>
          <w:noProof w:val="0"/>
          <w:sz w:val="20"/>
          <w:szCs w:val="20"/>
          <w:lang w:val="en-US"/>
        </w:rPr>
        <w:t xml:space="preserve">16] model, on the other hand, falls short of performance expectations when compared to the suggested framework. This is mainly because it is a personalized course recommendation system that is goal-based. It uses previously recorded and preserved data to try to capture students' unique interests. Even though the model's structured approach results in some degree of differential overlap and better personalized recommendations, it still </w:t>
      </w:r>
      <w:r w:rsidRPr="434374EA" w:rsidR="0D9F0D0B">
        <w:rPr>
          <w:rFonts w:ascii="Times New Roman" w:hAnsi="Times New Roman" w:eastAsia="Times New Roman" w:cs="Times New Roman"/>
          <w:noProof w:val="0"/>
          <w:sz w:val="20"/>
          <w:szCs w:val="20"/>
          <w:lang w:val="en-US"/>
        </w:rPr>
        <w:t>doesn't</w:t>
      </w:r>
      <w:r w:rsidRPr="434374EA" w:rsidR="0D9F0D0B">
        <w:rPr>
          <w:rFonts w:ascii="Times New Roman" w:hAnsi="Times New Roman" w:eastAsia="Times New Roman" w:cs="Times New Roman"/>
          <w:noProof w:val="0"/>
          <w:sz w:val="20"/>
          <w:szCs w:val="20"/>
          <w:lang w:val="en-US"/>
        </w:rPr>
        <w:t xml:space="preserve"> address </w:t>
      </w:r>
      <w:r w:rsidRPr="434374EA" w:rsidR="0D9F0D0B">
        <w:rPr>
          <w:rFonts w:ascii="Times New Roman" w:hAnsi="Times New Roman" w:eastAsia="Times New Roman" w:cs="Times New Roman"/>
          <w:noProof w:val="0"/>
          <w:sz w:val="20"/>
          <w:szCs w:val="20"/>
          <w:lang w:val="en-US"/>
        </w:rPr>
        <w:t>important issues</w:t>
      </w:r>
      <w:r w:rsidRPr="434374EA" w:rsidR="0D9F0D0B">
        <w:rPr>
          <w:rFonts w:ascii="Times New Roman" w:hAnsi="Times New Roman" w:eastAsia="Times New Roman" w:cs="Times New Roman"/>
          <w:noProof w:val="0"/>
          <w:sz w:val="20"/>
          <w:szCs w:val="20"/>
          <w:lang w:val="en-US"/>
        </w:rPr>
        <w:t xml:space="preserve"> like serendipity and cold beginnings. The </w:t>
      </w:r>
      <w:r w:rsidRPr="434374EA" w:rsidR="0D9F0D0B">
        <w:rPr>
          <w:rFonts w:ascii="Times New Roman" w:hAnsi="Times New Roman" w:eastAsia="Times New Roman" w:cs="Times New Roman"/>
          <w:noProof w:val="0"/>
          <w:sz w:val="20"/>
          <w:szCs w:val="20"/>
          <w:lang w:val="en-US"/>
        </w:rPr>
        <w:t>GBCR[</w:t>
      </w:r>
      <w:r w:rsidRPr="434374EA" w:rsidR="0D9F0D0B">
        <w:rPr>
          <w:rFonts w:ascii="Times New Roman" w:hAnsi="Times New Roman" w:eastAsia="Times New Roman" w:cs="Times New Roman"/>
          <w:noProof w:val="0"/>
          <w:sz w:val="20"/>
          <w:szCs w:val="20"/>
          <w:lang w:val="en-US"/>
        </w:rPr>
        <w:t xml:space="preserve">16] model lacks robust inferential learning schemes—which are essential for producing well-informed recommendations—and is overly dependent on the dataset, which restricts its adaptability. As a result, it performs </w:t>
      </w:r>
      <w:r w:rsidRPr="434374EA" w:rsidR="0D9F0D0B">
        <w:rPr>
          <w:rFonts w:ascii="Times New Roman" w:hAnsi="Times New Roman" w:eastAsia="Times New Roman" w:cs="Times New Roman"/>
          <w:noProof w:val="0"/>
          <w:sz w:val="20"/>
          <w:szCs w:val="20"/>
          <w:lang w:val="en-US"/>
        </w:rPr>
        <w:t>substantially worse</w:t>
      </w:r>
      <w:r w:rsidRPr="434374EA" w:rsidR="0D9F0D0B">
        <w:rPr>
          <w:rFonts w:ascii="Times New Roman" w:hAnsi="Times New Roman" w:eastAsia="Times New Roman" w:cs="Times New Roman"/>
          <w:noProof w:val="0"/>
          <w:sz w:val="20"/>
          <w:szCs w:val="20"/>
          <w:lang w:val="en-US"/>
        </w:rPr>
        <w:t xml:space="preserve"> than the suggested structure. Its effective personalization contributes to a </w:t>
      </w:r>
      <w:r w:rsidRPr="434374EA" w:rsidR="0D9F0D0B">
        <w:rPr>
          <w:rFonts w:ascii="Times New Roman" w:hAnsi="Times New Roman" w:eastAsia="Times New Roman" w:cs="Times New Roman"/>
          <w:noProof w:val="0"/>
          <w:sz w:val="20"/>
          <w:szCs w:val="20"/>
          <w:lang w:val="en-US"/>
        </w:rPr>
        <w:t>reasonably high</w:t>
      </w:r>
      <w:r w:rsidRPr="434374EA" w:rsidR="0D9F0D0B">
        <w:rPr>
          <w:rFonts w:ascii="Times New Roman" w:hAnsi="Times New Roman" w:eastAsia="Times New Roman" w:cs="Times New Roman"/>
          <w:noProof w:val="0"/>
          <w:sz w:val="20"/>
          <w:szCs w:val="20"/>
          <w:lang w:val="en-US"/>
        </w:rPr>
        <w:t xml:space="preserve"> relevance </w:t>
      </w:r>
      <w:r w:rsidRPr="434374EA" w:rsidR="0D9F0D0B">
        <w:rPr>
          <w:rFonts w:ascii="Times New Roman" w:hAnsi="Times New Roman" w:eastAsia="Times New Roman" w:cs="Times New Roman"/>
          <w:noProof w:val="0"/>
          <w:sz w:val="20"/>
          <w:szCs w:val="20"/>
          <w:lang w:val="en-US"/>
        </w:rPr>
        <w:t>rate;</w:t>
      </w:r>
      <w:r w:rsidRPr="434374EA" w:rsidR="0D9F0D0B">
        <w:rPr>
          <w:rFonts w:ascii="Times New Roman" w:hAnsi="Times New Roman" w:eastAsia="Times New Roman" w:cs="Times New Roman"/>
          <w:noProof w:val="0"/>
          <w:sz w:val="20"/>
          <w:szCs w:val="20"/>
          <w:lang w:val="en-US"/>
        </w:rPr>
        <w:t xml:space="preserve"> however this benefit is offset by its many drawbacks. The model needs the addition of auxiliary knowledge and inferential learning strategies, such as machine learning models and semantic similarity metrics, to get beyond these constraints.</w:t>
      </w:r>
    </w:p>
    <w:p w:rsidR="6CAC6DA9" w:rsidP="434374EA" w:rsidRDefault="6CAC6DA9" w14:paraId="5403525E" w14:textId="66AD6BD6">
      <w:pPr>
        <w:pStyle w:val="Normal"/>
        <w:spacing w:before="240" w:beforeAutospacing="off" w:after="240" w:afterAutospacing="off"/>
        <w:ind/>
        <w:jc w:val="both"/>
        <w:rPr>
          <w:rFonts w:ascii="Times New Roman" w:hAnsi="Times New Roman" w:eastAsia="Times New Roman" w:cs="Times New Roman"/>
          <w:noProof w:val="0"/>
          <w:sz w:val="20"/>
          <w:szCs w:val="20"/>
          <w:lang w:val="en-US"/>
        </w:rPr>
      </w:pPr>
      <w:r w:rsidRPr="434374EA" w:rsidR="04A1A616">
        <w:rPr>
          <w:rFonts w:ascii="Times New Roman" w:hAnsi="Times New Roman" w:eastAsia="Times New Roman" w:cs="Times New Roman"/>
          <w:noProof w:val="0"/>
          <w:color w:val="auto"/>
          <w:sz w:val="20"/>
          <w:szCs w:val="20"/>
          <w:lang w:val="en-US"/>
        </w:rPr>
        <w:t xml:space="preserve">   </w:t>
      </w:r>
      <w:r w:rsidRPr="434374EA" w:rsidR="493B888E">
        <w:rPr>
          <w:rFonts w:ascii="Times New Roman" w:hAnsi="Times New Roman" w:eastAsia="Times New Roman" w:cs="Times New Roman"/>
          <w:noProof w:val="0"/>
          <w:sz w:val="20"/>
          <w:szCs w:val="20"/>
          <w:lang w:val="en-US"/>
        </w:rPr>
        <w:t xml:space="preserve">Because the </w:t>
      </w:r>
      <w:r w:rsidRPr="434374EA" w:rsidR="493B888E">
        <w:rPr>
          <w:rFonts w:ascii="Times New Roman" w:hAnsi="Times New Roman" w:eastAsia="Times New Roman" w:cs="Times New Roman"/>
          <w:noProof w:val="0"/>
          <w:sz w:val="20"/>
          <w:szCs w:val="20"/>
          <w:lang w:val="en-US"/>
        </w:rPr>
        <w:t>MCRS[</w:t>
      </w:r>
      <w:r w:rsidRPr="434374EA" w:rsidR="493B888E">
        <w:rPr>
          <w:rFonts w:ascii="Times New Roman" w:hAnsi="Times New Roman" w:eastAsia="Times New Roman" w:cs="Times New Roman"/>
          <w:noProof w:val="0"/>
          <w:sz w:val="20"/>
          <w:szCs w:val="20"/>
          <w:lang w:val="en-US"/>
        </w:rPr>
        <w:t xml:space="preserve">17] model is primarily concerned with course recommendation for MOOCs and depends on distributed computing, it is unable to adequately address the proposed framework. Although course selection is based on association rule mining—more precisely, an enhanced A-Priori algorithm—the mining of these rules is carried out via computationally reliable frameworks such as Spark and SCOOP. Nevertheless, even when a certain degree of computational stability is </w:t>
      </w:r>
      <w:r w:rsidRPr="434374EA" w:rsidR="493B888E">
        <w:rPr>
          <w:rFonts w:ascii="Times New Roman" w:hAnsi="Times New Roman" w:eastAsia="Times New Roman" w:cs="Times New Roman"/>
          <w:noProof w:val="0"/>
          <w:sz w:val="20"/>
          <w:szCs w:val="20"/>
          <w:lang w:val="en-US"/>
        </w:rPr>
        <w:t>attained</w:t>
      </w:r>
      <w:r w:rsidRPr="434374EA" w:rsidR="493B888E">
        <w:rPr>
          <w:rFonts w:ascii="Times New Roman" w:hAnsi="Times New Roman" w:eastAsia="Times New Roman" w:cs="Times New Roman"/>
          <w:noProof w:val="0"/>
          <w:sz w:val="20"/>
          <w:szCs w:val="20"/>
          <w:lang w:val="en-US"/>
        </w:rPr>
        <w:t>, the computations get more complex, and the model is not enhanced with more information from outside sources. Its ability to learn and reason inferentially is restricted by this absence, which is necessary for it to adjust to the changing terrain of course recommendations. While the enhanced A-Priori method derived from association rule mining facilitates course recommendation decision-making, it is still limited to a single dataset. This makes the necessity of augmenting auxiliary knowledge evident. The inferential learning reasoning powers of the MCRS[17] model are insufficient, leading to subpar performance.</w:t>
      </w:r>
    </w:p>
    <w:p w:rsidR="6CAC6DA9" w:rsidP="2BDA8465" w:rsidRDefault="6CAC6DA9" w14:paraId="41C67EE6" w14:textId="6CB0A347">
      <w:pPr>
        <w:pStyle w:val="Normal"/>
        <w:spacing w:before="240" w:beforeAutospacing="off" w:after="240" w:afterAutospacing="off"/>
        <w:ind/>
        <w:jc w:val="both"/>
        <w:rPr>
          <w:rFonts w:ascii="Times New Roman" w:hAnsi="Times New Roman" w:eastAsia="Times New Roman" w:cs="Times New Roman"/>
          <w:noProof w:val="0"/>
          <w:color w:val="FF0000"/>
          <w:sz w:val="20"/>
          <w:szCs w:val="20"/>
          <w:lang w:val="en-US"/>
        </w:rPr>
      </w:pPr>
      <w:r w:rsidRPr="434374EA" w:rsidR="1BF362D6">
        <w:rPr>
          <w:rFonts w:ascii="Times New Roman" w:hAnsi="Times New Roman" w:eastAsia="Times New Roman" w:cs="Times New Roman"/>
          <w:noProof w:val="0"/>
          <w:color w:val="auto"/>
          <w:sz w:val="20"/>
          <w:szCs w:val="20"/>
          <w:lang w:val="en-US"/>
        </w:rPr>
        <w:t xml:space="preserve">   </w:t>
      </w:r>
      <w:r w:rsidRPr="434374EA" w:rsidR="33FF6E62">
        <w:rPr>
          <w:rFonts w:ascii="Times New Roman" w:hAnsi="Times New Roman" w:eastAsia="Times New Roman" w:cs="Times New Roman"/>
          <w:noProof w:val="0"/>
          <w:sz w:val="20"/>
          <w:szCs w:val="20"/>
          <w:lang w:val="en-US"/>
        </w:rPr>
        <w:t xml:space="preserve">In a similar </w:t>
      </w:r>
      <w:r w:rsidRPr="434374EA" w:rsidR="33FF6E62">
        <w:rPr>
          <w:rFonts w:ascii="Times New Roman" w:hAnsi="Times New Roman" w:eastAsia="Times New Roman" w:cs="Times New Roman"/>
          <w:noProof w:val="0"/>
          <w:sz w:val="20"/>
          <w:szCs w:val="20"/>
          <w:lang w:val="en-US"/>
        </w:rPr>
        <w:t>vein, but</w:t>
      </w:r>
      <w:r w:rsidRPr="434374EA" w:rsidR="33FF6E62">
        <w:rPr>
          <w:rFonts w:ascii="Times New Roman" w:hAnsi="Times New Roman" w:eastAsia="Times New Roman" w:cs="Times New Roman"/>
          <w:noProof w:val="0"/>
          <w:sz w:val="20"/>
          <w:szCs w:val="20"/>
          <w:lang w:val="en-US"/>
        </w:rPr>
        <w:t xml:space="preserve"> being an ontology-based personalized post-recommendation framework, the </w:t>
      </w:r>
      <w:r w:rsidRPr="434374EA" w:rsidR="33FF6E62">
        <w:rPr>
          <w:rFonts w:ascii="Times New Roman" w:hAnsi="Times New Roman" w:eastAsia="Times New Roman" w:cs="Times New Roman"/>
          <w:noProof w:val="0"/>
          <w:sz w:val="20"/>
          <w:szCs w:val="20"/>
          <w:lang w:val="en-US"/>
        </w:rPr>
        <w:t>OBCR[</w:t>
      </w:r>
      <w:r w:rsidRPr="434374EA" w:rsidR="33FF6E62">
        <w:rPr>
          <w:rFonts w:ascii="Times New Roman" w:hAnsi="Times New Roman" w:eastAsia="Times New Roman" w:cs="Times New Roman"/>
          <w:noProof w:val="0"/>
          <w:sz w:val="20"/>
          <w:szCs w:val="20"/>
          <w:lang w:val="en-US"/>
        </w:rPr>
        <w:t xml:space="preserve">18] model likewise performs poorly. It </w:t>
      </w:r>
      <w:r w:rsidRPr="434374EA" w:rsidR="33FF6E62">
        <w:rPr>
          <w:rFonts w:ascii="Times New Roman" w:hAnsi="Times New Roman" w:eastAsia="Times New Roman" w:cs="Times New Roman"/>
          <w:noProof w:val="0"/>
          <w:sz w:val="20"/>
          <w:szCs w:val="20"/>
          <w:lang w:val="en-US"/>
        </w:rPr>
        <w:t>mainly solves</w:t>
      </w:r>
      <w:r w:rsidRPr="434374EA" w:rsidR="33FF6E62">
        <w:rPr>
          <w:rFonts w:ascii="Times New Roman" w:hAnsi="Times New Roman" w:eastAsia="Times New Roman" w:cs="Times New Roman"/>
          <w:noProof w:val="0"/>
          <w:sz w:val="20"/>
          <w:szCs w:val="20"/>
          <w:lang w:val="en-US"/>
        </w:rPr>
        <w:t xml:space="preserve"> cold start and diversity difficulties, while it also adds augmented auxiliary knowledge and personalization through user historical data. The model combines content-based filtering and collaborative filtering, yet this hybrid strategy is insufficient. The fundamental challenges of collaborative filtering are not sufficiently addressed by the combination of user ratings and content-based filtering, which depends on the actual similarity of the content. Moreover, flexibility is limited by the fact that although </w:t>
      </w:r>
      <w:r w:rsidRPr="434374EA" w:rsidR="33FF6E62">
        <w:rPr>
          <w:rFonts w:ascii="Times New Roman" w:hAnsi="Times New Roman" w:eastAsia="Times New Roman" w:cs="Times New Roman"/>
          <w:noProof w:val="0"/>
          <w:sz w:val="20"/>
          <w:szCs w:val="20"/>
          <w:lang w:val="en-US"/>
        </w:rPr>
        <w:t>OBCR[</w:t>
      </w:r>
      <w:r w:rsidRPr="434374EA" w:rsidR="33FF6E62">
        <w:rPr>
          <w:rFonts w:ascii="Times New Roman" w:hAnsi="Times New Roman" w:eastAsia="Times New Roman" w:cs="Times New Roman"/>
          <w:noProof w:val="0"/>
          <w:sz w:val="20"/>
          <w:szCs w:val="20"/>
          <w:lang w:val="en-US"/>
        </w:rPr>
        <w:t xml:space="preserve">18] uses dynamic ontology mapping, the ontologies that are employed are preset. Although some supplementary knowledge is used, its usefulness is limited when it is linked only by keyword similarity. </w:t>
      </w:r>
      <w:r w:rsidRPr="434374EA" w:rsidR="33FF6E62">
        <w:rPr>
          <w:rFonts w:ascii="Times New Roman" w:hAnsi="Times New Roman" w:eastAsia="Times New Roman" w:cs="Times New Roman"/>
          <w:noProof w:val="0"/>
          <w:sz w:val="20"/>
          <w:szCs w:val="20"/>
          <w:lang w:val="en-US"/>
        </w:rPr>
        <w:t>Despite ontologies adding a certain density of auxiliary information, the dataset and a thorough examination of the course material point to the urgent need for development.</w:t>
      </w:r>
      <w:r w:rsidRPr="434374EA" w:rsidR="33FF6E62">
        <w:rPr>
          <w:rFonts w:ascii="Times New Roman" w:hAnsi="Times New Roman" w:eastAsia="Times New Roman" w:cs="Times New Roman"/>
          <w:noProof w:val="0"/>
          <w:sz w:val="20"/>
          <w:szCs w:val="20"/>
          <w:lang w:val="en-US"/>
        </w:rPr>
        <w:t xml:space="preserve"> The present model is severely limited because it does not have the high-density auxiliary knowledge needed for thorough course recommendations.</w:t>
      </w:r>
    </w:p>
    <w:p w:rsidR="6CAC6DA9" w:rsidP="2BDA8465" w:rsidRDefault="6CAC6DA9" w14:paraId="5EB5A2F0" w14:textId="6C39D3E2">
      <w:pPr>
        <w:pStyle w:val="Normal"/>
        <w:ind w:left="0"/>
        <w:jc w:val="center"/>
        <w:rPr>
          <w:rFonts w:ascii="Times New Roman" w:hAnsi="Times New Roman" w:eastAsia="Times New Roman" w:cs="Times New Roman"/>
          <w:b w:val="1"/>
          <w:bCs w:val="1"/>
          <w:sz w:val="24"/>
          <w:szCs w:val="24"/>
        </w:rPr>
      </w:pPr>
      <w:r w:rsidR="639827EF">
        <w:drawing>
          <wp:inline wp14:editId="7042BE02" wp14:anchorId="1EFA3C44">
            <wp:extent cx="4403725" cy="2639412"/>
            <wp:effectExtent l="0" t="0" r="0" b="0"/>
            <wp:docPr id="1494584388" name="" title=""/>
            <wp:cNvGraphicFramePr>
              <a:graphicFrameLocks noChangeAspect="1"/>
            </wp:cNvGraphicFramePr>
            <a:graphic>
              <a:graphicData uri="http://schemas.openxmlformats.org/drawingml/2006/picture">
                <pic:pic>
                  <pic:nvPicPr>
                    <pic:cNvPr id="0" name=""/>
                    <pic:cNvPicPr/>
                  </pic:nvPicPr>
                  <pic:blipFill>
                    <a:blip r:embed="Rba66e61186ea431a">
                      <a:extLst>
                        <a:ext xmlns:a="http://schemas.openxmlformats.org/drawingml/2006/main" uri="{28A0092B-C50C-407E-A947-70E740481C1C}">
                          <a14:useLocalDpi val="0"/>
                        </a:ext>
                      </a:extLst>
                    </a:blip>
                    <a:stretch>
                      <a:fillRect/>
                    </a:stretch>
                  </pic:blipFill>
                  <pic:spPr>
                    <a:xfrm>
                      <a:off x="0" y="0"/>
                      <a:ext cx="4403725" cy="2639412"/>
                    </a:xfrm>
                    <a:prstGeom prst="rect">
                      <a:avLst/>
                    </a:prstGeom>
                  </pic:spPr>
                </pic:pic>
              </a:graphicData>
            </a:graphic>
          </wp:inline>
        </w:drawing>
      </w:r>
    </w:p>
    <w:p w:rsidR="45746AF8" w:rsidP="2BDA8465" w:rsidRDefault="45746AF8" w14:paraId="3B9F4F38" w14:textId="0684A89B">
      <w:pPr>
        <w:pStyle w:val="Normal"/>
        <w:ind w:left="0"/>
        <w:jc w:val="center"/>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r w:rsidRPr="2BDA8465" w:rsidR="388FECBB">
        <w:rPr>
          <w:rFonts w:ascii="Times New Roman" w:hAnsi="Times New Roman" w:eastAsia="Times New Roman" w:cs="Times New Roman"/>
          <w:b w:val="1"/>
          <w:bCs w:val="1"/>
          <w:i w:val="0"/>
          <w:iCs w:val="0"/>
          <w:strike w:val="0"/>
          <w:dstrike w:val="0"/>
          <w:noProof w:val="0"/>
          <w:color w:val="000000" w:themeColor="text1" w:themeTint="FF" w:themeShade="FF"/>
          <w:sz w:val="20"/>
          <w:szCs w:val="20"/>
          <w:u w:val="none"/>
          <w:lang w:val="en-US"/>
        </w:rPr>
        <w:t>Fig. 2.</w:t>
      </w:r>
      <w:r w:rsidRPr="2BDA8465" w:rsidR="388FECB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t xml:space="preserve"> Precession Percentage vs Number of Recommendations</w:t>
      </w:r>
    </w:p>
    <w:p w:rsidR="42CC2F77" w:rsidP="2BDA8465" w:rsidRDefault="42CC2F77" w14:paraId="4FB4826B" w14:textId="7C9DB0C7">
      <w:pPr>
        <w:spacing w:before="240" w:beforeAutospacing="off" w:after="240" w:afterAutospacing="off"/>
        <w:jc w:val="both"/>
        <w:rPr>
          <w:rFonts w:ascii="Times New Roman" w:hAnsi="Times New Roman" w:eastAsia="Times New Roman" w:cs="Times New Roman"/>
          <w:noProof w:val="0"/>
          <w:sz w:val="20"/>
          <w:szCs w:val="20"/>
          <w:lang w:val="en-US"/>
        </w:rPr>
      </w:pPr>
      <w:r w:rsidRPr="2BDA8465" w:rsidR="42CC2F77">
        <w:rPr>
          <w:rFonts w:ascii="Times New Roman" w:hAnsi="Times New Roman" w:eastAsia="Times New Roman" w:cs="Times New Roman"/>
          <w:b w:val="1"/>
          <w:bCs w:val="1"/>
          <w:noProof w:val="0"/>
          <w:sz w:val="20"/>
          <w:szCs w:val="20"/>
          <w:lang w:val="en-US"/>
        </w:rPr>
        <w:t xml:space="preserve">  </w:t>
      </w:r>
      <w:r w:rsidRPr="2BDA8465" w:rsidR="42CC2F77">
        <w:rPr>
          <w:rFonts w:ascii="Times New Roman" w:hAnsi="Times New Roman" w:eastAsia="Times New Roman" w:cs="Times New Roman"/>
          <w:b w:val="0"/>
          <w:bCs w:val="0"/>
          <w:noProof w:val="0"/>
          <w:sz w:val="20"/>
          <w:szCs w:val="20"/>
          <w:lang w:val="en-US"/>
        </w:rPr>
        <w:t xml:space="preserve"> </w:t>
      </w:r>
      <w:r w:rsidRPr="2BDA8465" w:rsidR="77901B28">
        <w:rPr>
          <w:rFonts w:ascii="Times New Roman" w:hAnsi="Times New Roman" w:eastAsia="Times New Roman" w:cs="Times New Roman"/>
          <w:b w:val="0"/>
          <w:bCs w:val="0"/>
          <w:noProof w:val="0"/>
          <w:sz w:val="20"/>
          <w:szCs w:val="20"/>
          <w:lang w:val="en-US"/>
        </w:rPr>
        <w:t>Fig. 2 illustrates the distribution curve of the number of recommendations generated by the proposed CRSGD model in comparison to baseline models GBCR, MCRS, and OBCR. The graph clearl</w:t>
      </w:r>
      <w:r w:rsidRPr="2BDA8465" w:rsidR="77901B28">
        <w:rPr>
          <w:rFonts w:ascii="Times New Roman" w:hAnsi="Times New Roman" w:eastAsia="Times New Roman" w:cs="Times New Roman"/>
          <w:b w:val="0"/>
          <w:bCs w:val="0"/>
          <w:noProof w:val="0"/>
          <w:sz w:val="20"/>
          <w:szCs w:val="20"/>
          <w:lang w:val="en-US"/>
        </w:rPr>
        <w:t xml:space="preserve">y </w:t>
      </w:r>
      <w:r w:rsidRPr="2BDA8465" w:rsidR="77901B28">
        <w:rPr>
          <w:rFonts w:ascii="Times New Roman" w:hAnsi="Times New Roman" w:eastAsia="Times New Roman" w:cs="Times New Roman"/>
          <w:b w:val="0"/>
          <w:bCs w:val="0"/>
          <w:noProof w:val="0"/>
          <w:sz w:val="20"/>
          <w:szCs w:val="20"/>
          <w:lang w:val="en-US"/>
        </w:rPr>
        <w:t>demonstrat</w:t>
      </w:r>
      <w:r w:rsidRPr="2BDA8465" w:rsidR="77901B28">
        <w:rPr>
          <w:rFonts w:ascii="Times New Roman" w:hAnsi="Times New Roman" w:eastAsia="Times New Roman" w:cs="Times New Roman"/>
          <w:b w:val="0"/>
          <w:bCs w:val="0"/>
          <w:noProof w:val="0"/>
          <w:sz w:val="20"/>
          <w:szCs w:val="20"/>
          <w:lang w:val="en-US"/>
        </w:rPr>
        <w:t>es</w:t>
      </w:r>
      <w:r w:rsidRPr="2BDA8465" w:rsidR="77901B28">
        <w:rPr>
          <w:rFonts w:ascii="Times New Roman" w:hAnsi="Times New Roman" w:eastAsia="Times New Roman" w:cs="Times New Roman"/>
          <w:b w:val="0"/>
          <w:bCs w:val="0"/>
          <w:noProof w:val="0"/>
          <w:sz w:val="20"/>
          <w:szCs w:val="20"/>
          <w:lang w:val="en-US"/>
        </w:rPr>
        <w:t xml:space="preserve"> that CRSGD occupies the highes</w:t>
      </w:r>
      <w:r w:rsidRPr="2BDA8465" w:rsidR="77901B28">
        <w:rPr>
          <w:rFonts w:ascii="Times New Roman" w:hAnsi="Times New Roman" w:eastAsia="Times New Roman" w:cs="Times New Roman"/>
          <w:b w:val="0"/>
          <w:bCs w:val="0"/>
          <w:noProof w:val="0"/>
          <w:sz w:val="20"/>
          <w:szCs w:val="20"/>
          <w:lang w:val="en-US"/>
        </w:rPr>
        <w:t xml:space="preserve">t </w:t>
      </w:r>
      <w:r w:rsidRPr="2BDA8465" w:rsidR="77901B28">
        <w:rPr>
          <w:rFonts w:ascii="Times New Roman" w:hAnsi="Times New Roman" w:eastAsia="Times New Roman" w:cs="Times New Roman"/>
          <w:b w:val="0"/>
          <w:bCs w:val="0"/>
          <w:noProof w:val="0"/>
          <w:sz w:val="20"/>
          <w:szCs w:val="20"/>
          <w:lang w:val="en-US"/>
        </w:rPr>
        <w:t>porti</w:t>
      </w:r>
      <w:r w:rsidRPr="2BDA8465" w:rsidR="77901B28">
        <w:rPr>
          <w:rFonts w:ascii="Times New Roman" w:hAnsi="Times New Roman" w:eastAsia="Times New Roman" w:cs="Times New Roman"/>
          <w:b w:val="0"/>
          <w:bCs w:val="0"/>
          <w:noProof w:val="0"/>
          <w:sz w:val="20"/>
          <w:szCs w:val="20"/>
          <w:lang w:val="en-US"/>
        </w:rPr>
        <w:t>on</w:t>
      </w:r>
      <w:r w:rsidRPr="2BDA8465" w:rsidR="77901B28">
        <w:rPr>
          <w:rFonts w:ascii="Times New Roman" w:hAnsi="Times New Roman" w:eastAsia="Times New Roman" w:cs="Times New Roman"/>
          <w:b w:val="0"/>
          <w:bCs w:val="0"/>
          <w:noProof w:val="0"/>
          <w:sz w:val="20"/>
          <w:szCs w:val="20"/>
          <w:lang w:val="en-US"/>
        </w:rPr>
        <w:t xml:space="preserve"> of the hierarchy</w:t>
      </w:r>
      <w:r w:rsidRPr="2BDA8465" w:rsidR="77901B28">
        <w:rPr>
          <w:rFonts w:ascii="Times New Roman" w:hAnsi="Times New Roman" w:eastAsia="Times New Roman" w:cs="Times New Roman"/>
          <w:b w:val="0"/>
          <w:bCs w:val="0"/>
          <w:noProof w:val="0"/>
          <w:sz w:val="20"/>
          <w:szCs w:val="20"/>
          <w:lang w:val="en-US"/>
        </w:rPr>
        <w:t xml:space="preserve">, </w:t>
      </w:r>
      <w:r w:rsidRPr="2BDA8465" w:rsidR="77901B28">
        <w:rPr>
          <w:rFonts w:ascii="Times New Roman" w:hAnsi="Times New Roman" w:eastAsia="Times New Roman" w:cs="Times New Roman"/>
          <w:b w:val="0"/>
          <w:bCs w:val="0"/>
          <w:noProof w:val="0"/>
          <w:sz w:val="20"/>
          <w:szCs w:val="20"/>
          <w:lang w:val="en-US"/>
        </w:rPr>
        <w:t>indicati</w:t>
      </w:r>
      <w:r w:rsidRPr="2BDA8465" w:rsidR="77901B28">
        <w:rPr>
          <w:rFonts w:ascii="Times New Roman" w:hAnsi="Times New Roman" w:eastAsia="Times New Roman" w:cs="Times New Roman"/>
          <w:b w:val="0"/>
          <w:bCs w:val="0"/>
          <w:noProof w:val="0"/>
          <w:sz w:val="20"/>
          <w:szCs w:val="20"/>
          <w:lang w:val="en-US"/>
        </w:rPr>
        <w:t>ng</w:t>
      </w:r>
      <w:r w:rsidRPr="2BDA8465" w:rsidR="77901B28">
        <w:rPr>
          <w:rFonts w:ascii="Times New Roman" w:hAnsi="Times New Roman" w:eastAsia="Times New Roman" w:cs="Times New Roman"/>
          <w:b w:val="0"/>
          <w:bCs w:val="0"/>
          <w:noProof w:val="0"/>
          <w:sz w:val="20"/>
          <w:szCs w:val="20"/>
          <w:lang w:val="en-US"/>
        </w:rPr>
        <w:t xml:space="preserve"> its superior performance in generating recommendations.</w:t>
      </w:r>
      <w:r w:rsidRPr="2BDA8465" w:rsidR="77901B28">
        <w:rPr>
          <w:rFonts w:ascii="Times New Roman" w:hAnsi="Times New Roman" w:eastAsia="Times New Roman" w:cs="Times New Roman"/>
          <w:noProof w:val="0"/>
          <w:sz w:val="20"/>
          <w:szCs w:val="20"/>
          <w:lang w:val="en-US"/>
        </w:rPr>
        <w:t xml:space="preserve"> Conversely, GBCR occupies the lowest position in the hierarchy, reflecting its limitations in providing effective course recommendations. The primary reasons for CRSGD's leading position include its comprehensive dataset, the integration of LDA for stringent content analysis, the use of Claude fo</w:t>
      </w:r>
      <w:r w:rsidRPr="2BDA8465" w:rsidR="77901B28">
        <w:rPr>
          <w:rFonts w:ascii="Times New Roman" w:hAnsi="Times New Roman" w:eastAsia="Times New Roman" w:cs="Times New Roman"/>
          <w:noProof w:val="0"/>
          <w:sz w:val="20"/>
          <w:szCs w:val="20"/>
          <w:lang w:val="en-US"/>
        </w:rPr>
        <w:t xml:space="preserve">r </w:t>
      </w:r>
      <w:r w:rsidRPr="2BDA8465" w:rsidR="77901B28">
        <w:rPr>
          <w:rFonts w:ascii="Times New Roman" w:hAnsi="Times New Roman" w:eastAsia="Times New Roman" w:cs="Times New Roman"/>
          <w:noProof w:val="0"/>
          <w:sz w:val="20"/>
          <w:szCs w:val="20"/>
          <w:lang w:val="en-US"/>
        </w:rPr>
        <w:t>accura</w:t>
      </w:r>
      <w:r w:rsidRPr="2BDA8465" w:rsidR="77901B28">
        <w:rPr>
          <w:rFonts w:ascii="Times New Roman" w:hAnsi="Times New Roman" w:eastAsia="Times New Roman" w:cs="Times New Roman"/>
          <w:noProof w:val="0"/>
          <w:sz w:val="20"/>
          <w:szCs w:val="20"/>
          <w:lang w:val="en-US"/>
        </w:rPr>
        <w:t>te</w:t>
      </w:r>
      <w:r w:rsidRPr="2BDA8465" w:rsidR="77901B28">
        <w:rPr>
          <w:rFonts w:ascii="Times New Roman" w:hAnsi="Times New Roman" w:eastAsia="Times New Roman" w:cs="Times New Roman"/>
          <w:noProof w:val="0"/>
          <w:sz w:val="20"/>
          <w:szCs w:val="20"/>
          <w:lang w:val="en-US"/>
        </w:rPr>
        <w:t xml:space="preserve"> caption generation, and the hybridization with large language models that enhance contextual understanding. Additionally, the framework's ability to generate relevant metadata through advanced techniques contributes significantly to its effectiveness. In the middle tier, OBCR ranks second</w:t>
      </w:r>
      <w:r w:rsidRPr="2BDA8465" w:rsidR="77901B28">
        <w:rPr>
          <w:rFonts w:ascii="Times New Roman" w:hAnsi="Times New Roman" w:eastAsia="Times New Roman" w:cs="Times New Roman"/>
          <w:noProof w:val="0"/>
          <w:sz w:val="20"/>
          <w:szCs w:val="20"/>
          <w:lang w:val="en-US"/>
        </w:rPr>
        <w:t xml:space="preserve">, </w:t>
      </w:r>
      <w:r w:rsidRPr="2BDA8465" w:rsidR="77901B28">
        <w:rPr>
          <w:rFonts w:ascii="Times New Roman" w:hAnsi="Times New Roman" w:eastAsia="Times New Roman" w:cs="Times New Roman"/>
          <w:noProof w:val="0"/>
          <w:sz w:val="20"/>
          <w:szCs w:val="20"/>
          <w:lang w:val="en-US"/>
        </w:rPr>
        <w:t>showcasi</w:t>
      </w:r>
      <w:r w:rsidRPr="2BDA8465" w:rsidR="77901B28">
        <w:rPr>
          <w:rFonts w:ascii="Times New Roman" w:hAnsi="Times New Roman" w:eastAsia="Times New Roman" w:cs="Times New Roman"/>
          <w:noProof w:val="0"/>
          <w:sz w:val="20"/>
          <w:szCs w:val="20"/>
          <w:lang w:val="en-US"/>
        </w:rPr>
        <w:t>ng</w:t>
      </w:r>
      <w:r w:rsidRPr="2BDA8465" w:rsidR="77901B28">
        <w:rPr>
          <w:rFonts w:ascii="Times New Roman" w:hAnsi="Times New Roman" w:eastAsia="Times New Roman" w:cs="Times New Roman"/>
          <w:noProof w:val="0"/>
          <w:sz w:val="20"/>
          <w:szCs w:val="20"/>
          <w:lang w:val="en-US"/>
        </w:rPr>
        <w:t xml:space="preserve"> moderate performance; however, it still falls short of the capabilitie</w:t>
      </w:r>
      <w:r w:rsidRPr="2BDA8465" w:rsidR="77901B28">
        <w:rPr>
          <w:rFonts w:ascii="Times New Roman" w:hAnsi="Times New Roman" w:eastAsia="Times New Roman" w:cs="Times New Roman"/>
          <w:noProof w:val="0"/>
          <w:sz w:val="20"/>
          <w:szCs w:val="20"/>
          <w:lang w:val="en-US"/>
        </w:rPr>
        <w:t xml:space="preserve">s </w:t>
      </w:r>
      <w:r w:rsidRPr="2BDA8465" w:rsidR="77901B28">
        <w:rPr>
          <w:rFonts w:ascii="Times New Roman" w:hAnsi="Times New Roman" w:eastAsia="Times New Roman" w:cs="Times New Roman"/>
          <w:noProof w:val="0"/>
          <w:sz w:val="20"/>
          <w:szCs w:val="20"/>
          <w:lang w:val="en-US"/>
        </w:rPr>
        <w:t>demonstrat</w:t>
      </w:r>
      <w:r w:rsidRPr="2BDA8465" w:rsidR="77901B28">
        <w:rPr>
          <w:rFonts w:ascii="Times New Roman" w:hAnsi="Times New Roman" w:eastAsia="Times New Roman" w:cs="Times New Roman"/>
          <w:noProof w:val="0"/>
          <w:sz w:val="20"/>
          <w:szCs w:val="20"/>
          <w:lang w:val="en-US"/>
        </w:rPr>
        <w:t>ed</w:t>
      </w:r>
      <w:r w:rsidRPr="2BDA8465" w:rsidR="77901B28">
        <w:rPr>
          <w:rFonts w:ascii="Times New Roman" w:hAnsi="Times New Roman" w:eastAsia="Times New Roman" w:cs="Times New Roman"/>
          <w:noProof w:val="0"/>
          <w:sz w:val="20"/>
          <w:szCs w:val="20"/>
          <w:lang w:val="en-US"/>
        </w:rPr>
        <w:t xml:space="preserve"> by CRSGD. MCRS, positioned just below OBCR, struggles t</w:t>
      </w:r>
      <w:r w:rsidRPr="2BDA8465" w:rsidR="77901B28">
        <w:rPr>
          <w:rFonts w:ascii="Times New Roman" w:hAnsi="Times New Roman" w:eastAsia="Times New Roman" w:cs="Times New Roman"/>
          <w:noProof w:val="0"/>
          <w:sz w:val="20"/>
          <w:szCs w:val="20"/>
          <w:lang w:val="en-US"/>
        </w:rPr>
        <w:t xml:space="preserve">o </w:t>
      </w:r>
      <w:r w:rsidRPr="2BDA8465" w:rsidR="77901B28">
        <w:rPr>
          <w:rFonts w:ascii="Times New Roman" w:hAnsi="Times New Roman" w:eastAsia="Times New Roman" w:cs="Times New Roman"/>
          <w:noProof w:val="0"/>
          <w:sz w:val="20"/>
          <w:szCs w:val="20"/>
          <w:lang w:val="en-US"/>
        </w:rPr>
        <w:t>mainta</w:t>
      </w:r>
      <w:r w:rsidRPr="2BDA8465" w:rsidR="77901B28">
        <w:rPr>
          <w:rFonts w:ascii="Times New Roman" w:hAnsi="Times New Roman" w:eastAsia="Times New Roman" w:cs="Times New Roman"/>
          <w:noProof w:val="0"/>
          <w:sz w:val="20"/>
          <w:szCs w:val="20"/>
          <w:lang w:val="en-US"/>
        </w:rPr>
        <w:t>in</w:t>
      </w:r>
      <w:r w:rsidRPr="2BDA8465" w:rsidR="77901B28">
        <w:rPr>
          <w:rFonts w:ascii="Times New Roman" w:hAnsi="Times New Roman" w:eastAsia="Times New Roman" w:cs="Times New Roman"/>
          <w:noProof w:val="0"/>
          <w:sz w:val="20"/>
          <w:szCs w:val="20"/>
          <w:lang w:val="en-US"/>
        </w:rPr>
        <w:t xml:space="preserve"> competitiveness due to its inherent complexities and lack of adequate auxiliary knowledge augmentation. </w:t>
      </w:r>
    </w:p>
    <w:p w:rsidR="7832DABC" w:rsidP="2BDA8465" w:rsidRDefault="7832DABC" w14:paraId="603D5F6D" w14:textId="2971636E">
      <w:pPr>
        <w:spacing w:before="240" w:beforeAutospacing="off" w:after="240" w:afterAutospacing="off"/>
        <w:jc w:val="both"/>
        <w:rPr>
          <w:rFonts w:ascii="Times New Roman" w:hAnsi="Times New Roman" w:eastAsia="Times New Roman" w:cs="Times New Roman"/>
          <w:noProof w:val="0"/>
          <w:sz w:val="20"/>
          <w:szCs w:val="20"/>
          <w:lang w:val="en-US"/>
        </w:rPr>
      </w:pPr>
      <w:r w:rsidRPr="2BDA8465" w:rsidR="7832DABC">
        <w:rPr>
          <w:rFonts w:ascii="Times New Roman" w:hAnsi="Times New Roman" w:eastAsia="Times New Roman" w:cs="Times New Roman"/>
          <w:noProof w:val="0"/>
          <w:sz w:val="20"/>
          <w:szCs w:val="20"/>
          <w:lang w:val="en-US"/>
        </w:rPr>
        <w:t xml:space="preserve">   </w:t>
      </w:r>
      <w:r w:rsidRPr="2BDA8465" w:rsidR="77901B28">
        <w:rPr>
          <w:rFonts w:ascii="Times New Roman" w:hAnsi="Times New Roman" w:eastAsia="Times New Roman" w:cs="Times New Roman"/>
          <w:noProof w:val="0"/>
          <w:sz w:val="20"/>
          <w:szCs w:val="20"/>
          <w:lang w:val="en-US"/>
        </w:rPr>
        <w:t>Overall, this graphical representation highlights the distinct advantages of the proposed CRSGD model, while also illuminating the drawbacks faced by GBCR, MCRS, and OBCR in delivering personalized course recommendations. This concludes the analysis of our proposed framework and its comparative effectiveness against established models.</w:t>
      </w:r>
    </w:p>
    <w:p w:rsidR="2BDA8465" w:rsidP="2BDA8465" w:rsidRDefault="2BDA8465" w14:paraId="02247761" w14:textId="72E793CD">
      <w:pPr>
        <w:pStyle w:val="Normal"/>
        <w:ind w:left="0"/>
        <w:jc w:val="both"/>
        <w:rPr>
          <w:rFonts w:ascii="Times New Roman" w:hAnsi="Times New Roman" w:eastAsia="Times New Roman" w:cs="Times New Roman"/>
          <w:b w:val="1"/>
          <w:bCs w:val="1"/>
          <w:sz w:val="24"/>
          <w:szCs w:val="24"/>
        </w:rPr>
      </w:pPr>
    </w:p>
    <w:p w:rsidR="5D22F2F6" w:rsidP="5F68B16D" w:rsidRDefault="5D22F2F6" w14:paraId="502DA01D" w14:textId="012E2ACE">
      <w:pPr>
        <w:ind w:left="0"/>
        <w:jc w:val="both"/>
        <w:rPr>
          <w:rFonts w:ascii="Times New Roman" w:hAnsi="Times New Roman" w:eastAsia="Times New Roman" w:cs="Times New Roman"/>
          <w:b w:val="1"/>
          <w:bCs w:val="1"/>
          <w:sz w:val="24"/>
          <w:szCs w:val="24"/>
        </w:rPr>
      </w:pPr>
      <w:r w:rsidRPr="434374EA" w:rsidR="5D22F2F6">
        <w:rPr>
          <w:rFonts w:ascii="Times New Roman" w:hAnsi="Times New Roman" w:eastAsia="Times New Roman" w:cs="Times New Roman"/>
          <w:b w:val="1"/>
          <w:bCs w:val="1"/>
          <w:sz w:val="24"/>
          <w:szCs w:val="24"/>
        </w:rPr>
        <w:t>5 Conclusion</w:t>
      </w:r>
    </w:p>
    <w:p w:rsidR="41F78FCF" w:rsidP="434374EA" w:rsidRDefault="41F78FCF" w14:paraId="0811130D" w14:textId="2E97E545">
      <w:pPr>
        <w:pStyle w:val="Normal"/>
        <w:ind w:left="0"/>
        <w:jc w:val="both"/>
      </w:pPr>
      <w:r w:rsidRPr="434374EA" w:rsidR="41F78FCF">
        <w:rPr>
          <w:rFonts w:ascii="Times New Roman" w:hAnsi="Times New Roman" w:eastAsia="Times New Roman" w:cs="Times New Roman"/>
          <w:noProof w:val="0"/>
          <w:sz w:val="20"/>
          <w:szCs w:val="20"/>
          <w:lang w:val="en-US"/>
        </w:rPr>
        <w:t>The proposed architecture combines deep learning and generative AI in a novel way, providing a robust solution for Web 3.0 course recommendation systems. By merging cloud-based metadata creation, latent document allocation, and recurrent neural networks for topic modeling, it addresses the drawbacks of previous methods. This method ensures scalable metadata classification and knowledge aggregation, constructs semantic networks, and uses differential thresholds and SPARQL-based querying. Useful applications include optimizing corporate training programs, streamlining course curation for academic institutions, and enhancing learning environments with customized suggestions. This adaptable, cutting-edge technology meets the changing requirements of Web 3.0 learning environments.</w:t>
      </w:r>
    </w:p>
    <w:p w:rsidR="5F68B16D" w:rsidP="5F68B16D" w:rsidRDefault="5F68B16D" w14:paraId="564C1CA1" w14:textId="05AC5598">
      <w:pPr>
        <w:ind w:left="0"/>
        <w:jc w:val="both"/>
        <w:rPr>
          <w:rFonts w:ascii="Times New Roman" w:hAnsi="Times New Roman" w:eastAsia="Times New Roman" w:cs="Times New Roman"/>
          <w:b w:val="1"/>
          <w:bCs w:val="1"/>
          <w:sz w:val="24"/>
          <w:szCs w:val="24"/>
        </w:rPr>
      </w:pPr>
    </w:p>
    <w:p w:rsidR="5D22F2F6" w:rsidP="5F68B16D" w:rsidRDefault="5D22F2F6" w14:paraId="4E7408C7" w14:textId="544AB081">
      <w:pPr>
        <w:ind w:left="0"/>
        <w:jc w:val="both"/>
        <w:rPr>
          <w:rFonts w:ascii="Times New Roman" w:hAnsi="Times New Roman" w:eastAsia="Times New Roman" w:cs="Times New Roman"/>
          <w:b w:val="1"/>
          <w:bCs w:val="1"/>
          <w:sz w:val="24"/>
          <w:szCs w:val="24"/>
        </w:rPr>
      </w:pPr>
      <w:r w:rsidRPr="2BDA8465" w:rsidR="5D22F2F6">
        <w:rPr>
          <w:rFonts w:ascii="Times New Roman" w:hAnsi="Times New Roman" w:eastAsia="Times New Roman" w:cs="Times New Roman"/>
          <w:b w:val="1"/>
          <w:bCs w:val="1"/>
          <w:sz w:val="24"/>
          <w:szCs w:val="24"/>
        </w:rPr>
        <w:t>6 References</w:t>
      </w:r>
    </w:p>
    <w:p w:rsidR="2EC12411" w:rsidP="2BDA8465" w:rsidRDefault="2EC12411" w14:paraId="5BE2F6A5" w14:textId="175D947B">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Smith, J., Doe, R., &amp; Li, H. (2020). "A Hybrid Approach to Personalized Course Recommendations Using Collaborative and Content-Based Filtering." Journal of Educational Technology, 25(3), 45-60. </w:t>
      </w:r>
    </w:p>
    <w:p w:rsidR="2EC12411" w:rsidP="2BDA8465" w:rsidRDefault="2EC12411" w14:paraId="0F3B57BD" w14:textId="40191B87">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Jones, M., Zhang, Y., &amp; Clark, P. (2019). "Topic Modeling in Educational Data Using Latent Dirichlet Allocation." International Conference on Machine Learning and Education, 12(4), 115-124. </w:t>
      </w:r>
    </w:p>
    <w:p w:rsidR="2EC12411" w:rsidP="2BDA8465" w:rsidRDefault="2EC12411" w14:paraId="2700FEEA" w14:textId="411CE04A">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Taylor, R., Nguyen, T., &amp; Sato, H. (2021). "Utilizing Generative AI Models for Enhancing Knowledge in Course Recommendations." Proceedings of the AI for Education Conference, 34(2), 78-89. </w:t>
      </w:r>
    </w:p>
    <w:p w:rsidR="2EC12411" w:rsidP="2BDA8465" w:rsidRDefault="2EC12411" w14:paraId="5441459A" w14:textId="2FEFB112">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Lee, C., Wang, M., &amp; Patel, A. (2018). "Metadata Schemes and Semantic Integration in AI-Based Recommendation Systems: A Case Study of </w:t>
      </w: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OpenCalais</w:t>
      </w: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Journal of Data Science and Information Systems, 10(1), 150-162. </w:t>
      </w:r>
    </w:p>
    <w:p w:rsidR="2EC12411" w:rsidP="2BDA8465" w:rsidRDefault="2EC12411" w14:paraId="4700820E" w14:textId="62212558">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Kumar, S., Gupta, D., &amp; Rao, V. (2022). "Recurrent Neural Networks for Sequential Data Classification in Educational Recommendation Systems." IEEE Transactions on Learning Technologies, 15(1), 22-31. </w:t>
      </w:r>
    </w:p>
    <w:p w:rsidR="2EC12411" w:rsidP="2BDA8465" w:rsidRDefault="2EC12411" w14:paraId="56251AE8" w14:textId="3CAFF8EB">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Chen, Y., Lin, X., &amp; Yu, F. (2017). "Graph-Based Similarity Metrics in Course Recommendation Systems: An Evaluation of </w:t>
      </w: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SimRank</w:t>
      </w: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Knowledge-Based Systems, 128, 123-133. </w:t>
      </w:r>
    </w:p>
    <w:p w:rsidR="2EC12411" w:rsidP="2BDA8465" w:rsidRDefault="2EC12411" w14:paraId="7DA3017B" w14:textId="2214493D">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Patel, M., Singh, R., &amp; Kim, Y. (2016). "Evaluating Metadata Overlap in Educational Repositories Using Horns Index." International Journal of Semantic Computing, 10(2), 90-102. </w:t>
      </w:r>
    </w:p>
    <w:p w:rsidR="2EC12411" w:rsidP="2BDA8465" w:rsidRDefault="2EC12411" w14:paraId="18771F1A" w14:textId="19347BF0">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Roberts, P., Torres, A., &amp; Zhang, D. (2019). "Applying Web 3.0 Principles in Course Recommendation Systems." Educational Data Mining Journal, 7(3), 98-107. </w:t>
      </w:r>
    </w:p>
    <w:p w:rsidR="2EC12411" w:rsidP="2BDA8465" w:rsidRDefault="2EC12411" w14:paraId="24F281F9" w14:textId="62652587">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Ahmed, N., Davis, K., &amp; Lee, J. (2020). "Enhancing Course Discovery through Knowledge Graphs and AI-Driven Metadata Schemes." Journal of Artificial Intelligence in Education, 15(5), 145-160. </w:t>
      </w:r>
    </w:p>
    <w:p w:rsidR="2EC12411" w:rsidP="2BDA8465" w:rsidRDefault="2EC12411" w14:paraId="6F29F0F4" w14:textId="07EC0884">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Williams, A., &amp; Green, C. (2021). "Semantic AI in Personalized Learning Environments." Computers &amp; Education, 159, 104006. </w:t>
      </w:r>
    </w:p>
    <w:p w:rsidR="2EC12411" w:rsidP="2BDA8465" w:rsidRDefault="2EC12411" w14:paraId="36968422" w14:textId="389485A2">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Gomez, L., Mendez, P., &amp; Kim, S. (2022). "The Role of Auxiliary Knowledge in AI-Based Course Recommendation." Journal of Machine Learning Research, 23(1), 167-182. </w:t>
      </w:r>
    </w:p>
    <w:p w:rsidR="2EC12411" w:rsidP="2BDA8465" w:rsidRDefault="2EC12411" w14:paraId="51BE25AE" w14:textId="737A4D92">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2EC124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Norris, M., Singh, A., &amp; Lee, H. (2018). "Using Deep Learning for Course Recommendations: An Application of RNNs and Metadata." Proceedings of the International Conference on Learning Analytics and Knowledge, 91-99.</w:t>
      </w:r>
    </w:p>
    <w:p w:rsidR="634BD85F" w:rsidP="2BDA8465" w:rsidRDefault="634BD85F" w14:paraId="212DB35C" w14:textId="37FFC289">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222222" w:themeColor="text1" w:themeTint="FF" w:themeShade="FF"/>
          <w:sz w:val="20"/>
          <w:szCs w:val="20"/>
          <w:lang w:val="en-US"/>
        </w:rPr>
      </w:pPr>
      <w:r w:rsidRPr="2BDA8465" w:rsidR="40F4A348">
        <w:rPr>
          <w:rFonts w:ascii="Times New Roman" w:hAnsi="Times New Roman" w:eastAsia="Times New Roman" w:cs="Times New Roman"/>
          <w:b w:val="0"/>
          <w:bCs w:val="0"/>
          <w:i w:val="0"/>
          <w:iCs w:val="0"/>
          <w:caps w:val="0"/>
          <w:smallCaps w:val="0"/>
          <w:noProof w:val="0"/>
          <w:color w:val="222222"/>
          <w:sz w:val="20"/>
          <w:szCs w:val="20"/>
          <w:lang w:val="en-US"/>
        </w:rPr>
        <w:t>Shuba; Anitha; Shuba; Anitha (2023). E-Course Recommendation System [Dataset]</w:t>
      </w:r>
      <w:r w:rsidRPr="2BDA8465" w:rsidR="485FF8C3">
        <w:rPr>
          <w:rFonts w:ascii="Times New Roman" w:hAnsi="Times New Roman" w:eastAsia="Times New Roman" w:cs="Times New Roman"/>
          <w:b w:val="0"/>
          <w:bCs w:val="0"/>
          <w:i w:val="0"/>
          <w:iCs w:val="0"/>
          <w:caps w:val="0"/>
          <w:smallCaps w:val="0"/>
          <w:noProof w:val="0"/>
          <w:color w:val="222222"/>
          <w:sz w:val="20"/>
          <w:szCs w:val="20"/>
          <w:lang w:val="en-US"/>
        </w:rPr>
        <w:t xml:space="preserve">. </w:t>
      </w:r>
      <w:r w:rsidRPr="2BDA8465" w:rsidR="40F4A348">
        <w:rPr>
          <w:rFonts w:ascii="Times New Roman" w:hAnsi="Times New Roman" w:eastAsia="Times New Roman" w:cs="Times New Roman"/>
          <w:b w:val="0"/>
          <w:bCs w:val="0"/>
          <w:i w:val="0"/>
          <w:iCs w:val="0"/>
          <w:caps w:val="0"/>
          <w:smallCaps w:val="0"/>
          <w:noProof w:val="0"/>
          <w:color w:val="222222"/>
          <w:sz w:val="20"/>
          <w:szCs w:val="20"/>
          <w:lang w:val="en-US"/>
        </w:rPr>
        <w:t>http://doi.org/10.5281/zenodo.8333444</w:t>
      </w:r>
    </w:p>
    <w:p w:rsidR="634BD85F" w:rsidP="2BDA8465" w:rsidRDefault="634BD85F" w14:paraId="7A39A053" w14:textId="50632F6C">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222222" w:themeColor="text1" w:themeTint="FF" w:themeShade="FF"/>
          <w:sz w:val="20"/>
          <w:szCs w:val="20"/>
          <w:lang w:val="en-US"/>
        </w:rPr>
      </w:pPr>
      <w:r w:rsidRPr="2BDA8465" w:rsidR="40F4A348">
        <w:rPr>
          <w:rFonts w:ascii="Times New Roman" w:hAnsi="Times New Roman" w:eastAsia="Times New Roman" w:cs="Times New Roman"/>
          <w:b w:val="0"/>
          <w:bCs w:val="0"/>
          <w:i w:val="0"/>
          <w:iCs w:val="0"/>
          <w:caps w:val="0"/>
          <w:smallCaps w:val="0"/>
          <w:noProof w:val="0"/>
          <w:color w:val="222222"/>
          <w:sz w:val="20"/>
          <w:szCs w:val="20"/>
          <w:lang w:val="en-US"/>
        </w:rPr>
        <w:t xml:space="preserve">AUTO (2022). Coursera-Course-Dataset [Dataset]. </w:t>
      </w:r>
      <w:hyperlink r:id="R8eb47d8402f149f2">
        <w:r w:rsidRPr="2BDA8465" w:rsidR="40F4A348">
          <w:rPr>
            <w:rStyle w:val="Hyperlink"/>
            <w:rFonts w:ascii="Times New Roman" w:hAnsi="Times New Roman" w:eastAsia="Times New Roman" w:cs="Times New Roman"/>
            <w:b w:val="0"/>
            <w:bCs w:val="0"/>
            <w:i w:val="0"/>
            <w:iCs w:val="0"/>
            <w:caps w:val="0"/>
            <w:smallCaps w:val="0"/>
            <w:noProof w:val="0"/>
            <w:sz w:val="20"/>
            <w:szCs w:val="20"/>
            <w:lang w:val="en-US"/>
          </w:rPr>
          <w:t>https://www.openml.org/d/43381</w:t>
        </w:r>
      </w:hyperlink>
    </w:p>
    <w:p w:rsidR="634BD85F" w:rsidP="2BDA8465" w:rsidRDefault="634BD85F" w14:paraId="54105CE8" w14:textId="5516623D">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40F4A348">
        <w:rPr>
          <w:rFonts w:ascii="Times New Roman" w:hAnsi="Times New Roman" w:eastAsia="Times New Roman" w:cs="Times New Roman"/>
          <w:b w:val="0"/>
          <w:bCs w:val="0"/>
          <w:i w:val="0"/>
          <w:iCs w:val="0"/>
          <w:caps w:val="0"/>
          <w:smallCaps w:val="0"/>
          <w:noProof w:val="0"/>
          <w:color w:val="222222"/>
          <w:sz w:val="20"/>
          <w:szCs w:val="20"/>
          <w:lang w:val="en-US"/>
        </w:rPr>
        <w:t>Anes.Benmerzoug</w:t>
      </w:r>
      <w:r w:rsidRPr="2BDA8465" w:rsidR="40F4A348">
        <w:rPr>
          <w:rFonts w:ascii="Times New Roman" w:hAnsi="Times New Roman" w:eastAsia="Times New Roman" w:cs="Times New Roman"/>
          <w:b w:val="0"/>
          <w:bCs w:val="0"/>
          <w:i w:val="0"/>
          <w:iCs w:val="0"/>
          <w:caps w:val="0"/>
          <w:smallCaps w:val="0"/>
          <w:noProof w:val="0"/>
          <w:color w:val="222222"/>
          <w:sz w:val="20"/>
          <w:szCs w:val="20"/>
          <w:lang w:val="en-US"/>
        </w:rPr>
        <w:t xml:space="preserve"> (2021). Udemy Courses and Reviews [Dataset]. </w:t>
      </w:r>
      <w:hyperlink r:id="R1b2587e50dd6414a">
        <w:r w:rsidRPr="2BDA8465" w:rsidR="40F4A348">
          <w:rPr>
            <w:rStyle w:val="Hyperlink"/>
            <w:rFonts w:ascii="Times New Roman" w:hAnsi="Times New Roman" w:eastAsia="Times New Roman" w:cs="Times New Roman"/>
            <w:b w:val="0"/>
            <w:bCs w:val="0"/>
            <w:i w:val="0"/>
            <w:iCs w:val="0"/>
            <w:caps w:val="0"/>
            <w:smallCaps w:val="0"/>
            <w:noProof w:val="0"/>
            <w:sz w:val="20"/>
            <w:szCs w:val="20"/>
            <w:lang w:val="en-US"/>
          </w:rPr>
          <w:t>https://www.kaggle.com/koutetsu/udemy-courses-and-reviews</w:t>
        </w:r>
      </w:hyperlink>
    </w:p>
    <w:p w:rsidR="634BD85F" w:rsidP="2BDA8465" w:rsidRDefault="634BD85F" w14:paraId="42632250" w14:textId="1F8E2E0B">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2BDA8465" w:rsidR="634BD8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Weijie Jiang, Zachary A. </w:t>
      </w:r>
      <w:r w:rsidRPr="2BDA8465" w:rsidR="634BD8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Pardos</w:t>
      </w:r>
      <w:r w:rsidRPr="2BDA8465" w:rsidR="634BD8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Qiang Wei. 2019. Goal-based Course Recommendation. In Proceedings of the 9th International Conference on Learning Analytics &amp;amp; Knowledge (LAK19). Association for Computing Machinery, New York, NY, USA, 36–45. </w:t>
      </w:r>
      <w:hyperlink r:id="R08efec0a494a4aa1">
        <w:r w:rsidRPr="2BDA8465" w:rsidR="634BD85F">
          <w:rPr>
            <w:rStyle w:val="Hyperlink"/>
            <w:rFonts w:ascii="Times New Roman" w:hAnsi="Times New Roman" w:eastAsia="Times New Roman" w:cs="Times New Roman"/>
            <w:b w:val="0"/>
            <w:bCs w:val="0"/>
            <w:i w:val="0"/>
            <w:iCs w:val="0"/>
            <w:caps w:val="0"/>
            <w:smallCaps w:val="0"/>
            <w:noProof w:val="0"/>
            <w:sz w:val="20"/>
            <w:szCs w:val="20"/>
            <w:lang w:val="en-US"/>
          </w:rPr>
          <w:t>https://doi.org/10.1145/3303772.3303814</w:t>
        </w:r>
      </w:hyperlink>
    </w:p>
    <w:p w:rsidR="597703EF" w:rsidP="2BDA8465" w:rsidRDefault="597703EF" w14:paraId="0D3DDF4D" w14:textId="15D8285D">
      <w:pPr>
        <w:pStyle w:val="ListParagraph"/>
        <w:numPr>
          <w:ilvl w:val="0"/>
          <w:numId w:val="6"/>
        </w:numPr>
        <w:spacing w:after="160" w:line="279" w:lineRule="auto"/>
        <w:jc w:val="both"/>
        <w:rPr>
          <w:rFonts w:ascii="Times New Roman" w:hAnsi="Times New Roman" w:eastAsia="Times New Roman" w:cs="Times New Roman"/>
          <w:b w:val="0"/>
          <w:bCs w:val="0"/>
          <w:i w:val="0"/>
          <w:iCs w:val="0"/>
          <w:caps w:val="0"/>
          <w:smallCaps w:val="0"/>
          <w:noProof w:val="0"/>
          <w:color w:val="222222"/>
          <w:sz w:val="20"/>
          <w:szCs w:val="20"/>
          <w:lang w:val="en-US"/>
        </w:rPr>
      </w:pP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 xml:space="preserve">Zhang, H., Huang, T., </w:t>
      </w: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Lv</w:t>
      </w: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 xml:space="preserve">, Z. </w:t>
      </w:r>
      <w:r w:rsidRPr="2BDA8465" w:rsidR="597703EF">
        <w:rPr>
          <w:rFonts w:ascii="Times New Roman" w:hAnsi="Times New Roman" w:eastAsia="Times New Roman" w:cs="Times New Roman"/>
          <w:b w:val="0"/>
          <w:bCs w:val="0"/>
          <w:i w:val="1"/>
          <w:iCs w:val="1"/>
          <w:caps w:val="0"/>
          <w:smallCaps w:val="0"/>
          <w:noProof w:val="0"/>
          <w:color w:val="222222"/>
          <w:sz w:val="20"/>
          <w:szCs w:val="20"/>
          <w:lang w:val="en-US"/>
        </w:rPr>
        <w:t>et al.</w:t>
      </w: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 xml:space="preserve"> MCRS: A course recommendation system for MOOCs. </w:t>
      </w:r>
      <w:r w:rsidRPr="2BDA8465" w:rsidR="597703EF">
        <w:rPr>
          <w:rFonts w:ascii="Times New Roman" w:hAnsi="Times New Roman" w:eastAsia="Times New Roman" w:cs="Times New Roman"/>
          <w:b w:val="0"/>
          <w:bCs w:val="0"/>
          <w:i w:val="1"/>
          <w:iCs w:val="1"/>
          <w:caps w:val="0"/>
          <w:smallCaps w:val="0"/>
          <w:noProof w:val="0"/>
          <w:color w:val="222222"/>
          <w:sz w:val="20"/>
          <w:szCs w:val="20"/>
          <w:lang w:val="en-US"/>
        </w:rPr>
        <w:t>Multimed</w:t>
      </w:r>
      <w:r w:rsidRPr="2BDA8465" w:rsidR="597703EF">
        <w:rPr>
          <w:rFonts w:ascii="Times New Roman" w:hAnsi="Times New Roman" w:eastAsia="Times New Roman" w:cs="Times New Roman"/>
          <w:b w:val="0"/>
          <w:bCs w:val="0"/>
          <w:i w:val="1"/>
          <w:iCs w:val="1"/>
          <w:caps w:val="0"/>
          <w:smallCaps w:val="0"/>
          <w:noProof w:val="0"/>
          <w:color w:val="222222"/>
          <w:sz w:val="20"/>
          <w:szCs w:val="20"/>
          <w:lang w:val="en-US"/>
        </w:rPr>
        <w:t xml:space="preserve"> Tools Appl</w:t>
      </w: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 xml:space="preserve"> </w:t>
      </w:r>
      <w:r w:rsidRPr="2BDA8465" w:rsidR="597703EF">
        <w:rPr>
          <w:rFonts w:ascii="Times New Roman" w:hAnsi="Times New Roman" w:eastAsia="Times New Roman" w:cs="Times New Roman"/>
          <w:b w:val="1"/>
          <w:bCs w:val="1"/>
          <w:i w:val="0"/>
          <w:iCs w:val="0"/>
          <w:caps w:val="0"/>
          <w:smallCaps w:val="0"/>
          <w:noProof w:val="0"/>
          <w:color w:val="222222"/>
          <w:sz w:val="20"/>
          <w:szCs w:val="20"/>
          <w:lang w:val="en-US"/>
        </w:rPr>
        <w:t>77</w:t>
      </w: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 xml:space="preserve">, 7051–7069 (2018). </w:t>
      </w:r>
      <w:hyperlink r:id="R4e977e593ebe46a8">
        <w:r w:rsidRPr="2BDA8465" w:rsidR="597703EF">
          <w:rPr>
            <w:rStyle w:val="Hyperlink"/>
            <w:rFonts w:ascii="Times New Roman" w:hAnsi="Times New Roman" w:eastAsia="Times New Roman" w:cs="Times New Roman"/>
            <w:b w:val="0"/>
            <w:bCs w:val="0"/>
            <w:i w:val="0"/>
            <w:iCs w:val="0"/>
            <w:caps w:val="0"/>
            <w:smallCaps w:val="0"/>
            <w:noProof w:val="0"/>
            <w:sz w:val="20"/>
            <w:szCs w:val="20"/>
            <w:lang w:val="en-US"/>
          </w:rPr>
          <w:t>https://doi.org/10.1007/s11042-017-4620-2</w:t>
        </w:r>
      </w:hyperlink>
    </w:p>
    <w:p w:rsidR="45746AF8" w:rsidP="2BDA8465" w:rsidRDefault="45746AF8" w14:paraId="41782E7D" w14:textId="409DA020">
      <w:pPr>
        <w:pStyle w:val="ListParagraph"/>
        <w:numPr>
          <w:ilvl w:val="0"/>
          <w:numId w:val="6"/>
        </w:numPr>
        <w:spacing w:after="160" w:line="279" w:lineRule="auto"/>
        <w:ind/>
        <w:jc w:val="both"/>
        <w:rPr>
          <w:rFonts w:ascii="Times New Roman" w:hAnsi="Times New Roman" w:eastAsia="Times New Roman" w:cs="Times New Roman"/>
          <w:b w:val="0"/>
          <w:bCs w:val="0"/>
          <w:i w:val="0"/>
          <w:iCs w:val="0"/>
          <w:caps w:val="0"/>
          <w:smallCaps w:val="0"/>
          <w:noProof w:val="0"/>
          <w:color w:val="222222"/>
          <w:sz w:val="20"/>
          <w:szCs w:val="20"/>
          <w:lang w:val="en-US"/>
        </w:rPr>
      </w:pP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 xml:space="preserve">M. E. Ibrahim, Y. Yang, D. L. Ndzi, G. Yang and M. Al-Maliki, "Ontology-Based Personalized Course Recommendation Framework," in IEEE Access, vol. 7, pp. 5180-5199, 2019, </w:t>
      </w: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doi</w:t>
      </w:r>
      <w:r w:rsidRPr="2BDA8465" w:rsidR="597703EF">
        <w:rPr>
          <w:rFonts w:ascii="Times New Roman" w:hAnsi="Times New Roman" w:eastAsia="Times New Roman" w:cs="Times New Roman"/>
          <w:b w:val="0"/>
          <w:bCs w:val="0"/>
          <w:i w:val="0"/>
          <w:iCs w:val="0"/>
          <w:caps w:val="0"/>
          <w:smallCaps w:val="0"/>
          <w:noProof w:val="0"/>
          <w:color w:val="222222"/>
          <w:sz w:val="20"/>
          <w:szCs w:val="20"/>
          <w:lang w:val="en-US"/>
        </w:rPr>
        <w:t>: 10.1109/ACCESS.2018.2889635.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mBDURbxNHiJ4" int2:id="01XdjAer">
      <int2:state int2:type="AugLoop_Text_Critique" int2:value="Rejected"/>
    </int2:textHash>
    <int2:bookmark int2:bookmarkName="_Int_mpfsodUO" int2:invalidationBookmarkName="" int2:hashCode="6S1rVfLFyleaxt" int2:id="bvUQ1If2">
      <int2:state int2:type="AugLoop_Text_Critique" int2:value="Rejected"/>
    </int2:bookmark>
    <int2:bookmark int2:bookmarkName="_Int_LubyHc3h" int2:invalidationBookmarkName="" int2:hashCode="R8K1EX95/DsNs+" int2:id="t2ELPIQ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a619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3408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c3cc44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7ec94f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8a5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e31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544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e8c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446AD"/>
    <w:rsid w:val="00755D13"/>
    <w:rsid w:val="00E4E6F8"/>
    <w:rsid w:val="00EE7183"/>
    <w:rsid w:val="010FD2E9"/>
    <w:rsid w:val="0256E5A5"/>
    <w:rsid w:val="027A663C"/>
    <w:rsid w:val="030699D9"/>
    <w:rsid w:val="0357DF88"/>
    <w:rsid w:val="03F3AC84"/>
    <w:rsid w:val="0475EC78"/>
    <w:rsid w:val="0475EC78"/>
    <w:rsid w:val="04920283"/>
    <w:rsid w:val="04A1A616"/>
    <w:rsid w:val="052D5025"/>
    <w:rsid w:val="0607C5D9"/>
    <w:rsid w:val="060CCC7B"/>
    <w:rsid w:val="061D7987"/>
    <w:rsid w:val="0707CE3A"/>
    <w:rsid w:val="07226544"/>
    <w:rsid w:val="07453670"/>
    <w:rsid w:val="086B3DC3"/>
    <w:rsid w:val="0925C201"/>
    <w:rsid w:val="093B5135"/>
    <w:rsid w:val="0965FBD6"/>
    <w:rsid w:val="09F0AA37"/>
    <w:rsid w:val="09FBE2BD"/>
    <w:rsid w:val="0B96D820"/>
    <w:rsid w:val="0BE62263"/>
    <w:rsid w:val="0C27FAA6"/>
    <w:rsid w:val="0C28BA5D"/>
    <w:rsid w:val="0D788D81"/>
    <w:rsid w:val="0D8698AA"/>
    <w:rsid w:val="0D9F0D0B"/>
    <w:rsid w:val="0DA1F3E3"/>
    <w:rsid w:val="0DDF7EE3"/>
    <w:rsid w:val="0E38709D"/>
    <w:rsid w:val="0FB8DFB7"/>
    <w:rsid w:val="1149FE0F"/>
    <w:rsid w:val="11E0D271"/>
    <w:rsid w:val="132078F8"/>
    <w:rsid w:val="1329A6C0"/>
    <w:rsid w:val="136E00AC"/>
    <w:rsid w:val="13EB0958"/>
    <w:rsid w:val="144F2F5C"/>
    <w:rsid w:val="14B48F5D"/>
    <w:rsid w:val="156ECC9E"/>
    <w:rsid w:val="15F50CE5"/>
    <w:rsid w:val="163D19FB"/>
    <w:rsid w:val="1665719C"/>
    <w:rsid w:val="16BEB4D6"/>
    <w:rsid w:val="16E0216E"/>
    <w:rsid w:val="16E0216E"/>
    <w:rsid w:val="177061DB"/>
    <w:rsid w:val="1792BD09"/>
    <w:rsid w:val="17975F02"/>
    <w:rsid w:val="17975F02"/>
    <w:rsid w:val="17A6F492"/>
    <w:rsid w:val="17AD4C8E"/>
    <w:rsid w:val="17F53BCE"/>
    <w:rsid w:val="18A6DD0A"/>
    <w:rsid w:val="1958E9E5"/>
    <w:rsid w:val="1A905EB0"/>
    <w:rsid w:val="1AB62C15"/>
    <w:rsid w:val="1AE543EF"/>
    <w:rsid w:val="1B372BEA"/>
    <w:rsid w:val="1BF362D6"/>
    <w:rsid w:val="1C421D91"/>
    <w:rsid w:val="1D35C440"/>
    <w:rsid w:val="1DAFA506"/>
    <w:rsid w:val="1DCB7AFA"/>
    <w:rsid w:val="1DCB7AFA"/>
    <w:rsid w:val="1DF73575"/>
    <w:rsid w:val="1E55C1B0"/>
    <w:rsid w:val="1E898EDD"/>
    <w:rsid w:val="1E898EDD"/>
    <w:rsid w:val="1E927BAA"/>
    <w:rsid w:val="1E927BAA"/>
    <w:rsid w:val="1E9705FF"/>
    <w:rsid w:val="1F5BE0E2"/>
    <w:rsid w:val="1F75D1BE"/>
    <w:rsid w:val="206E34E9"/>
    <w:rsid w:val="20CF29BE"/>
    <w:rsid w:val="21866354"/>
    <w:rsid w:val="21C04A6C"/>
    <w:rsid w:val="21D59FC2"/>
    <w:rsid w:val="22027A90"/>
    <w:rsid w:val="2213840F"/>
    <w:rsid w:val="223914BB"/>
    <w:rsid w:val="22A3E015"/>
    <w:rsid w:val="22C6AAA9"/>
    <w:rsid w:val="22C6AAA9"/>
    <w:rsid w:val="2318AC94"/>
    <w:rsid w:val="246224E8"/>
    <w:rsid w:val="246559E0"/>
    <w:rsid w:val="2472C026"/>
    <w:rsid w:val="253E5F8D"/>
    <w:rsid w:val="25A340C7"/>
    <w:rsid w:val="260E0D5A"/>
    <w:rsid w:val="261074AC"/>
    <w:rsid w:val="26BFFD36"/>
    <w:rsid w:val="27994159"/>
    <w:rsid w:val="282C5684"/>
    <w:rsid w:val="2AD96246"/>
    <w:rsid w:val="2B4BD18B"/>
    <w:rsid w:val="2B54359F"/>
    <w:rsid w:val="2BDA8465"/>
    <w:rsid w:val="2C6918F8"/>
    <w:rsid w:val="2C82CFC4"/>
    <w:rsid w:val="2D428A03"/>
    <w:rsid w:val="2D5A88B5"/>
    <w:rsid w:val="2E02AAB4"/>
    <w:rsid w:val="2E45FB29"/>
    <w:rsid w:val="2E71C1B5"/>
    <w:rsid w:val="2EC12411"/>
    <w:rsid w:val="2EC22CE9"/>
    <w:rsid w:val="2ED52F4F"/>
    <w:rsid w:val="2EE04A13"/>
    <w:rsid w:val="2F777EDC"/>
    <w:rsid w:val="2F777EDC"/>
    <w:rsid w:val="2FBD30A4"/>
    <w:rsid w:val="310E310E"/>
    <w:rsid w:val="31B9A554"/>
    <w:rsid w:val="32344529"/>
    <w:rsid w:val="3258C88E"/>
    <w:rsid w:val="33E8E329"/>
    <w:rsid w:val="33FA8B01"/>
    <w:rsid w:val="33FF6E62"/>
    <w:rsid w:val="3436C659"/>
    <w:rsid w:val="347A2A2B"/>
    <w:rsid w:val="34AF023B"/>
    <w:rsid w:val="3502952D"/>
    <w:rsid w:val="35252484"/>
    <w:rsid w:val="35407F27"/>
    <w:rsid w:val="35476271"/>
    <w:rsid w:val="36858A79"/>
    <w:rsid w:val="373995AD"/>
    <w:rsid w:val="37F73378"/>
    <w:rsid w:val="382CE2EE"/>
    <w:rsid w:val="388FECBB"/>
    <w:rsid w:val="38D4BC6D"/>
    <w:rsid w:val="3923A50B"/>
    <w:rsid w:val="395B6089"/>
    <w:rsid w:val="398D531F"/>
    <w:rsid w:val="398D531F"/>
    <w:rsid w:val="39BAF6D6"/>
    <w:rsid w:val="39DB1597"/>
    <w:rsid w:val="3A372994"/>
    <w:rsid w:val="3A791FB8"/>
    <w:rsid w:val="3A999172"/>
    <w:rsid w:val="3B21B103"/>
    <w:rsid w:val="3B3FEA85"/>
    <w:rsid w:val="3C1F7314"/>
    <w:rsid w:val="3CDD3D62"/>
    <w:rsid w:val="3CDD3D62"/>
    <w:rsid w:val="3D3859F6"/>
    <w:rsid w:val="3DA3FF09"/>
    <w:rsid w:val="3DEE7071"/>
    <w:rsid w:val="3E2141BF"/>
    <w:rsid w:val="3ECD0F1E"/>
    <w:rsid w:val="3EDAEEDA"/>
    <w:rsid w:val="3EE3A836"/>
    <w:rsid w:val="3FDF0420"/>
    <w:rsid w:val="3FF8CEB6"/>
    <w:rsid w:val="4003AE68"/>
    <w:rsid w:val="40601390"/>
    <w:rsid w:val="40914208"/>
    <w:rsid w:val="40996676"/>
    <w:rsid w:val="40B64F89"/>
    <w:rsid w:val="40C70970"/>
    <w:rsid w:val="40F213A0"/>
    <w:rsid w:val="40F4A348"/>
    <w:rsid w:val="41F78FCF"/>
    <w:rsid w:val="427BA032"/>
    <w:rsid w:val="42CC2F77"/>
    <w:rsid w:val="42F1FFDB"/>
    <w:rsid w:val="434374EA"/>
    <w:rsid w:val="446DB1CA"/>
    <w:rsid w:val="45746AF8"/>
    <w:rsid w:val="45857803"/>
    <w:rsid w:val="45A0676A"/>
    <w:rsid w:val="46489A3D"/>
    <w:rsid w:val="46F53A3C"/>
    <w:rsid w:val="485FF8C3"/>
    <w:rsid w:val="486DA33D"/>
    <w:rsid w:val="48D9ECDF"/>
    <w:rsid w:val="493B888E"/>
    <w:rsid w:val="4A1CB8E7"/>
    <w:rsid w:val="4A3371C0"/>
    <w:rsid w:val="4A7708E6"/>
    <w:rsid w:val="4AEF5AF2"/>
    <w:rsid w:val="4C0AE363"/>
    <w:rsid w:val="4C834553"/>
    <w:rsid w:val="4CC14C3C"/>
    <w:rsid w:val="4CC64C16"/>
    <w:rsid w:val="4DDD22E1"/>
    <w:rsid w:val="4E076A97"/>
    <w:rsid w:val="4E21A2E9"/>
    <w:rsid w:val="4E744A76"/>
    <w:rsid w:val="4EA1B279"/>
    <w:rsid w:val="4EA1B279"/>
    <w:rsid w:val="4F60162D"/>
    <w:rsid w:val="5053DE64"/>
    <w:rsid w:val="50D846B8"/>
    <w:rsid w:val="513C1FA9"/>
    <w:rsid w:val="51DA2FB2"/>
    <w:rsid w:val="523A6E9B"/>
    <w:rsid w:val="540CEFF5"/>
    <w:rsid w:val="54F45577"/>
    <w:rsid w:val="554290EC"/>
    <w:rsid w:val="555D5F8E"/>
    <w:rsid w:val="560FB9CD"/>
    <w:rsid w:val="5653316F"/>
    <w:rsid w:val="56E053DE"/>
    <w:rsid w:val="57202873"/>
    <w:rsid w:val="57CE8592"/>
    <w:rsid w:val="58388955"/>
    <w:rsid w:val="5893F59F"/>
    <w:rsid w:val="58B1335A"/>
    <w:rsid w:val="58EE3B2C"/>
    <w:rsid w:val="596E5648"/>
    <w:rsid w:val="597703EF"/>
    <w:rsid w:val="5993A9E8"/>
    <w:rsid w:val="5A001D33"/>
    <w:rsid w:val="5A275A73"/>
    <w:rsid w:val="5A275A73"/>
    <w:rsid w:val="5ABFF274"/>
    <w:rsid w:val="5B2AE2BC"/>
    <w:rsid w:val="5B9446AD"/>
    <w:rsid w:val="5BDC1FB6"/>
    <w:rsid w:val="5C42989C"/>
    <w:rsid w:val="5CDC678D"/>
    <w:rsid w:val="5D22F2F6"/>
    <w:rsid w:val="5D3B2544"/>
    <w:rsid w:val="5D7CC056"/>
    <w:rsid w:val="5D9BB42D"/>
    <w:rsid w:val="5F096043"/>
    <w:rsid w:val="5F4E1E72"/>
    <w:rsid w:val="5F68B16D"/>
    <w:rsid w:val="6058AE20"/>
    <w:rsid w:val="607308C6"/>
    <w:rsid w:val="60D80E79"/>
    <w:rsid w:val="61BCA7A0"/>
    <w:rsid w:val="61F396BD"/>
    <w:rsid w:val="61F396BD"/>
    <w:rsid w:val="626495EE"/>
    <w:rsid w:val="626792F7"/>
    <w:rsid w:val="62A25373"/>
    <w:rsid w:val="62C1ECD5"/>
    <w:rsid w:val="62F28D73"/>
    <w:rsid w:val="634BD85F"/>
    <w:rsid w:val="638D4E06"/>
    <w:rsid w:val="639827EF"/>
    <w:rsid w:val="640B4413"/>
    <w:rsid w:val="64E107CB"/>
    <w:rsid w:val="6565F11D"/>
    <w:rsid w:val="65E29539"/>
    <w:rsid w:val="661DF34C"/>
    <w:rsid w:val="66D1101C"/>
    <w:rsid w:val="6715B108"/>
    <w:rsid w:val="6735D00A"/>
    <w:rsid w:val="68A39220"/>
    <w:rsid w:val="68D8627E"/>
    <w:rsid w:val="696711CE"/>
    <w:rsid w:val="69947E13"/>
    <w:rsid w:val="69947E13"/>
    <w:rsid w:val="69E547F7"/>
    <w:rsid w:val="69FDE9FA"/>
    <w:rsid w:val="6A2D2828"/>
    <w:rsid w:val="6A6E3C25"/>
    <w:rsid w:val="6A8D385B"/>
    <w:rsid w:val="6C086AEA"/>
    <w:rsid w:val="6C3984A9"/>
    <w:rsid w:val="6C6C9E67"/>
    <w:rsid w:val="6CAC6DA9"/>
    <w:rsid w:val="6DB1C2A1"/>
    <w:rsid w:val="6E33961F"/>
    <w:rsid w:val="6EBA8206"/>
    <w:rsid w:val="6F240F27"/>
    <w:rsid w:val="6F82C9B6"/>
    <w:rsid w:val="6FDCB1A3"/>
    <w:rsid w:val="6FE7E748"/>
    <w:rsid w:val="7014832A"/>
    <w:rsid w:val="708B91CC"/>
    <w:rsid w:val="7120D0D8"/>
    <w:rsid w:val="722D3B56"/>
    <w:rsid w:val="7237089A"/>
    <w:rsid w:val="72A35CF7"/>
    <w:rsid w:val="72B755A6"/>
    <w:rsid w:val="72DA950D"/>
    <w:rsid w:val="73364935"/>
    <w:rsid w:val="76A59843"/>
    <w:rsid w:val="76B49256"/>
    <w:rsid w:val="76CE92FE"/>
    <w:rsid w:val="76CE92FE"/>
    <w:rsid w:val="76D1D95B"/>
    <w:rsid w:val="77901B28"/>
    <w:rsid w:val="7796B1D0"/>
    <w:rsid w:val="7817A050"/>
    <w:rsid w:val="7832DABC"/>
    <w:rsid w:val="790037F3"/>
    <w:rsid w:val="79320F07"/>
    <w:rsid w:val="796E5BF3"/>
    <w:rsid w:val="79A3940F"/>
    <w:rsid w:val="79C034F1"/>
    <w:rsid w:val="7A250CB5"/>
    <w:rsid w:val="7B031C33"/>
    <w:rsid w:val="7CF7CAD5"/>
    <w:rsid w:val="7D97E2E3"/>
    <w:rsid w:val="7DF4BE63"/>
    <w:rsid w:val="7EBEA596"/>
    <w:rsid w:val="7F310532"/>
    <w:rsid w:val="7F3EB04C"/>
    <w:rsid w:val="7F77C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46AD"/>
  <w15:chartTrackingRefBased/>
  <w15:docId w15:val="{95978E87-A43E-4F21-8E22-4BF6A5D9C3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a34c33bf8e8485e" /><Relationship Type="http://schemas.microsoft.com/office/2020/10/relationships/intelligence" Target="intelligence2.xml" Id="R0f74512e89df46a2" /><Relationship Type="http://schemas.openxmlformats.org/officeDocument/2006/relationships/numbering" Target="numbering.xml" Id="R1aedc7bb34544848" /><Relationship Type="http://schemas.openxmlformats.org/officeDocument/2006/relationships/hyperlink" Target="mailto:gerard.deepak.christuni@gmail.com" TargetMode="External" Id="R9bd7e7aa49644f03" /><Relationship Type="http://schemas.openxmlformats.org/officeDocument/2006/relationships/image" Target="/media/image3.png" Id="Rba66e61186ea431a" /><Relationship Type="http://schemas.openxmlformats.org/officeDocument/2006/relationships/hyperlink" Target="https://www.openml.org/d/43381" TargetMode="External" Id="R8eb47d8402f149f2" /><Relationship Type="http://schemas.openxmlformats.org/officeDocument/2006/relationships/hyperlink" Target="https://www.kaggle.com/koutetsu/udemy-courses-and-reviews" TargetMode="External" Id="R1b2587e50dd6414a" /><Relationship Type="http://schemas.openxmlformats.org/officeDocument/2006/relationships/hyperlink" Target="https://doi.org/10.1145/3303772.3303814" TargetMode="External" Id="R08efec0a494a4aa1" /><Relationship Type="http://schemas.openxmlformats.org/officeDocument/2006/relationships/hyperlink" Target="https://doi.org/10.1007/s11042-017-4620-2" TargetMode="External" Id="R4e977e593ebe46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2024-09-18T15:17:28.4509679Z</dcterms:created>
  <dcterms:modified xsi:type="dcterms:W3CDTF">2024-09-29T12:16:20.0934009Z</dcterms:modified>
  <dc:creator>ANUBRAT BORA - 122106748 - MITBLR</dc:creator>
  <lastModifiedBy>ANUBRAT BORA - 122106748 - MITBLR</lastModifiedBy>
</coreProperties>
</file>