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715"/>
      </w:tblGrid>
      <w:tr>
        <w:tc>
          <w:tcPr>
            <w:tcW w:type="dxa" w:w="547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8" w:type="dxa"/>
              <w:end w:w="8" w:type="dxa"/>
            </w:tcMar>
            <w:vAlign w:val="center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3635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cepts_logo_cropp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63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6" w:type="dxa"/>
              <w:start w:w="8" w:type="dxa"/>
              <w:bottom w:w="8" w:type="dxa"/>
              <w:end w:w="0" w:type="dxa"/>
            </w:tcMar>
            <w:vAlign w:val="center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15"/>
      </w:tblGrid>
      <w:tr>
        <w:tc>
          <w:tcPr>
            <w:tcW w:type="dxa" w:w="1095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fill="152C7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707"/>
      </w:tblGrid>
      <w:tr>
        <w:tc>
          <w:tcPr>
            <w:tcW w:type="dxa" w:w="5479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28" w:type="dxa"/>
              <w:start w:w="15" w:type="dxa"/>
              <w:bottom w:w="12" w:type="dxa"/>
              <w:end w:w="1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39"/>
              </w:rPr>
              <w:t>QUALITY VISION AGENT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8"/>
              </w:rPr>
              <w:t>Detect defects in milliseconds, automate quality actions, and continuously improve inspection models across plants—without moving sensitive production images off-site.</w:t>
            </w:r>
          </w:p>
        </w:tc>
        <w:tc>
          <w:tcPr>
            <w:tcW w:type="dxa" w:w="5479"/>
            <w:tcBorders>
              <w:top w:val="single" w:sz="6" w:color="A8D5F3"/>
              <w:bottom w:val="single" w:sz="6" w:color="A8D5F3"/>
              <w:left w:val="single" w:sz="6" w:color="A8D5F3"/>
              <w:right w:val="single" w:sz="6" w:color="A8D5F3"/>
              <w:insideH w:val="nil"/>
              <w:insideV w:val="nil"/>
            </w:tcBorders>
            <w:tcMar>
              <w:top w:w="28" w:type="dxa"/>
              <w:start w:w="15" w:type="dxa"/>
              <w:bottom w:w="12" w:type="dxa"/>
              <w:end w:w="15" w:type="dxa"/>
            </w:tcMar>
            <w:shd w:fill="EAF4FB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52C73"/>
                <w:sz w:val="16"/>
              </w:rPr>
              <w:t>EDGE AI + CLOSED-LOOP QUALITY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From inspection to action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0"/>
        <w:gridCol w:w="2740"/>
        <w:gridCol w:w="2740"/>
        <w:gridCol w:w="2740"/>
      </w:tblGrid>
      <w:tr>
        <w:tc>
          <w:tcPr>
            <w:tcW w:type="dxa" w:w="2729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9F3FA"/>
            <w:tcBorders>
              <w:top w:val="single" w:sz="10" w:color="1891F6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TARGET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891F6"/>
                <w:sz w:val="22"/>
              </w:rPr>
              <w:t>UP TO 62%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fewer defect escapes</w:t>
            </w:r>
          </w:p>
        </w:tc>
        <w:tc>
          <w:tcPr>
            <w:tcW w:type="dxa" w:w="2729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AF4FB"/>
            <w:tcBorders>
              <w:top w:val="single" w:sz="10" w:color="152C73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TARGET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52C73"/>
                <w:sz w:val="22"/>
              </w:rPr>
              <w:t>UP TO 38%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less inspection labour</w:t>
            </w:r>
          </w:p>
        </w:tc>
        <w:tc>
          <w:tcPr>
            <w:tcW w:type="dxa" w:w="2729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DF6FD"/>
            <w:tcBorders>
              <w:top w:val="single" w:sz="10" w:color="0072CE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EDGE SPEED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072CE"/>
                <w:sz w:val="22"/>
              </w:rPr>
              <w:t>&lt;10 MS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ONNX/TensorRT inference</w:t>
            </w:r>
          </w:p>
        </w:tc>
        <w:tc>
          <w:tcPr>
            <w:tcW w:type="dxa" w:w="2729"/>
            <w:tcMar>
              <w:top w:w="28" w:type="dxa"/>
              <w:start w:w="35" w:type="dxa"/>
              <w:bottom w:w="28" w:type="dxa"/>
              <w:end w:w="35" w:type="dxa"/>
            </w:tcMar>
            <w:vAlign w:val="center"/>
            <w:shd w:fill="EEF2FA"/>
            <w:tcBorders>
              <w:top w:val="single" w:sz="10" w:color="4A66C7"/>
              <w:bottom w:val="single" w:sz="5" w:color="D6E0EA"/>
              <w:left w:val="single" w:sz="5" w:color="D6E0EA"/>
              <w:right w:val="single" w:sz="5" w:color="D6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26984"/>
                <w:sz w:val="12"/>
              </w:rPr>
              <w:t>PROTOTYPE AI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4A66C7"/>
                <w:sz w:val="22"/>
              </w:rPr>
              <w:t>0.964 / 0.971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mAP / precision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15"/>
      </w:tblGrid>
      <w:tr>
        <w:tc>
          <w:tcPr>
            <w:tcW w:type="dxa" w:w="10959"/>
            <w:tcMar>
              <w:top w:w="10" w:type="dxa"/>
              <w:start w:w="10" w:type="dxa"/>
              <w:bottom w:w="10" w:type="dxa"/>
              <w:end w:w="10" w:type="dxa"/>
            </w:tcMar>
            <w:tcBorders>
              <w:top w:val="single" w:sz="6" w:color="C7D5E2"/>
              <w:bottom w:val="single" w:sz="6" w:color="C7D5E2"/>
              <w:left w:val="single" w:sz="6" w:color="C7D5E2"/>
              <w:right w:val="single" w:sz="6" w:color="C7D5E2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39712" cy="3155692"/>
                  <wp:docPr id="1" name="Picture 1" descr="Quality Vision Agent dashboard showing real-time quality metrics, defect trends, defect types and governed recommendations across manufacturing plants." title="Quality Vision Agent product dashboa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_vision_marketing_her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712" cy="3155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40" w:lineRule="auto"/>
        <w:jc w:val="right"/>
      </w:pPr>
      <w:r>
        <w:rPr>
          <w:rFonts w:ascii="Aptos" w:hAnsi="Aptos" w:eastAsia="Aptos"/>
          <w:b w:val="0"/>
          <w:i/>
          <w:color w:val="526984"/>
          <w:sz w:val="12"/>
        </w:rPr>
        <w:t>Illustrative product experience: real-time quality KPIs, defect intelligence, semantic governance and multi-plant visibility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15"/>
      </w:tblGrid>
      <w:tr>
        <w:tc>
          <w:tcPr>
            <w:tcW w:type="dxa" w:w="10959"/>
            <w:shd w:fill="EAF4FB"/>
            <w:tcMar>
              <w:top w:w="42" w:type="dxa"/>
              <w:start w:w="85" w:type="dxa"/>
              <w:bottom w:w="42" w:type="dxa"/>
              <w:end w:w="85" w:type="dxa"/>
            </w:tcMar>
            <w:tcBorders>
              <w:top w:val="single" w:sz="6" w:color="A8D5F3"/>
              <w:bottom w:val="single" w:sz="6" w:color="A8D5F3"/>
              <w:left w:val="single" w:sz="14" w:color="152C73"/>
              <w:right w:val="single" w:sz="6" w:color="A8D5F3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152C73"/>
                <w:sz w:val="16"/>
              </w:rPr>
              <w:t xml:space="preserve">SOLUTION OVERVIEW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6"/>
              </w:rPr>
              <w:t>Quality Vision Agent unifies industrial cameras, NVIDIA Jetson edge inference, ONNX/TensorRT models, Databricks intelligence and MES/SAP QM workflows—turning every visual inspection into a traceable quality action and a continuous learning signal.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3"/>
        <w:gridCol w:w="3653"/>
        <w:gridCol w:w="3653"/>
      </w:tblGrid>
      <w:tr>
        <w:tc>
          <w:tcPr>
            <w:tcW w:type="dxa" w:w="3637"/>
            <w:tcMar>
              <w:top w:w="48" w:type="dxa"/>
              <w:start w:w="60" w:type="dxa"/>
              <w:bottom w:w="44" w:type="dxa"/>
              <w:end w:w="60" w:type="dxa"/>
            </w:tcMar>
            <w:vAlign w:val="top"/>
            <w:shd w:fill="F5F7FA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line="240" w:lineRule="auto"/>
            </w:pPr>
          </w:p>
          <w:p>
            <w:pPr>
              <w:spacing w:before="0" w:after="40" w:line="240" w:lineRule="auto"/>
              <w:pBdr>
                <w:bottom w:val="single" w:sz="9" w:space="1" w:color="F05A47"/>
              </w:pBdr>
            </w:pPr>
            <w:r>
              <w:rPr>
                <w:rFonts w:ascii="Aptos" w:hAnsi="Aptos" w:eastAsia="Aptos"/>
                <w:b/>
                <w:i w:val="0"/>
                <w:color w:val="F05A47"/>
                <w:sz w:val="16"/>
              </w:rPr>
              <w:t>THE BUSINESS PROBLEMS</w:t>
            </w:r>
          </w:p>
          <w:p>
            <w:pPr>
              <w:spacing w:before="0" w:after="26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F05A47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Manual inspection is inconsistent and difficult to scale.</w:t>
            </w:r>
          </w:p>
          <w:p>
            <w:pPr>
              <w:spacing w:before="0" w:after="26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F05A47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Late defect detection increases scrap, rework, warranty risk and margin leakage.</w:t>
            </w:r>
          </w:p>
          <w:p>
            <w:pPr>
              <w:spacing w:before="0" w:after="26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F05A47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Camera, line, MES and quality data remain disconnected.</w:t>
            </w:r>
          </w:p>
        </w:tc>
        <w:tc>
          <w:tcPr>
            <w:tcW w:type="dxa" w:w="3637"/>
            <w:tcMar>
              <w:top w:w="48" w:type="dxa"/>
              <w:start w:w="60" w:type="dxa"/>
              <w:bottom w:w="44" w:type="dxa"/>
              <w:end w:w="60" w:type="dxa"/>
            </w:tcMar>
            <w:vAlign w:val="top"/>
            <w:shd w:fill="EDF6FD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line="240" w:lineRule="auto"/>
            </w:pPr>
          </w:p>
          <w:p>
            <w:pPr>
              <w:spacing w:before="0" w:after="40" w:line="240" w:lineRule="auto"/>
              <w:pBdr>
                <w:bottom w:val="single" w:sz="9" w:space="1" w:color="0072CE"/>
              </w:pBdr>
            </w:pPr>
            <w:r>
              <w:rPr>
                <w:rFonts w:ascii="Aptos" w:hAnsi="Aptos" w:eastAsia="Aptos"/>
                <w:b/>
                <w:i w:val="0"/>
                <w:color w:val="0072CE"/>
                <w:sz w:val="16"/>
              </w:rPr>
              <w:t>HOW IT WORKS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1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Capture: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Industrial cameras stream frames to NVIDIA Jetson.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2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Detect: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ONNX-optimised models classify defect type and severity.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3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Act: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Accept, reject or re-inspect decisions are logged instantly.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4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Integrate: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MES/SAP QM workflows create traceable quality events.</w:t>
            </w:r>
          </w:p>
          <w:p>
            <w:pPr>
              <w:spacing w:before="0" w:after="15" w:line="240" w:lineRule="auto"/>
              <w:ind w:left="259" w:hanging="259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5 </w:t>
            </w: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Learn: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Federated retraining improves models across plants.</w:t>
            </w:r>
          </w:p>
        </w:tc>
        <w:tc>
          <w:tcPr>
            <w:tcW w:type="dxa" w:w="3637"/>
            <w:tcMar>
              <w:top w:w="48" w:type="dxa"/>
              <w:start w:w="60" w:type="dxa"/>
              <w:bottom w:w="44" w:type="dxa"/>
              <w:end w:w="60" w:type="dxa"/>
            </w:tcMar>
            <w:vAlign w:val="top"/>
            <w:shd w:fill="EAF4FB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line="240" w:lineRule="auto"/>
            </w:pPr>
          </w:p>
          <w:p>
            <w:pPr>
              <w:spacing w:before="0" w:after="40" w:line="240" w:lineRule="auto"/>
              <w:pBdr>
                <w:bottom w:val="single" w:sz="9" w:space="1" w:color="152C73"/>
              </w:pBdr>
            </w:pPr>
            <w:r>
              <w:rPr>
                <w:rFonts w:ascii="Aptos" w:hAnsi="Aptos" w:eastAsia="Aptos"/>
                <w:b/>
                <w:i w:val="0"/>
                <w:color w:val="152C73"/>
                <w:sz w:val="16"/>
              </w:rPr>
              <w:t>PLATFORM CAPABILITIES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Millisecond edge inference supports in-line decisions.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Closed-loop integration connects detection directly to quality action.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Semantic governance can block unsafe or conflicting recommendations.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Privacy-first federated learning keeps raw production images on-site.</w:t>
            </w:r>
          </w:p>
          <w:p>
            <w:pPr>
              <w:spacing w:before="0" w:after="17" w:line="240" w:lineRule="auto"/>
              <w:ind w:left="173" w:hanging="158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Model history, confidence and feature importance improve trust.</w:t>
            </w:r>
          </w:p>
        </w:tc>
      </w:tr>
    </w:tbl>
    <w:p>
      <w:pPr>
        <w:spacing w:before="20" w:after="20" w:line="240" w:lineRule="auto"/>
      </w:pPr>
      <w:r>
        <w:rPr>
          <w:rFonts w:ascii="Aptos" w:hAnsi="Aptos" w:eastAsia="Aptos"/>
          <w:b/>
          <w:i w:val="0"/>
          <w:color w:val="0072CE"/>
          <w:sz w:val="16"/>
        </w:rPr>
        <w:t>BUSINESS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0"/>
        <w:gridCol w:w="2740"/>
        <w:gridCol w:w="2740"/>
        <w:gridCol w:w="2740"/>
      </w:tblGrid>
      <w:tr>
        <w:tc>
          <w:tcPr>
            <w:tcW w:type="dxa" w:w="2729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01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Improve first-pass quality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More consistent product output</w:t>
            </w:r>
          </w:p>
        </w:tc>
        <w:tc>
          <w:tcPr>
            <w:tcW w:type="dxa" w:w="2729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02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Reduce quality cost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Less scrap, rework and manual inspection</w:t>
            </w:r>
          </w:p>
        </w:tc>
        <w:tc>
          <w:tcPr>
            <w:tcW w:type="dxa" w:w="2729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03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Accelerate response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Faster NCR, containment and root-cause action</w:t>
            </w:r>
          </w:p>
        </w:tc>
        <w:tc>
          <w:tcPr>
            <w:tcW w:type="dxa" w:w="2729"/>
            <w:tcMar>
              <w:top w:w="42" w:type="dxa"/>
              <w:start w:w="44" w:type="dxa"/>
              <w:bottom w:w="42" w:type="dxa"/>
              <w:end w:w="44" w:type="dxa"/>
            </w:tcMar>
            <w:shd w:fill="FFFFFF"/>
            <w:tcBorders>
              <w:top w:val="single" w:sz="6" w:color="D6E0EA"/>
              <w:bottom w:val="single" w:sz="6" w:color="D6E0EA"/>
              <w:left w:val="single" w:sz="6" w:color="D6E0EA"/>
              <w:right w:val="single" w:sz="6" w:color="D6E0EA"/>
            </w:tcBorders>
          </w:tcPr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04</w:t>
            </w:r>
          </w:p>
          <w:p>
            <w:pPr>
              <w:spacing w:before="0" w:after="14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>Scale across plants</w:t>
            </w:r>
          </w:p>
          <w:p>
            <w:pPr>
              <w:spacing w:before="0" w:after="14" w:line="226" w:lineRule="auto"/>
            </w:pPr>
            <w:r>
              <w:rPr>
                <w:rFonts w:ascii="Aptos" w:hAnsi="Aptos" w:eastAsia="Aptos"/>
                <w:b w:val="0"/>
                <w:i w:val="0"/>
                <w:color w:val="526984"/>
                <w:sz w:val="13"/>
              </w:rPr>
              <w:t>Standardised quality intelligence and learning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3499"/>
      </w:tblGrid>
      <w:tr>
        <w:tc>
          <w:tcPr>
            <w:tcW w:type="dxa" w:w="10958"/>
            <w:gridSpan w:val="2"/>
            <w:tcBorders>
              <w:top w:val="single" w:sz="8" w:color="1891F6"/>
              <w:bottom w:val="single" w:sz="6" w:color="D6E0EA"/>
              <w:left w:val="single" w:sz="6" w:color="D6E0EA"/>
              <w:right w:val="single" w:sz="6" w:color="D6E0EA"/>
              <w:insideH w:val="nil"/>
              <w:insideV w:val="nil"/>
            </w:tcBorders>
            <w:tcMar>
              <w:top w:w="28" w:type="dxa"/>
              <w:start w:w="55" w:type="dxa"/>
              <w:bottom w:w="26" w:type="dxa"/>
              <w:end w:w="55" w:type="dxa"/>
            </w:tcMar>
            <w:shd w:fill="F3F8FC"/>
          </w:tcPr>
          <w:p>
            <w:pPr>
              <w:spacing w:after="24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WHO BENEFITS?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COO / VP Manufacturing  •  Head of Quality  •  Plant Managers  •  Quality Engineers  •  IT/OT &amp; AI Teams</w:t>
            </w:r>
          </w:p>
          <w:p>
            <w:pPr>
              <w:spacing w:after="24"/>
            </w:pPr>
            <w:r>
              <w:rPr>
                <w:rFonts w:ascii="Aptos" w:hAnsi="Aptos" w:eastAsia="Aptos"/>
                <w:b/>
                <w:i w:val="0"/>
                <w:color w:val="0072CE"/>
                <w:sz w:val="14"/>
              </w:rPr>
              <w:t xml:space="preserve">INTEGRATIONS &amp; DEPLOYMENT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Industrial cameras  •  NVIDIA Jetson  •  ONNX/TensorRT  •  PLC/SCADA  •  MES  •  SAP QM  •  QMS  •  Databricks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891F6"/>
                <w:sz w:val="14"/>
              </w:rPr>
              <w:t xml:space="preserve">ENTERPRISE-GRADE SECURITY &amp; COMPLIANCE  </w:t>
            </w:r>
            <w:r>
              <w:rPr>
                <w:rFonts w:ascii="Aptos" w:hAnsi="Aptos" w:eastAsia="Aptos"/>
                <w:b w:val="0"/>
                <w:i w:val="0"/>
                <w:color w:val="172033"/>
                <w:sz w:val="14"/>
              </w:rPr>
              <w:t>Role-based access  •  Governance and lineage  •  Audit logs  •  Plant-level data isolation  •  Privacy-first federated learning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52C73"/>
                <w:sz w:val="14"/>
              </w:rPr>
              <w:t xml:space="preserve">PARTNER ECOSYSTEM  </w:t>
            </w:r>
            <w:r>
              <w:rPr>
                <w:rFonts w:ascii="Aptos" w:hAnsi="Aptos"/>
                <w:color w:val="172033"/>
                <w:sz w:val="14"/>
              </w:rPr>
              <w:t>Databricks intelligence, NVIDIA edge infrastructure, and major MES, quality and manufacturing platforms</w:t>
            </w:r>
          </w:p>
          <w:p>
            <w:pPr>
              <w:spacing w:before="20" w:after="0" w:line="240" w:lineRule="auto"/>
            </w:pPr>
            <w:r>
              <w:rPr>
                <w:rFonts w:ascii="Aptos" w:hAnsi="Aptos" w:eastAsia="Aptos"/>
                <w:b/>
                <w:i w:val="0"/>
                <w:color w:val="152C73"/>
                <w:sz w:val="14"/>
              </w:rPr>
              <w:t xml:space="preserve">RESOURCES  </w:t>
            </w:r>
            <w:hyperlink r:id="rId11">
              <w:r>
                <w:rPr>
                  <w:rFonts w:ascii="Aptos" w:hAnsi="Aptos" w:eastAsia="Aptos"/>
                  <w:color w:val="0072CE"/>
                  <w:sz w:val="14"/>
                  <w:szCs w:val="14"/>
                  <w:u w:val="single"/>
                </w:rPr>
                <w:t>Request Product Walkthrough</w:t>
              </w:r>
            </w:hyperlink>
            <w:r>
              <w:rPr>
                <w:rFonts w:ascii="Aptos" w:hAnsi="Aptos" w:eastAsia="Aptos"/>
                <w:b w:val="0"/>
                <w:i w:val="0"/>
                <w:color w:val="526984"/>
                <w:sz w:val="14"/>
              </w:rPr>
              <w:t xml:space="preserve">  |  </w:t>
            </w:r>
            <w:hyperlink r:id="rId11">
              <w:r>
                <w:rPr>
                  <w:rFonts w:ascii="Aptos" w:hAnsi="Aptos" w:eastAsia="Aptos"/>
                  <w:color w:val="0072CE"/>
                  <w:sz w:val="14"/>
                  <w:szCs w:val="14"/>
                  <w:u w:val="single"/>
                </w:rPr>
                <w:t>Request Architecture &amp; Integration Overview</w:t>
              </w:r>
            </w:hyperlink>
            <w:r>
              <w:rPr>
                <w:rFonts w:ascii="Aptos" w:hAnsi="Aptos" w:eastAsia="Aptos"/>
                <w:b w:val="0"/>
                <w:i w:val="0"/>
                <w:color w:val="526984"/>
                <w:sz w:val="14"/>
              </w:rPr>
              <w:t xml:space="preserve">  |  </w:t>
            </w:r>
            <w:hyperlink r:id="rId11">
              <w:r>
                <w:rPr>
                  <w:rFonts w:ascii="Aptos" w:hAnsi="Aptos" w:eastAsia="Aptos"/>
                  <w:color w:val="0072CE"/>
                  <w:sz w:val="14"/>
                  <w:szCs w:val="14"/>
                  <w:u w:val="single"/>
                </w:rPr>
                <w:t>Request Detailed Solution Brief</w:t>
              </w:r>
            </w:hyperlink>
            <w:r>
              <w:rPr>
                <w:rFonts w:ascii="Aptos" w:hAnsi="Aptos" w:eastAsia="Aptos"/>
                <w:b w:val="0"/>
                <w:i/>
                <w:color w:val="526984"/>
                <w:sz w:val="13"/>
              </w:rPr>
              <w:t xml:space="preserve">  (available on request)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4003"/>
      </w:tblGrid>
      <w:tr>
        <w:tc>
          <w:tcPr>
            <w:tcW w:type="dxa" w:w="5479"/>
            <w:shd w:fill="152C73"/>
            <w:tcMar>
              <w:top w:w="50" w:type="dxa"/>
              <w:start w:w="70" w:type="dxa"/>
              <w:bottom w:w="48" w:type="dxa"/>
              <w:end w:w="65" w:type="dxa"/>
            </w:tcMar>
            <w:tcBorders>
              <w:top w:val="single" w:sz="10" w:color="1891F6"/>
              <w:bottom w:val="single" w:sz="8" w:color="152C73"/>
              <w:left w:val="single" w:sz="8" w:color="152C73"/>
              <w:right w:val="single" w:sz="3" w:color="FFFFFF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READY TO MODERNISE VISUAL QUALITY INSPECTION?</w:t>
            </w:r>
          </w:p>
          <w:p>
            <w:pPr>
              <w:spacing w:after="0" w:line="228" w:lineRule="auto"/>
            </w:pPr>
            <w:r>
              <w:rPr>
                <w:rFonts w:ascii="Aptos" w:hAnsi="Aptos" w:eastAsia="Aptos"/>
                <w:b w:val="0"/>
                <w:i w:val="0"/>
                <w:color w:val="DDEBFA"/>
                <w:sz w:val="14"/>
              </w:rPr>
              <w:t>Explore a guided walkthrough tailored to your production lines, quality workflows and deployment environment.</w:t>
            </w:r>
          </w:p>
        </w:tc>
        <w:tc>
          <w:tcPr>
            <w:tcW w:type="dxa" w:w="5479"/>
            <w:shd w:fill="1891F6"/>
            <w:tcMar>
              <w:top w:w="38" w:type="dxa"/>
              <w:start w:w="62" w:type="dxa"/>
              <w:bottom w:w="36" w:type="dxa"/>
              <w:end w:w="62" w:type="dxa"/>
            </w:tcMar>
            <w:tcBorders>
              <w:top w:val="single" w:sz="10" w:color="1891F6"/>
              <w:bottom w:val="single" w:sz="8" w:color="1891F6"/>
              <w:left w:val="single" w:sz="3" w:color="FFFFFF"/>
              <w:right w:val="single" w:sz="8" w:color="1891F6"/>
            </w:tcBorders>
            <w:vAlign w:val="center"/>
          </w:tcPr>
          <w:p>
            <w:pPr>
              <w:spacing w:after="30"/>
              <w:jc w:val="center"/>
            </w:pPr>
            <w:hyperlink r:id="rId11">
              <w:r>
                <w:rPr>
                  <w:rFonts w:ascii="Aptos" w:hAnsi="Aptos" w:eastAsia="Aptos"/>
                  <w:color w:val="FFFFFF"/>
                  <w:sz w:val="17"/>
                  <w:szCs w:val="17"/>
                  <w:b/>
                </w:rPr>
                <w:t>REQUEST A GUIDED DEMO  →</w:t>
              </w:r>
            </w:hyperlink>
          </w:p>
          <w:p>
            <w:pPr>
              <w:spacing w:after="0"/>
              <w:jc w:val="center"/>
            </w:pPr>
            <w:hyperlink r:id="rId11">
              <w:r>
                <w:rPr>
                  <w:rFonts w:ascii="Aptos" w:hAnsi="Aptos" w:eastAsia="Aptos"/>
                  <w:color w:val="FFFFFF"/>
                  <w:sz w:val="13"/>
                  <w:szCs w:val="13"/>
                  <w:u w:val="single"/>
                </w:rPr>
                <w:t>Discuss a Pilot Opportunity</w:t>
              </w:r>
            </w:hyperlink>
            <w:r>
              <w:rPr>
                <w:rFonts w:ascii="Aptos" w:hAnsi="Aptos" w:eastAsia="Aptos"/>
                <w:b w:val="0"/>
                <w:i w:val="0"/>
                <w:color w:val="FFFFFF"/>
                <w:sz w:val="13"/>
              </w:rPr>
              <w:t xml:space="preserve">  •  </w:t>
            </w:r>
            <w:hyperlink r:id="rId11">
              <w:r>
                <w:rPr>
                  <w:rFonts w:ascii="Aptos" w:hAnsi="Aptos" w:eastAsia="Aptos"/>
                  <w:color w:val="FFFFFF"/>
                  <w:sz w:val="13"/>
                  <w:szCs w:val="13"/>
                  <w:u w:val="single"/>
                </w:rPr>
                <w:t>Speak with an Expert</w:t>
              </w:r>
            </w:hyperlink>
          </w:p>
        </w:tc>
      </w:tr>
    </w:tbl>
    <w:p>
      <w:pPr>
        <w:spacing w:before="20" w:after="0" w:line="240" w:lineRule="auto"/>
        <w:jc w:val="center"/>
      </w:pPr>
      <w:r>
        <w:rPr>
          <w:rFonts w:ascii="Aptos" w:hAnsi="Aptos" w:eastAsia="Aptos"/>
          <w:b w:val="0"/>
          <w:i/>
          <w:color w:val="526984"/>
          <w:sz w:val="12"/>
        </w:rPr>
        <w:t>Targets and prototype model metrics are illustrative and should be validated for each client environment, product mix and deployment scope.</w:t>
      </w:r>
    </w:p>
    <w:sectPr w:rsidR="00FC693F" w:rsidRPr="0006063C" w:rsidSect="00034616">
      <w:pgSz w:w="11909" w:h="16834"/>
      <w:pgMar w:top="374" w:right="475" w:bottom="346" w:left="475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infocepts.ai/contact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