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VTitle"/>
        <w:jc w:val="center"/>
      </w:pPr>
      <w:r>
        <w:t>Quality Vision Prototype – What We Added and Why It Matters</w:t>
      </w:r>
    </w:p>
    <w:p>
      <w:pPr>
        <w:jc w:val="center"/>
      </w:pPr>
      <w:r>
        <w:rPr>
          <w:rFonts w:ascii="Times New Roman" w:hAnsi="Times New Roman" w:eastAsia="Times New Roman"/>
          <w:i/>
          <w:color w:val="2E7D5B"/>
          <w:sz w:val="22"/>
        </w:rPr>
        <w:t>Easy explanation for the manager discussion</w:t>
      </w:r>
    </w:p>
    <w:tbl>
      <w:tblPr>
        <w:tblW w:type="auto" w:w="0"/>
        <w:jc w:val="center"/>
        <w:tblLayout w:type="autofit"/>
        <w:tblLook w:firstColumn="1" w:firstRow="1" w:lastColumn="0" w:lastRow="0" w:noHBand="0" w:noVBand="1" w:val="04A0"/>
      </w:tblPr>
      <w:tblGrid>
        <w:gridCol w:w="10224"/>
      </w:tblGrid>
      <w:tr>
        <w:tc>
          <w:tcPr>
            <w:tcW w:type="dxa" w:w="10224"/>
            <w:shd w:fill="EDF4F8"/>
            <w:tcBorders>
              <w:top w:sz="8" w:val="single" w:color="123B5D"/>
              <w:left w:sz="8" w:val="single" w:color="123B5D"/>
              <w:bottom w:sz="8" w:val="single" w:color="123B5D"/>
              <w:right w:sz="8" w:val="single" w:color="123B5D"/>
            </w:tcBorders>
          </w:tcPr>
          <w:p>
            <w:pPr>
              <w:spacing w:after="0"/>
            </w:pPr>
            <w:r>
              <w:rPr>
                <w:rFonts w:ascii="Times New Roman" w:hAnsi="Times New Roman" w:eastAsia="Times New Roman"/>
                <w:color w:val="123B5D"/>
                <w:sz w:val="21"/>
              </w:rPr>
              <w:t>The previous approved prototype mainly showed quality data, defect information, line performance and model metrics. The new prototype keeps that design, but adds working actions, connected filters, defect handling, evidence, history, business reporting, device monitoring and AI assistance. This makes it feel like a usable client solution instead of only a visual demo.</w:t>
            </w:r>
          </w:p>
        </w:tc>
      </w:tr>
    </w:tbl>
    <w:p>
      <w:pPr>
        <w:pStyle w:val="QVHeading"/>
      </w:pPr>
      <w:r>
        <w:t>Main Enhancements Compared with the Previous Solution</w:t>
      </w:r>
    </w:p>
    <w:tbl>
      <w:tblPr>
        <w:tblW w:type="auto" w:w="0"/>
        <w:jc w:val="center"/>
        <w:tblLayout w:type="fixed"/>
        <w:tblLook w:firstColumn="1" w:firstRow="1" w:lastColumn="0" w:lastRow="0" w:noHBand="0" w:noVBand="1" w:val="04A0"/>
      </w:tblPr>
      <w:tblGrid>
        <w:gridCol w:w="2232"/>
        <w:gridCol w:w="2376"/>
        <w:gridCol w:w="3384"/>
        <w:gridCol w:w="3384"/>
      </w:tblGrid>
      <w:tr>
        <w:tc>
          <w:tcPr>
            <w:tcW w:type="dxa" w:w="2556"/>
            <w:vAlign w:val="center"/>
            <w:shd w:fill="2E7D5B"/>
            <w:tcBorders>
              <w:top w:sz="6" w:val="single" w:color="B8C6D1"/>
              <w:left w:sz="6" w:val="single" w:color="B8C6D1"/>
              <w:bottom w:sz="6" w:val="single" w:color="B8C6D1"/>
              <w:right w:sz="6" w:val="single" w:color="B8C6D1"/>
            </w:tcBorders>
          </w:tcPr>
          <w:p>
            <w:pPr>
              <w:spacing w:after="0" w:before="0"/>
              <w:jc w:val="center"/>
            </w:pPr>
            <w:r>
              <w:rPr>
                <w:rFonts w:ascii="Times New Roman" w:hAnsi="Times New Roman" w:eastAsia="Times New Roman"/>
                <w:b/>
                <w:color w:val="FFFFFF"/>
                <w:sz w:val="18"/>
              </w:rPr>
              <w:t>What we added</w:t>
            </w:r>
          </w:p>
        </w:tc>
        <w:tc>
          <w:tcPr>
            <w:tcW w:type="dxa" w:w="2556"/>
            <w:vAlign w:val="center"/>
            <w:shd w:fill="2E7D5B"/>
            <w:tcBorders>
              <w:top w:sz="6" w:val="single" w:color="B8C6D1"/>
              <w:left w:sz="6" w:val="single" w:color="B8C6D1"/>
              <w:bottom w:sz="6" w:val="single" w:color="B8C6D1"/>
              <w:right w:sz="6" w:val="single" w:color="B8C6D1"/>
            </w:tcBorders>
          </w:tcPr>
          <w:p>
            <w:pPr>
              <w:spacing w:after="0" w:before="0"/>
              <w:jc w:val="center"/>
            </w:pPr>
            <w:r>
              <w:rPr>
                <w:rFonts w:ascii="Times New Roman" w:hAnsi="Times New Roman" w:eastAsia="Times New Roman"/>
                <w:b/>
                <w:color w:val="FFFFFF"/>
                <w:sz w:val="18"/>
              </w:rPr>
              <w:t>Earlier limitation</w:t>
            </w:r>
          </w:p>
        </w:tc>
        <w:tc>
          <w:tcPr>
            <w:tcW w:type="dxa" w:w="2556"/>
            <w:vAlign w:val="center"/>
            <w:shd w:fill="2E7D5B"/>
            <w:tcBorders>
              <w:top w:sz="6" w:val="single" w:color="B8C6D1"/>
              <w:left w:sz="6" w:val="single" w:color="B8C6D1"/>
              <w:bottom w:sz="6" w:val="single" w:color="B8C6D1"/>
              <w:right w:sz="6" w:val="single" w:color="B8C6D1"/>
            </w:tcBorders>
          </w:tcPr>
          <w:p>
            <w:pPr>
              <w:spacing w:after="0" w:before="0"/>
              <w:jc w:val="center"/>
            </w:pPr>
            <w:r>
              <w:rPr>
                <w:rFonts w:ascii="Times New Roman" w:hAnsi="Times New Roman" w:eastAsia="Times New Roman"/>
                <w:b/>
                <w:color w:val="FFFFFF"/>
                <w:sz w:val="18"/>
              </w:rPr>
              <w:t>What it does now</w:t>
            </w:r>
          </w:p>
        </w:tc>
        <w:tc>
          <w:tcPr>
            <w:tcW w:type="dxa" w:w="2556"/>
            <w:vAlign w:val="center"/>
            <w:shd w:fill="2E7D5B"/>
            <w:tcBorders>
              <w:top w:sz="6" w:val="single" w:color="B8C6D1"/>
              <w:left w:sz="6" w:val="single" w:color="B8C6D1"/>
              <w:bottom w:sz="6" w:val="single" w:color="B8C6D1"/>
              <w:right w:sz="6" w:val="single" w:color="B8C6D1"/>
            </w:tcBorders>
          </w:tcPr>
          <w:p>
            <w:pPr>
              <w:spacing w:after="0" w:before="0"/>
              <w:jc w:val="center"/>
            </w:pPr>
            <w:r>
              <w:rPr>
                <w:rFonts w:ascii="Times New Roman" w:hAnsi="Times New Roman" w:eastAsia="Times New Roman"/>
                <w:b/>
                <w:color w:val="FFFFFF"/>
                <w:sz w:val="18"/>
              </w:rPr>
              <w:t>Benefit to the solution</w:t>
            </w:r>
          </w:p>
        </w:tc>
      </w:tr>
      <w:tr>
        <w:tc>
          <w:tcPr>
            <w:tcW w:type="dxa" w:w="2232"/>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color w:val="123B5D"/>
                <w:sz w:val="17"/>
              </w:rPr>
              <w:t>1. Fully working buttons and actions</w:t>
            </w:r>
          </w:p>
        </w:tc>
        <w:tc>
          <w:tcPr>
            <w:tcW w:type="dxa" w:w="2376"/>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Some buttons in the earlier version did not respond.</w:t>
            </w:r>
          </w:p>
        </w:tc>
        <w:tc>
          <w:tcPr>
            <w:tcW w:type="dxa" w:w="3384"/>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Buttons such as Open Control Room, Run Health Check, Compare Period, Generate Report, Request Retraining, Export and Sync now perform a visible action.</w:t>
            </w:r>
          </w:p>
        </w:tc>
        <w:tc>
          <w:tcPr>
            <w:tcW w:type="dxa" w:w="3384"/>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The demo feels complete and reliable. The client can click through the flow without reaching a dead end.</w:t>
            </w:r>
          </w:p>
        </w:tc>
      </w:tr>
      <w:tr>
        <w:tc>
          <w:tcPr>
            <w:tcW w:type="dxa" w:w="2232"/>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color w:val="123B5D"/>
                <w:sz w:val="17"/>
              </w:rPr>
              <w:t>2. Connected plant, line and shift filters</w:t>
            </w:r>
          </w:p>
        </w:tc>
        <w:tc>
          <w:tcPr>
            <w:tcW w:type="dxa" w:w="2376"/>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Changing a plant or filter did not update every screen consistently.</w:t>
            </w:r>
          </w:p>
        </w:tc>
        <w:tc>
          <w:tcPr>
            <w:tcW w:type="dxa" w:w="3384"/>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The selected plant, line, shift, date, defect type and severity now update KPIs, defects, lines, cameras, reports and AI answers.</w:t>
            </w:r>
          </w:p>
        </w:tc>
        <w:tc>
          <w:tcPr>
            <w:tcW w:type="dxa" w:w="3384"/>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Users can investigate a specific problem instead of seeing only fixed values.</w:t>
            </w:r>
          </w:p>
        </w:tc>
      </w:tr>
      <w:tr>
        <w:tc>
          <w:tcPr>
            <w:tcW w:type="dxa" w:w="2232"/>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color w:val="123B5D"/>
                <w:sz w:val="17"/>
              </w:rPr>
              <w:t>3. Defect workflow: Assign, NCR and MES/SAP sync</w:t>
            </w:r>
          </w:p>
        </w:tc>
        <w:tc>
          <w:tcPr>
            <w:tcW w:type="dxa" w:w="2376"/>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The earlier solution mainly showed that a defect was detected.</w:t>
            </w:r>
          </w:p>
        </w:tc>
        <w:tc>
          <w:tcPr>
            <w:tcW w:type="dxa" w:w="3384"/>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A defect can now be assigned, converted into an NCR, synchronised with MES/SAP QM and tracked by status.</w:t>
            </w:r>
          </w:p>
        </w:tc>
        <w:tc>
          <w:tcPr>
            <w:tcW w:type="dxa" w:w="3384"/>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The solution shows what happens after detection and supports accountability and closure.</w:t>
            </w:r>
          </w:p>
        </w:tc>
      </w:tr>
      <w:tr>
        <w:tc>
          <w:tcPr>
            <w:tcW w:type="dxa" w:w="2232"/>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color w:val="123B5D"/>
                <w:sz w:val="17"/>
              </w:rPr>
              <w:t>4. Defect evidence view</w:t>
            </w:r>
          </w:p>
        </w:tc>
        <w:tc>
          <w:tcPr>
            <w:tcW w:type="dxa" w:w="2376"/>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Users could see defect details, but not a complete verification view.</w:t>
            </w:r>
          </w:p>
        </w:tc>
        <w:tc>
          <w:tcPr>
            <w:tcW w:type="dxa" w:w="3384"/>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Each defect can open an evidence window with the highlighted defect area, component, line, shift, AI decision and workflow status.</w:t>
            </w:r>
          </w:p>
        </w:tc>
        <w:tc>
          <w:tcPr>
            <w:tcW w:type="dxa" w:w="3384"/>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It improves trust in the AI decision and gives useful evidence for audits or complaint reviews.</w:t>
            </w:r>
          </w:p>
        </w:tc>
      </w:tr>
      <w:tr>
        <w:tc>
          <w:tcPr>
            <w:tcW w:type="dxa" w:w="2232"/>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color w:val="123B5D"/>
                <w:sz w:val="17"/>
              </w:rPr>
              <w:t>5. Defect Library and NCR history</w:t>
            </w:r>
          </w:p>
        </w:tc>
        <w:tc>
          <w:tcPr>
            <w:tcW w:type="dxa" w:w="2376"/>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The earlier view focused mainly on current defects.</w:t>
            </w:r>
          </w:p>
        </w:tc>
        <w:tc>
          <w:tcPr>
            <w:tcW w:type="dxa" w:w="3384"/>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A searchable history shows past defects, owner, status, SAP state, resolution time and evidence.</w:t>
            </w:r>
          </w:p>
        </w:tc>
        <w:tc>
          <w:tcPr>
            <w:tcW w:type="dxa" w:w="3384"/>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It gives traceability and helps identify repeated issues.</w:t>
            </w:r>
          </w:p>
        </w:tc>
      </w:tr>
      <w:tr>
        <w:tc>
          <w:tcPr>
            <w:tcW w:type="dxa" w:w="2232"/>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color w:val="123B5D"/>
                <w:sz w:val="17"/>
              </w:rPr>
              <w:t>6. Executive Quality Cockpit and report</w:t>
            </w:r>
          </w:p>
        </w:tc>
        <w:tc>
          <w:tcPr>
            <w:tcW w:type="dxa" w:w="2376"/>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The earlier solution was mainly operational and technical.</w:t>
            </w:r>
          </w:p>
        </w:tc>
        <w:tc>
          <w:tcPr>
            <w:tcW w:type="dxa" w:w="3384"/>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The cockpit shows business results such as cost avoided, hours saved, escapes prevented and line comparison. A report can also be generated.</w:t>
            </w:r>
          </w:p>
        </w:tc>
        <w:tc>
          <w:tcPr>
            <w:tcW w:type="dxa" w:w="3384"/>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It helps management understand the value of the solution, not only the defect count.</w:t>
            </w:r>
          </w:p>
        </w:tc>
      </w:tr>
      <w:tr>
        <w:tc>
          <w:tcPr>
            <w:tcW w:type="dxa" w:w="2232"/>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color w:val="123B5D"/>
                <w:sz w:val="17"/>
              </w:rPr>
              <w:t>7. Live inspection and Control Room</w:t>
            </w:r>
          </w:p>
        </w:tc>
        <w:tc>
          <w:tcPr>
            <w:tcW w:type="dxa" w:w="2376"/>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The real-time inspection process was not fully visible.</w:t>
            </w:r>
          </w:p>
        </w:tc>
        <w:tc>
          <w:tcPr>
            <w:tcW w:type="dxa" w:w="3384"/>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The Control Room shows camera activity, FPS, inference latency, inspected parts and current decisions. Cameras can be paused, resumed and reviewed.</w:t>
            </w:r>
          </w:p>
        </w:tc>
        <w:tc>
          <w:tcPr>
            <w:tcW w:type="dxa" w:w="3384"/>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It clearly shows that the solution is a live inspection system, not only a reporting dashboard.</w:t>
            </w:r>
          </w:p>
        </w:tc>
      </w:tr>
      <w:tr>
        <w:tc>
          <w:tcPr>
            <w:tcW w:type="dxa" w:w="2232"/>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color w:val="123B5D"/>
                <w:sz w:val="17"/>
              </w:rPr>
              <w:t>8. Camera and edge-device health</w:t>
            </w:r>
          </w:p>
        </w:tc>
        <w:tc>
          <w:tcPr>
            <w:tcW w:type="dxa" w:w="2376"/>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There was no strong way to check whether the inspection setup itself was healthy.</w:t>
            </w:r>
          </w:p>
        </w:tc>
        <w:tc>
          <w:tcPr>
            <w:tcW w:type="dxa" w:w="3384"/>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The prototype monitors camera FPS, device status, latency, GPU use and temperature, with a working health-check action.</w:t>
            </w:r>
          </w:p>
        </w:tc>
        <w:tc>
          <w:tcPr>
            <w:tcW w:type="dxa" w:w="3384"/>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It reduces the risk of missed inspections caused by camera or edge-device problems.</w:t>
            </w:r>
          </w:p>
        </w:tc>
      </w:tr>
      <w:tr>
        <w:tc>
          <w:tcPr>
            <w:tcW w:type="dxa" w:w="2232"/>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color w:val="123B5D"/>
                <w:sz w:val="17"/>
              </w:rPr>
              <w:t>9. Class-wise model performance and governed retraining</w:t>
            </w:r>
          </w:p>
        </w:tc>
        <w:tc>
          <w:tcPr>
            <w:tcW w:type="dxa" w:w="2376"/>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Only overall model performance was easy to see.</w:t>
            </w:r>
          </w:p>
        </w:tc>
        <w:tc>
          <w:tcPr>
            <w:tcW w:type="dxa" w:w="3384"/>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The model page shows performance for each defect class and allows a retraining request through an approval-style process.</w:t>
            </w:r>
          </w:p>
        </w:tc>
        <w:tc>
          <w:tcPr>
            <w:tcW w:type="dxa" w:w="3384"/>
            <w:vAlign w:val="top"/>
            <w:shd w:fill="EAF4E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It reveals weak defect categories and makes model updates safer and controlled.</w:t>
            </w:r>
          </w:p>
        </w:tc>
      </w:tr>
      <w:tr>
        <w:tc>
          <w:tcPr>
            <w:tcW w:type="dxa" w:w="2232"/>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color w:val="123B5D"/>
                <w:sz w:val="17"/>
              </w:rPr>
              <w:t>10. Quality Vision AI Assistant</w:t>
            </w:r>
          </w:p>
        </w:tc>
        <w:tc>
          <w:tcPr>
            <w:tcW w:type="dxa" w:w="2376"/>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Users had to read every chart and table manually.</w:t>
            </w:r>
          </w:p>
        </w:tc>
        <w:tc>
          <w:tcPr>
            <w:tcW w:type="dxa" w:w="3384"/>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The assistant answers questions using the current filter context, such as the line with the highest defects or pending SAP records.</w:t>
            </w:r>
          </w:p>
        </w:tc>
        <w:tc>
          <w:tcPr>
            <w:tcW w:type="dxa" w:w="3384"/>
            <w:vAlign w:val="top"/>
            <w:shd w:fill="FFFFFF"/>
            <w:tcBorders>
              <w:top w:sz="4" w:val="single" w:color="B8C6D1"/>
              <w:left w:sz="4" w:val="single" w:color="B8C6D1"/>
              <w:bottom w:sz="4" w:val="single" w:color="B8C6D1"/>
              <w:right w:sz="4" w:val="single" w:color="B8C6D1"/>
            </w:tcBorders>
          </w:tcPr>
          <w:p>
            <w:pPr>
              <w:spacing w:after="0" w:before="0"/>
              <w:jc w:val="left"/>
            </w:pPr>
            <w:r>
              <w:rPr>
                <w:rFonts w:ascii="Times New Roman" w:hAnsi="Times New Roman" w:eastAsia="Times New Roman"/>
                <w:b w:val="0"/>
                <w:color w:val="243746"/>
                <w:sz w:val="17"/>
              </w:rPr>
              <w:t>Managers get quick answers without manually analysing every screen.</w:t>
            </w:r>
          </w:p>
        </w:tc>
      </w:tr>
    </w:tbl>
    <w:p>
      <w:pPr>
        <w:pStyle w:val="QVHeading"/>
      </w:pPr>
      <w:r>
        <w:t>Simple Explanation You Can Use in the Meeting</w:t>
      </w:r>
    </w:p>
    <w:tbl>
      <w:tblPr>
        <w:tblW w:type="auto" w:w="0"/>
        <w:jc w:val="center"/>
        <w:tblLook w:firstColumn="1" w:firstRow="1" w:lastColumn="0" w:lastRow="0" w:noHBand="0" w:noVBand="1" w:val="04A0"/>
      </w:tblPr>
      <w:tblGrid>
        <w:gridCol w:w="10224"/>
      </w:tblGrid>
      <w:tr>
        <w:tc>
          <w:tcPr>
            <w:tcW w:type="dxa" w:w="10224"/>
            <w:shd w:fill="F7FAFC"/>
            <w:tcBorders>
              <w:top w:sz="8" w:val="single" w:color="2E7D5B"/>
              <w:left w:sz="8" w:val="single" w:color="2E7D5B"/>
              <w:bottom w:sz="8" w:val="single" w:color="2E7D5B"/>
              <w:right w:sz="8" w:val="single" w:color="2E7D5B"/>
            </w:tcBorders>
          </w:tcPr>
          <w:p>
            <w:pPr>
              <w:spacing w:after="0"/>
            </w:pPr>
            <w:r>
              <w:rPr>
                <w:rFonts w:ascii="Times New Roman" w:hAnsi="Times New Roman" w:eastAsia="Times New Roman"/>
                <w:i/>
                <w:color w:val="123B5D"/>
                <w:sz w:val="21"/>
              </w:rPr>
              <w:t>“We kept the approved Quality Vision design as the base. The main improvement is that the new version is not only displaying information. The filters are connected, the buttons work, defects can move through an NCR and MES/SAP workflow, users can view evidence and history, management can see business impact, and the system also shows live camera and device health. In simple terms, the previous version showed the solution; the new version demonstrates how a user would actually work with the solution.”</w:t>
            </w:r>
          </w:p>
        </w:tc>
      </w:tr>
    </w:tbl>
    <w:p>
      <w:r>
        <w:br w:type="page"/>
      </w:r>
    </w:p>
    <w:p>
      <w:pPr>
        <w:spacing w:after="120"/>
      </w:pPr>
      <w:r>
        <w:rPr>
          <w:rFonts w:ascii="Times New Roman" w:hAnsi="Times New Roman" w:eastAsia="Times New Roman"/>
          <w:b/>
          <w:i w:val="0"/>
          <w:color w:val="123B5D"/>
          <w:sz w:val="32"/>
        </w:rPr>
        <w:t>How to Demonstrate the Updated Prototype</w:t>
      </w:r>
    </w:p>
    <w:p>
      <w:pPr>
        <w:spacing w:after="160"/>
      </w:pPr>
      <w:r>
        <w:rPr>
          <w:rFonts w:ascii="Times New Roman" w:hAnsi="Times New Roman" w:eastAsia="Times New Roman"/>
          <w:b w:val="0"/>
          <w:i w:val="0"/>
          <w:color w:val="3B4B5A"/>
          <w:sz w:val="21"/>
        </w:rPr>
        <w:t>Use this simple order during the meeting. It shows the improvement without opening every screen.</w:t>
      </w:r>
    </w:p>
    <w:tbl>
      <w:tblPr>
        <w:tblW w:type="auto" w:w="0"/>
        <w:jc w:val="center"/>
        <w:tblLayout w:type="fixed"/>
        <w:tblLook w:firstColumn="1" w:firstRow="1" w:lastColumn="0" w:lastRow="0" w:noHBand="0" w:noVBand="1" w:val="04A0"/>
      </w:tblPr>
      <w:tblGrid>
        <w:gridCol w:w="648"/>
        <w:gridCol w:w="2952"/>
        <w:gridCol w:w="7488"/>
      </w:tblGrid>
      <w:tr>
        <w:tc>
          <w:tcPr>
            <w:tcW w:type="dxa" w:w="3408"/>
            <w:shd w:fill="2E7D5B"/>
            <w:vAlign w:val="center"/>
            <w:tcBorders>
              <w:top w:val="single" w:sz="6" w:color="B8C6D1"/>
              <w:bottom w:val="single" w:sz="6" w:color="B8C6D1"/>
              <w:left w:val="single" w:sz="6" w:color="B8C6D1"/>
              <w:right w:val="single" w:sz="6" w:color="B8C6D1"/>
            </w:tcBorders>
          </w:tcPr>
          <w:p>
            <w:pPr>
              <w:jc w:val="center"/>
            </w:pPr>
            <w:r>
              <w:rPr>
                <w:rFonts w:ascii="Times New Roman" w:hAnsi="Times New Roman" w:eastAsia="Times New Roman"/>
                <w:b/>
                <w:i w:val="0"/>
                <w:color w:val="FFFFFF"/>
                <w:sz w:val="19"/>
              </w:rPr>
              <w:t>Step</w:t>
            </w:r>
          </w:p>
        </w:tc>
        <w:tc>
          <w:tcPr>
            <w:tcW w:type="dxa" w:w="3408"/>
            <w:shd w:fill="2E7D5B"/>
            <w:vAlign w:val="center"/>
            <w:tcBorders>
              <w:top w:val="single" w:sz="6" w:color="B8C6D1"/>
              <w:bottom w:val="single" w:sz="6" w:color="B8C6D1"/>
              <w:left w:val="single" w:sz="6" w:color="B8C6D1"/>
              <w:right w:val="single" w:sz="6" w:color="B8C6D1"/>
            </w:tcBorders>
          </w:tcPr>
          <w:p>
            <w:pPr>
              <w:jc w:val="center"/>
            </w:pPr>
            <w:r>
              <w:rPr>
                <w:rFonts w:ascii="Times New Roman" w:hAnsi="Times New Roman" w:eastAsia="Times New Roman"/>
                <w:b/>
                <w:i w:val="0"/>
                <w:color w:val="FFFFFF"/>
                <w:sz w:val="19"/>
              </w:rPr>
              <w:t>What to show</w:t>
            </w:r>
          </w:p>
        </w:tc>
        <w:tc>
          <w:tcPr>
            <w:tcW w:type="dxa" w:w="3408"/>
            <w:shd w:fill="2E7D5B"/>
            <w:vAlign w:val="center"/>
            <w:tcBorders>
              <w:top w:val="single" w:sz="6" w:color="B8C6D1"/>
              <w:bottom w:val="single" w:sz="6" w:color="B8C6D1"/>
              <w:left w:val="single" w:sz="6" w:color="B8C6D1"/>
              <w:right w:val="single" w:sz="6" w:color="B8C6D1"/>
            </w:tcBorders>
          </w:tcPr>
          <w:p>
            <w:pPr>
              <w:jc w:val="center"/>
            </w:pPr>
            <w:r>
              <w:rPr>
                <w:rFonts w:ascii="Times New Roman" w:hAnsi="Times New Roman" w:eastAsia="Times New Roman"/>
                <w:b/>
                <w:i w:val="0"/>
                <w:color w:val="FFFFFF"/>
                <w:sz w:val="19"/>
              </w:rPr>
              <w:t>What to explain</w:t>
            </w:r>
          </w:p>
        </w:tc>
      </w:tr>
      <w:tr>
        <w:tc>
          <w:tcPr>
            <w:tcW w:type="dxa" w:w="648"/>
            <w:shd w:fill="EAF4EF"/>
            <w:vAlign w:val="top"/>
            <w:tcBorders>
              <w:top w:val="single" w:sz="4" w:color="B8C6D1"/>
              <w:bottom w:val="single" w:sz="4" w:color="B8C6D1"/>
              <w:left w:val="single" w:sz="4" w:color="B8C6D1"/>
              <w:right w:val="single" w:sz="4" w:color="B8C6D1"/>
            </w:tcBorders>
          </w:tcPr>
          <w:p>
            <w:pPr>
              <w:spacing w:after="0"/>
              <w:jc w:val="center"/>
            </w:pPr>
            <w:r>
              <w:rPr>
                <w:rFonts w:ascii="Times New Roman" w:hAnsi="Times New Roman" w:eastAsia="Times New Roman"/>
                <w:b/>
                <w:i w:val="0"/>
                <w:color w:val="123B5D"/>
                <w:sz w:val="19"/>
              </w:rPr>
              <w:t>1</w:t>
            </w:r>
          </w:p>
        </w:tc>
        <w:tc>
          <w:tcPr>
            <w:tcW w:type="dxa" w:w="2952"/>
            <w:shd w:fill="EAF4EF"/>
            <w:vAlign w:val="top"/>
            <w:tcBorders>
              <w:top w:val="single" w:sz="4" w:color="B8C6D1"/>
              <w:bottom w:val="single" w:sz="4" w:color="B8C6D1"/>
              <w:left w:val="single" w:sz="4" w:color="B8C6D1"/>
              <w:right w:val="single" w:sz="4" w:color="B8C6D1"/>
            </w:tcBorders>
          </w:tcPr>
          <w:p>
            <w:pPr>
              <w:spacing w:after="0"/>
              <w:jc w:val="left"/>
            </w:pPr>
            <w:r>
              <w:rPr>
                <w:rFonts w:ascii="Times New Roman" w:hAnsi="Times New Roman" w:eastAsia="Times New Roman"/>
                <w:b/>
                <w:i w:val="0"/>
                <w:color w:val="123B5D"/>
                <w:sz w:val="19"/>
              </w:rPr>
              <w:t>Change Plant or Line</w:t>
            </w:r>
          </w:p>
        </w:tc>
        <w:tc>
          <w:tcPr>
            <w:tcW w:type="dxa" w:w="7488"/>
            <w:shd w:fill="EAF4EF"/>
            <w:vAlign w:val="top"/>
            <w:tcBorders>
              <w:top w:val="single" w:sz="4" w:color="B8C6D1"/>
              <w:bottom w:val="single" w:sz="4" w:color="B8C6D1"/>
              <w:left w:val="single" w:sz="4" w:color="B8C6D1"/>
              <w:right w:val="single" w:sz="4" w:color="B8C6D1"/>
            </w:tcBorders>
          </w:tcPr>
          <w:p>
            <w:pPr>
              <w:spacing w:after="0"/>
              <w:jc w:val="left"/>
            </w:pPr>
            <w:r>
              <w:rPr>
                <w:rFonts w:ascii="Times New Roman" w:hAnsi="Times New Roman" w:eastAsia="Times New Roman"/>
                <w:b w:val="0"/>
                <w:i w:val="0"/>
                <w:color w:val="243746"/>
                <w:sz w:val="19"/>
              </w:rPr>
              <w:t>Show that KPIs, defects, cameras, recommendations and reports change together.</w:t>
            </w:r>
          </w:p>
        </w:tc>
      </w:tr>
      <w:tr>
        <w:tc>
          <w:tcPr>
            <w:tcW w:type="dxa" w:w="648"/>
            <w:shd w:fill="FFFFFF"/>
            <w:vAlign w:val="top"/>
            <w:tcBorders>
              <w:top w:val="single" w:sz="4" w:color="B8C6D1"/>
              <w:bottom w:val="single" w:sz="4" w:color="B8C6D1"/>
              <w:left w:val="single" w:sz="4" w:color="B8C6D1"/>
              <w:right w:val="single" w:sz="4" w:color="B8C6D1"/>
            </w:tcBorders>
          </w:tcPr>
          <w:p>
            <w:pPr>
              <w:spacing w:after="0"/>
              <w:jc w:val="center"/>
            </w:pPr>
            <w:r>
              <w:rPr>
                <w:rFonts w:ascii="Times New Roman" w:hAnsi="Times New Roman" w:eastAsia="Times New Roman"/>
                <w:b/>
                <w:i w:val="0"/>
                <w:color w:val="123B5D"/>
                <w:sz w:val="19"/>
              </w:rPr>
              <w:t>2</w:t>
            </w:r>
          </w:p>
        </w:tc>
        <w:tc>
          <w:tcPr>
            <w:tcW w:type="dxa" w:w="2952"/>
            <w:shd w:fill="FFFFFF"/>
            <w:vAlign w:val="top"/>
            <w:tcBorders>
              <w:top w:val="single" w:sz="4" w:color="B8C6D1"/>
              <w:bottom w:val="single" w:sz="4" w:color="B8C6D1"/>
              <w:left w:val="single" w:sz="4" w:color="B8C6D1"/>
              <w:right w:val="single" w:sz="4" w:color="B8C6D1"/>
            </w:tcBorders>
          </w:tcPr>
          <w:p>
            <w:pPr>
              <w:spacing w:after="0"/>
              <w:jc w:val="left"/>
            </w:pPr>
            <w:r>
              <w:rPr>
                <w:rFonts w:ascii="Times New Roman" w:hAnsi="Times New Roman" w:eastAsia="Times New Roman"/>
                <w:b/>
                <w:i w:val="0"/>
                <w:color w:val="123B5D"/>
                <w:sz w:val="19"/>
              </w:rPr>
              <w:t>Open a Defect</w:t>
            </w:r>
          </w:p>
        </w:tc>
        <w:tc>
          <w:tcPr>
            <w:tcW w:type="dxa" w:w="7488"/>
            <w:shd w:fill="FFFFFF"/>
            <w:vAlign w:val="top"/>
            <w:tcBorders>
              <w:top w:val="single" w:sz="4" w:color="B8C6D1"/>
              <w:bottom w:val="single" w:sz="4" w:color="B8C6D1"/>
              <w:left w:val="single" w:sz="4" w:color="B8C6D1"/>
              <w:right w:val="single" w:sz="4" w:color="B8C6D1"/>
            </w:tcBorders>
          </w:tcPr>
          <w:p>
            <w:pPr>
              <w:spacing w:after="0"/>
              <w:jc w:val="left"/>
            </w:pPr>
            <w:r>
              <w:rPr>
                <w:rFonts w:ascii="Times New Roman" w:hAnsi="Times New Roman" w:eastAsia="Times New Roman"/>
                <w:b w:val="0"/>
                <w:i w:val="0"/>
                <w:color w:val="243746"/>
                <w:sz w:val="19"/>
              </w:rPr>
              <w:t>Use View Evidence to show the defect region, AI decision and production context.</w:t>
            </w:r>
          </w:p>
        </w:tc>
      </w:tr>
      <w:tr>
        <w:tc>
          <w:tcPr>
            <w:tcW w:type="dxa" w:w="648"/>
            <w:shd w:fill="EAF4EF"/>
            <w:vAlign w:val="top"/>
            <w:tcBorders>
              <w:top w:val="single" w:sz="4" w:color="B8C6D1"/>
              <w:bottom w:val="single" w:sz="4" w:color="B8C6D1"/>
              <w:left w:val="single" w:sz="4" w:color="B8C6D1"/>
              <w:right w:val="single" w:sz="4" w:color="B8C6D1"/>
            </w:tcBorders>
          </w:tcPr>
          <w:p>
            <w:pPr>
              <w:spacing w:after="0"/>
              <w:jc w:val="center"/>
            </w:pPr>
            <w:r>
              <w:rPr>
                <w:rFonts w:ascii="Times New Roman" w:hAnsi="Times New Roman" w:eastAsia="Times New Roman"/>
                <w:b/>
                <w:i w:val="0"/>
                <w:color w:val="123B5D"/>
                <w:sz w:val="19"/>
              </w:rPr>
              <w:t>3</w:t>
            </w:r>
          </w:p>
        </w:tc>
        <w:tc>
          <w:tcPr>
            <w:tcW w:type="dxa" w:w="2952"/>
            <w:shd w:fill="EAF4EF"/>
            <w:vAlign w:val="top"/>
            <w:tcBorders>
              <w:top w:val="single" w:sz="4" w:color="B8C6D1"/>
              <w:bottom w:val="single" w:sz="4" w:color="B8C6D1"/>
              <w:left w:val="single" w:sz="4" w:color="B8C6D1"/>
              <w:right w:val="single" w:sz="4" w:color="B8C6D1"/>
            </w:tcBorders>
          </w:tcPr>
          <w:p>
            <w:pPr>
              <w:spacing w:after="0"/>
              <w:jc w:val="left"/>
            </w:pPr>
            <w:r>
              <w:rPr>
                <w:rFonts w:ascii="Times New Roman" w:hAnsi="Times New Roman" w:eastAsia="Times New Roman"/>
                <w:b/>
                <w:i w:val="0"/>
                <w:color w:val="123B5D"/>
                <w:sz w:val="19"/>
              </w:rPr>
              <w:t>Take an Action</w:t>
            </w:r>
          </w:p>
        </w:tc>
        <w:tc>
          <w:tcPr>
            <w:tcW w:type="dxa" w:w="7488"/>
            <w:shd w:fill="EAF4EF"/>
            <w:vAlign w:val="top"/>
            <w:tcBorders>
              <w:top w:val="single" w:sz="4" w:color="B8C6D1"/>
              <w:bottom w:val="single" w:sz="4" w:color="B8C6D1"/>
              <w:left w:val="single" w:sz="4" w:color="B8C6D1"/>
              <w:right w:val="single" w:sz="4" w:color="B8C6D1"/>
            </w:tcBorders>
          </w:tcPr>
          <w:p>
            <w:pPr>
              <w:spacing w:after="0"/>
              <w:jc w:val="left"/>
            </w:pPr>
            <w:r>
              <w:rPr>
                <w:rFonts w:ascii="Times New Roman" w:hAnsi="Times New Roman" w:eastAsia="Times New Roman"/>
                <w:b w:val="0"/>
                <w:i w:val="0"/>
                <w:color w:val="243746"/>
                <w:sz w:val="19"/>
              </w:rPr>
              <w:t>Assign the defect, create an NCR and run MES/SAP QM sync.</w:t>
            </w:r>
          </w:p>
        </w:tc>
      </w:tr>
      <w:tr>
        <w:tc>
          <w:tcPr>
            <w:tcW w:type="dxa" w:w="648"/>
            <w:shd w:fill="FFFFFF"/>
            <w:vAlign w:val="top"/>
            <w:tcBorders>
              <w:top w:val="single" w:sz="4" w:color="B8C6D1"/>
              <w:bottom w:val="single" w:sz="4" w:color="B8C6D1"/>
              <w:left w:val="single" w:sz="4" w:color="B8C6D1"/>
              <w:right w:val="single" w:sz="4" w:color="B8C6D1"/>
            </w:tcBorders>
          </w:tcPr>
          <w:p>
            <w:pPr>
              <w:spacing w:after="0"/>
              <w:jc w:val="center"/>
            </w:pPr>
            <w:r>
              <w:rPr>
                <w:rFonts w:ascii="Times New Roman" w:hAnsi="Times New Roman" w:eastAsia="Times New Roman"/>
                <w:b/>
                <w:i w:val="0"/>
                <w:color w:val="123B5D"/>
                <w:sz w:val="19"/>
              </w:rPr>
              <w:t>4</w:t>
            </w:r>
          </w:p>
        </w:tc>
        <w:tc>
          <w:tcPr>
            <w:tcW w:type="dxa" w:w="2952"/>
            <w:shd w:fill="FFFFFF"/>
            <w:vAlign w:val="top"/>
            <w:tcBorders>
              <w:top w:val="single" w:sz="4" w:color="B8C6D1"/>
              <w:bottom w:val="single" w:sz="4" w:color="B8C6D1"/>
              <w:left w:val="single" w:sz="4" w:color="B8C6D1"/>
              <w:right w:val="single" w:sz="4" w:color="B8C6D1"/>
            </w:tcBorders>
          </w:tcPr>
          <w:p>
            <w:pPr>
              <w:spacing w:after="0"/>
              <w:jc w:val="left"/>
            </w:pPr>
            <w:r>
              <w:rPr>
                <w:rFonts w:ascii="Times New Roman" w:hAnsi="Times New Roman" w:eastAsia="Times New Roman"/>
                <w:b/>
                <w:i w:val="0"/>
                <w:color w:val="123B5D"/>
                <w:sz w:val="19"/>
              </w:rPr>
              <w:t>Open Control Room</w:t>
            </w:r>
          </w:p>
        </w:tc>
        <w:tc>
          <w:tcPr>
            <w:tcW w:type="dxa" w:w="7488"/>
            <w:shd w:fill="FFFFFF"/>
            <w:vAlign w:val="top"/>
            <w:tcBorders>
              <w:top w:val="single" w:sz="4" w:color="B8C6D1"/>
              <w:bottom w:val="single" w:sz="4" w:color="B8C6D1"/>
              <w:left w:val="single" w:sz="4" w:color="B8C6D1"/>
              <w:right w:val="single" w:sz="4" w:color="B8C6D1"/>
            </w:tcBorders>
          </w:tcPr>
          <w:p>
            <w:pPr>
              <w:spacing w:after="0"/>
              <w:jc w:val="left"/>
            </w:pPr>
            <w:r>
              <w:rPr>
                <w:rFonts w:ascii="Times New Roman" w:hAnsi="Times New Roman" w:eastAsia="Times New Roman"/>
                <w:b w:val="0"/>
                <w:i w:val="0"/>
                <w:color w:val="243746"/>
                <w:sz w:val="19"/>
              </w:rPr>
              <w:t>Show live cameras, FPS, latency and working Pause/Resume controls.</w:t>
            </w:r>
          </w:p>
        </w:tc>
      </w:tr>
      <w:tr>
        <w:tc>
          <w:tcPr>
            <w:tcW w:type="dxa" w:w="648"/>
            <w:shd w:fill="EAF4EF"/>
            <w:vAlign w:val="top"/>
            <w:tcBorders>
              <w:top w:val="single" w:sz="4" w:color="B8C6D1"/>
              <w:bottom w:val="single" w:sz="4" w:color="B8C6D1"/>
              <w:left w:val="single" w:sz="4" w:color="B8C6D1"/>
              <w:right w:val="single" w:sz="4" w:color="B8C6D1"/>
            </w:tcBorders>
          </w:tcPr>
          <w:p>
            <w:pPr>
              <w:spacing w:after="0"/>
              <w:jc w:val="center"/>
            </w:pPr>
            <w:r>
              <w:rPr>
                <w:rFonts w:ascii="Times New Roman" w:hAnsi="Times New Roman" w:eastAsia="Times New Roman"/>
                <w:b/>
                <w:i w:val="0"/>
                <w:color w:val="123B5D"/>
                <w:sz w:val="19"/>
              </w:rPr>
              <w:t>5</w:t>
            </w:r>
          </w:p>
        </w:tc>
        <w:tc>
          <w:tcPr>
            <w:tcW w:type="dxa" w:w="2952"/>
            <w:shd w:fill="EAF4EF"/>
            <w:vAlign w:val="top"/>
            <w:tcBorders>
              <w:top w:val="single" w:sz="4" w:color="B8C6D1"/>
              <w:bottom w:val="single" w:sz="4" w:color="B8C6D1"/>
              <w:left w:val="single" w:sz="4" w:color="B8C6D1"/>
              <w:right w:val="single" w:sz="4" w:color="B8C6D1"/>
            </w:tcBorders>
          </w:tcPr>
          <w:p>
            <w:pPr>
              <w:spacing w:after="0"/>
              <w:jc w:val="left"/>
            </w:pPr>
            <w:r>
              <w:rPr>
                <w:rFonts w:ascii="Times New Roman" w:hAnsi="Times New Roman" w:eastAsia="Times New Roman"/>
                <w:b/>
                <w:i w:val="0"/>
                <w:color w:val="123B5D"/>
                <w:sz w:val="19"/>
              </w:rPr>
              <w:t>Open Executive Cockpit</w:t>
            </w:r>
          </w:p>
        </w:tc>
        <w:tc>
          <w:tcPr>
            <w:tcW w:type="dxa" w:w="7488"/>
            <w:shd w:fill="EAF4EF"/>
            <w:vAlign w:val="top"/>
            <w:tcBorders>
              <w:top w:val="single" w:sz="4" w:color="B8C6D1"/>
              <w:bottom w:val="single" w:sz="4" w:color="B8C6D1"/>
              <w:left w:val="single" w:sz="4" w:color="B8C6D1"/>
              <w:right w:val="single" w:sz="4" w:color="B8C6D1"/>
            </w:tcBorders>
          </w:tcPr>
          <w:p>
            <w:pPr>
              <w:spacing w:after="0"/>
              <w:jc w:val="left"/>
            </w:pPr>
            <w:r>
              <w:rPr>
                <w:rFonts w:ascii="Times New Roman" w:hAnsi="Times New Roman" w:eastAsia="Times New Roman"/>
                <w:b w:val="0"/>
                <w:i w:val="0"/>
                <w:color w:val="243746"/>
                <w:sz w:val="19"/>
              </w:rPr>
              <w:t>Show the business view and generate the executive report.</w:t>
            </w:r>
          </w:p>
        </w:tc>
      </w:tr>
      <w:tr>
        <w:tc>
          <w:tcPr>
            <w:tcW w:type="dxa" w:w="648"/>
            <w:shd w:fill="FFFFFF"/>
            <w:vAlign w:val="top"/>
            <w:tcBorders>
              <w:top w:val="single" w:sz="4" w:color="B8C6D1"/>
              <w:bottom w:val="single" w:sz="4" w:color="B8C6D1"/>
              <w:left w:val="single" w:sz="4" w:color="B8C6D1"/>
              <w:right w:val="single" w:sz="4" w:color="B8C6D1"/>
            </w:tcBorders>
          </w:tcPr>
          <w:p>
            <w:pPr>
              <w:spacing w:after="0"/>
              <w:jc w:val="center"/>
            </w:pPr>
            <w:r>
              <w:rPr>
                <w:rFonts w:ascii="Times New Roman" w:hAnsi="Times New Roman" w:eastAsia="Times New Roman"/>
                <w:b/>
                <w:i w:val="0"/>
                <w:color w:val="123B5D"/>
                <w:sz w:val="19"/>
              </w:rPr>
              <w:t>6</w:t>
            </w:r>
          </w:p>
        </w:tc>
        <w:tc>
          <w:tcPr>
            <w:tcW w:type="dxa" w:w="2952"/>
            <w:shd w:fill="FFFFFF"/>
            <w:vAlign w:val="top"/>
            <w:tcBorders>
              <w:top w:val="single" w:sz="4" w:color="B8C6D1"/>
              <w:bottom w:val="single" w:sz="4" w:color="B8C6D1"/>
              <w:left w:val="single" w:sz="4" w:color="B8C6D1"/>
              <w:right w:val="single" w:sz="4" w:color="B8C6D1"/>
            </w:tcBorders>
          </w:tcPr>
          <w:p>
            <w:pPr>
              <w:spacing w:after="0"/>
              <w:jc w:val="left"/>
            </w:pPr>
            <w:r>
              <w:rPr>
                <w:rFonts w:ascii="Times New Roman" w:hAnsi="Times New Roman" w:eastAsia="Times New Roman"/>
                <w:b/>
                <w:i w:val="0"/>
                <w:color w:val="123B5D"/>
                <w:sz w:val="19"/>
              </w:rPr>
              <w:t>Ask Unified AI</w:t>
            </w:r>
          </w:p>
        </w:tc>
        <w:tc>
          <w:tcPr>
            <w:tcW w:type="dxa" w:w="7488"/>
            <w:shd w:fill="FFFFFF"/>
            <w:vAlign w:val="top"/>
            <w:tcBorders>
              <w:top w:val="single" w:sz="4" w:color="B8C6D1"/>
              <w:bottom w:val="single" w:sz="4" w:color="B8C6D1"/>
              <w:left w:val="single" w:sz="4" w:color="B8C6D1"/>
              <w:right w:val="single" w:sz="4" w:color="B8C6D1"/>
            </w:tcBorders>
          </w:tcPr>
          <w:p>
            <w:pPr>
              <w:spacing w:after="0"/>
              <w:jc w:val="left"/>
            </w:pPr>
            <w:r>
              <w:rPr>
                <w:rFonts w:ascii="Times New Roman" w:hAnsi="Times New Roman" w:eastAsia="Times New Roman"/>
                <w:b w:val="0"/>
                <w:i w:val="0"/>
                <w:color w:val="243746"/>
                <w:sz w:val="19"/>
              </w:rPr>
              <w:t>Ask which line has the most defects or how many NCRs are pending sync.</w:t>
            </w:r>
          </w:p>
        </w:tc>
      </w:tr>
    </w:tbl>
    <w:p>
      <w:pPr>
        <w:spacing w:before="200"/>
      </w:pPr>
      <w:r>
        <w:rPr>
          <w:rFonts w:ascii="Times New Roman" w:hAnsi="Times New Roman" w:eastAsia="Times New Roman"/>
          <w:b/>
          <w:i w:val="0"/>
          <w:color w:val="123B5D"/>
          <w:sz w:val="30"/>
        </w:rPr>
        <w:t>Likely Manager Questions – Simple Answers</w:t>
      </w:r>
    </w:p>
    <w:tbl>
      <w:tblPr>
        <w:tblW w:type="auto" w:w="0"/>
        <w:jc w:val="center"/>
        <w:tblLook w:firstColumn="1" w:firstRow="1" w:lastColumn="0" w:lastRow="0" w:noHBand="0" w:noVBand="1" w:val="04A0"/>
      </w:tblPr>
      <w:tblGrid>
        <w:gridCol w:w="10224"/>
      </w:tblGrid>
      <w:tr>
        <w:tc>
          <w:tcPr>
            <w:tcW w:type="dxa" w:w="10224"/>
            <w:shd w:fill="EDF4F8"/>
            <w:tcBorders>
              <w:top w:val="single" w:sz="5" w:color="8FB5C6"/>
              <w:bottom w:val="single" w:sz="5" w:color="8FB5C6"/>
              <w:left w:val="single" w:sz="5" w:color="8FB5C6"/>
              <w:right w:val="single" w:sz="5" w:color="8FB5C6"/>
            </w:tcBorders>
          </w:tcPr>
          <w:p>
            <w:pPr>
              <w:spacing w:after="20"/>
            </w:pPr>
            <w:r>
              <w:rPr>
                <w:rFonts w:ascii="Times New Roman" w:hAnsi="Times New Roman" w:eastAsia="Times New Roman"/>
                <w:b/>
                <w:i w:val="0"/>
                <w:color w:val="123B5D"/>
                <w:sz w:val="19"/>
              </w:rPr>
              <w:t>Q: What is the main difference from the earlier prototype?</w:t>
            </w:r>
          </w:p>
          <w:p>
            <w:pPr>
              <w:spacing w:after="0"/>
            </w:pPr>
            <w:r>
              <w:rPr>
                <w:rFonts w:ascii="Times New Roman" w:hAnsi="Times New Roman" w:eastAsia="Times New Roman"/>
                <w:b w:val="0"/>
                <w:i w:val="0"/>
                <w:color w:val="243746"/>
                <w:sz w:val="19"/>
              </w:rPr>
              <w:t>A: The earlier prototype mainly showed information. The new one also lets the user investigate, take action, track status and generate outputs.</w:t>
            </w:r>
          </w:p>
        </w:tc>
      </w:tr>
    </w:tbl>
    <w:p>
      <w:pPr>
        <w:spacing w:after="20"/>
      </w:pPr>
    </w:p>
    <w:tbl>
      <w:tblPr>
        <w:tblW w:type="auto" w:w="0"/>
        <w:jc w:val="center"/>
        <w:tblLook w:firstColumn="1" w:firstRow="1" w:lastColumn="0" w:lastRow="0" w:noHBand="0" w:noVBand="1" w:val="04A0"/>
      </w:tblPr>
      <w:tblGrid>
        <w:gridCol w:w="10224"/>
      </w:tblGrid>
      <w:tr>
        <w:tc>
          <w:tcPr>
            <w:tcW w:type="dxa" w:w="10224"/>
            <w:shd w:fill="EDF4F8"/>
            <w:tcBorders>
              <w:top w:val="single" w:sz="5" w:color="8FB5C6"/>
              <w:bottom w:val="single" w:sz="5" w:color="8FB5C6"/>
              <w:left w:val="single" w:sz="5" w:color="8FB5C6"/>
              <w:right w:val="single" w:sz="5" w:color="8FB5C6"/>
            </w:tcBorders>
          </w:tcPr>
          <w:p>
            <w:pPr>
              <w:spacing w:after="20"/>
            </w:pPr>
            <w:r>
              <w:rPr>
                <w:rFonts w:ascii="Times New Roman" w:hAnsi="Times New Roman" w:eastAsia="Times New Roman"/>
                <w:b/>
                <w:i w:val="0"/>
                <w:color w:val="123B5D"/>
                <w:sz w:val="19"/>
              </w:rPr>
              <w:t>Q: Is this connected to real SAP, MES and cameras?</w:t>
            </w:r>
          </w:p>
          <w:p>
            <w:pPr>
              <w:spacing w:after="0"/>
            </w:pPr>
            <w:r>
              <w:rPr>
                <w:rFonts w:ascii="Times New Roman" w:hAnsi="Times New Roman" w:eastAsia="Times New Roman"/>
                <w:b w:val="0"/>
                <w:i w:val="0"/>
                <w:color w:val="243746"/>
                <w:sz w:val="19"/>
              </w:rPr>
              <w:t>A: Not yet. The front-end behaviour is working with demo data. Real deployment would need APIs, authentication, camera feeds and enterprise-system connections.</w:t>
            </w:r>
          </w:p>
        </w:tc>
      </w:tr>
    </w:tbl>
    <w:p>
      <w:pPr>
        <w:spacing w:after="20"/>
      </w:pPr>
    </w:p>
    <w:tbl>
      <w:tblPr>
        <w:tblW w:type="auto" w:w="0"/>
        <w:jc w:val="center"/>
        <w:tblLook w:firstColumn="1" w:firstRow="1" w:lastColumn="0" w:lastRow="0" w:noHBand="0" w:noVBand="1" w:val="04A0"/>
      </w:tblPr>
      <w:tblGrid>
        <w:gridCol w:w="10224"/>
      </w:tblGrid>
      <w:tr>
        <w:tc>
          <w:tcPr>
            <w:tcW w:type="dxa" w:w="10224"/>
            <w:shd w:fill="EDF4F8"/>
            <w:tcBorders>
              <w:top w:val="single" w:sz="5" w:color="8FB5C6"/>
              <w:bottom w:val="single" w:sz="5" w:color="8FB5C6"/>
              <w:left w:val="single" w:sz="5" w:color="8FB5C6"/>
              <w:right w:val="single" w:sz="5" w:color="8FB5C6"/>
            </w:tcBorders>
          </w:tcPr>
          <w:p>
            <w:pPr>
              <w:spacing w:after="20"/>
            </w:pPr>
            <w:r>
              <w:rPr>
                <w:rFonts w:ascii="Times New Roman" w:hAnsi="Times New Roman" w:eastAsia="Times New Roman"/>
                <w:b/>
                <w:i w:val="0"/>
                <w:color w:val="123B5D"/>
                <w:sz w:val="19"/>
              </w:rPr>
              <w:t>Q: Why do we need the Control Room and Device Health?</w:t>
            </w:r>
          </w:p>
          <w:p>
            <w:pPr>
              <w:spacing w:after="0"/>
            </w:pPr>
            <w:r>
              <w:rPr>
                <w:rFonts w:ascii="Times New Roman" w:hAnsi="Times New Roman" w:eastAsia="Times New Roman"/>
                <w:b w:val="0"/>
                <w:i w:val="0"/>
                <w:color w:val="243746"/>
                <w:sz w:val="19"/>
              </w:rPr>
              <w:t>A: Because quality inspection depends on healthy cameras and edge devices. It helps show whether inspection coverage itself is reliable.</w:t>
            </w:r>
          </w:p>
        </w:tc>
      </w:tr>
    </w:tbl>
    <w:p>
      <w:pPr>
        <w:spacing w:after="20"/>
      </w:pPr>
    </w:p>
    <w:tbl>
      <w:tblPr>
        <w:tblW w:type="auto" w:w="0"/>
        <w:jc w:val="center"/>
        <w:tblLook w:firstColumn="1" w:firstRow="1" w:lastColumn="0" w:lastRow="0" w:noHBand="0" w:noVBand="1" w:val="04A0"/>
      </w:tblPr>
      <w:tblGrid>
        <w:gridCol w:w="10224"/>
      </w:tblGrid>
      <w:tr>
        <w:tc>
          <w:tcPr>
            <w:tcW w:type="dxa" w:w="10224"/>
            <w:shd w:fill="EDF4F8"/>
            <w:tcBorders>
              <w:top w:val="single" w:sz="5" w:color="8FB5C6"/>
              <w:bottom w:val="single" w:sz="5" w:color="8FB5C6"/>
              <w:left w:val="single" w:sz="5" w:color="8FB5C6"/>
              <w:right w:val="single" w:sz="5" w:color="8FB5C6"/>
            </w:tcBorders>
          </w:tcPr>
          <w:p>
            <w:pPr>
              <w:spacing w:after="20"/>
            </w:pPr>
            <w:r>
              <w:rPr>
                <w:rFonts w:ascii="Times New Roman" w:hAnsi="Times New Roman" w:eastAsia="Times New Roman"/>
                <w:b/>
                <w:i w:val="0"/>
                <w:color w:val="123B5D"/>
                <w:sz w:val="19"/>
              </w:rPr>
              <w:t>Q: Why do we need both Defect Log and Defect Library?</w:t>
            </w:r>
          </w:p>
          <w:p>
            <w:pPr>
              <w:spacing w:after="0"/>
            </w:pPr>
            <w:r>
              <w:rPr>
                <w:rFonts w:ascii="Times New Roman" w:hAnsi="Times New Roman" w:eastAsia="Times New Roman"/>
                <w:b w:val="0"/>
                <w:i w:val="0"/>
                <w:color w:val="243746"/>
                <w:sz w:val="19"/>
              </w:rPr>
              <w:t>A: Defect Log is for current events. Defect Library is for history, ownership, resolution and audit traceability.</w:t>
            </w:r>
          </w:p>
        </w:tc>
      </w:tr>
    </w:tbl>
    <w:p>
      <w:pPr>
        <w:spacing w:after="20"/>
      </w:pPr>
    </w:p>
    <w:tbl>
      <w:tblPr>
        <w:tblW w:type="auto" w:w="0"/>
        <w:jc w:val="center"/>
        <w:tblLook w:firstColumn="1" w:firstRow="1" w:lastColumn="0" w:lastRow="0" w:noHBand="0" w:noVBand="1" w:val="04A0"/>
      </w:tblPr>
      <w:tblGrid>
        <w:gridCol w:w="10224"/>
      </w:tblGrid>
      <w:tr>
        <w:tc>
          <w:tcPr>
            <w:tcW w:type="dxa" w:w="10224"/>
            <w:shd w:fill="EDF4F8"/>
            <w:tcBorders>
              <w:top w:val="single" w:sz="5" w:color="8FB5C6"/>
              <w:bottom w:val="single" w:sz="5" w:color="8FB5C6"/>
              <w:left w:val="single" w:sz="5" w:color="8FB5C6"/>
              <w:right w:val="single" w:sz="5" w:color="8FB5C6"/>
            </w:tcBorders>
          </w:tcPr>
          <w:p>
            <w:pPr>
              <w:spacing w:after="20"/>
            </w:pPr>
            <w:r>
              <w:rPr>
                <w:rFonts w:ascii="Times New Roman" w:hAnsi="Times New Roman" w:eastAsia="Times New Roman"/>
                <w:b/>
                <w:i w:val="0"/>
                <w:color w:val="123B5D"/>
                <w:sz w:val="19"/>
              </w:rPr>
              <w:t>Q: What is the biggest client benefit?</w:t>
            </w:r>
          </w:p>
          <w:p>
            <w:pPr>
              <w:spacing w:after="0"/>
            </w:pPr>
            <w:r>
              <w:rPr>
                <w:rFonts w:ascii="Times New Roman" w:hAnsi="Times New Roman" w:eastAsia="Times New Roman"/>
                <w:b w:val="0"/>
                <w:i w:val="0"/>
                <w:color w:val="243746"/>
                <w:sz w:val="19"/>
              </w:rPr>
              <w:t>A: The solution now demonstrates the full journey: detect, verify, assign, create NCR, sync, monitor closure and report business impact.</w:t>
            </w:r>
          </w:p>
        </w:tc>
      </w:tr>
    </w:tbl>
    <w:p>
      <w:pPr>
        <w:spacing w:after="20"/>
      </w:pPr>
    </w:p>
    <w:p>
      <w:pPr>
        <w:spacing w:before="120"/>
      </w:pPr>
      <w:r>
        <w:rPr>
          <w:rFonts w:ascii="Times New Roman" w:hAnsi="Times New Roman" w:eastAsia="Times New Roman"/>
          <w:b/>
          <w:i w:val="0"/>
          <w:color w:val="123B5D"/>
          <w:sz w:val="27"/>
        </w:rPr>
        <w:t>Important clarification</w:t>
      </w:r>
    </w:p>
    <w:p>
      <w:pPr>
        <w:spacing w:after="0"/>
      </w:pPr>
      <w:r>
        <w:rPr>
          <w:rFonts w:ascii="Times New Roman" w:hAnsi="Times New Roman" w:eastAsia="Times New Roman"/>
          <w:b w:val="0"/>
          <w:i w:val="0"/>
          <w:color w:val="3B4B5A"/>
          <w:sz w:val="20"/>
        </w:rPr>
        <w:t>This is a working front-end prototype with connected demo data. The interactions, filters, exports and workflow changes work inside the browser. Camera feeds, MES, SAP QM and AI inference are simulated. A production version would require real APIs, cameras, authentication and enterprise data connections.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6F7F"/>
        <w:sz w:val="16"/>
      </w:rPr>
      <w:t>Infocepts | Quality Vision Agent | Internal Discussion Note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F6F7F"/>
        <w:sz w:val="17"/>
      </w:rPr>
      <w:t>Quality Vision Agent | Manager Explanation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VTitle">
    <w:name w:val="QV Title"/>
    <w:pPr>
      <w:spacing w:after="100"/>
    </w:pPr>
    <w:rPr>
      <w:rFonts w:ascii="Times New Roman" w:hAnsi="Times New Roman" w:eastAsia="Times New Roman"/>
      <w:b/>
      <w:color w:val="123B5D"/>
      <w:sz w:val="44"/>
    </w:rPr>
  </w:style>
  <w:style w:type="paragraph" w:customStyle="1" w:styleId="QVHeading">
    <w:name w:val="QV Heading"/>
    <w:pPr>
      <w:spacing w:before="160" w:after="100"/>
    </w:pPr>
    <w:rPr>
      <w:rFonts w:ascii="Times New Roman" w:hAnsi="Times New Roman" w:eastAsia="Times New Roman"/>
      <w:b/>
      <w:color w:val="123B5D"/>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