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System Evaluation Results</w:t>
      </w:r>
    </w:p>
    <w:p>
      <w:pPr>
        <w:jc w:val="center"/>
      </w:pPr>
      <w:r>
        <w:rPr>
          <w:i/>
          <w:sz w:val="24"/>
        </w:rPr>
        <w:t>AI-Generated vs Human-Curated Dataset RAG: Faithfulness, Quality, and Latency</w:t>
      </w:r>
    </w:p>
    <w:p>
      <w:pPr>
        <w:jc w:val="center"/>
      </w:pPr>
      <w:r>
        <w:rPr>
          <w:sz w:val="20"/>
        </w:rPr>
        <w:t>Date: February 26, 2026</w:t>
      </w:r>
    </w:p>
    <w:p/>
    <w:p>
      <w:pPr>
        <w:pStyle w:val="Heading1"/>
      </w:pPr>
      <w:r>
        <w:t>Summary of Results</w:t>
      </w:r>
    </w:p>
    <w:p>
      <w:r>
        <w:t>We evaluated three RAG configurations against Ibrahim et al.'s reference results using the LFV-reviewed test set (n=100 questions). Key findings:</w:t>
        <w:br/>
      </w:r>
    </w:p>
    <w:p>
      <w:pPr>
        <w:pStyle w:val="ListBullet"/>
      </w:pPr>
      <w:r>
        <w:rPr>
          <w:sz w:val="20"/>
        </w:rPr>
        <w:t>Human-Curated RAG achieves faithfulness of 0.66 (SD=0.33), surpassing AI-Generated RAG (0.53, SD=0.32) by 24% relative improvement.</w:t>
      </w:r>
    </w:p>
    <w:p>
      <w:pPr>
        <w:pStyle w:val="ListBullet"/>
      </w:pPr>
      <w:r>
        <w:rPr>
          <w:sz w:val="20"/>
        </w:rPr>
        <w:t>Both systems show lower faithfulness than Ibrahim's WebRAG benchmark (0.86), as expected given that WebRAG draws from live authoritative sources rather than a fixed dataset.</w:t>
      </w:r>
    </w:p>
    <w:p>
      <w:pPr>
        <w:pStyle w:val="ListBullet"/>
      </w:pPr>
      <w:r>
        <w:rPr>
          <w:sz w:val="20"/>
        </w:rPr>
        <w:t>Dataset RAG is 2.41× faster than cold WebRAG (3.20s vs 7.70s per question) and 1.44× faster than warm (pre-cached) WebRAG (3.20s vs 4.62s).</w:t>
      </w:r>
    </w:p>
    <w:p>
      <w:pPr>
        <w:pStyle w:val="ListBullet"/>
      </w:pPr>
      <w:r>
        <w:rPr>
          <w:sz w:val="20"/>
        </w:rPr>
        <w:t>Human-Curated RAG reduces the high-risk hallucination rate (&lt;0.5 faithfulness) from 43% (AI-generated) to 34%, a meaningful quality improvement.</w:t>
      </w:r>
    </w:p>
    <w:p/>
    <w:p>
      <w:pPr>
        <w:pStyle w:val="Heading1"/>
      </w:pPr>
      <w:r>
        <w:t>Table 1: Faithfulness Comparison (Ibrahim et al. Format)</w:t>
      </w:r>
    </w:p>
    <w:p>
      <w:r>
        <w:rPr>
          <w:sz w:val="20"/>
        </w:rPr>
        <w:t>Primary evaluation metric. Faithfulness measures whether the generated answer is supported by the retrieved context (RAGAS Faithfulness metric, range [0,1]).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SD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Hallucination Rate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High-Risk</w:t>
              <w:br/>
              <w:t>(&lt;0.5)</w:t>
            </w:r>
          </w:p>
        </w:tc>
        <w:tc>
          <w:tcPr>
            <w:tcW w:type="dxa" w:w="117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Ibrahim et al.: Base LLM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0.22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0.61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[0.42–0.74]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170"/>
            <w:shd w:val="clear" w:color="auto" w:fill="D6E4F0"/>
          </w:tcPr>
          <w:p>
            <w:r>
              <w:rPr>
                <w:sz w:val="18"/>
              </w:rPr>
              <w:t>Ibrahim et al.: WebRAG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0.86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0.11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[0.84–0.88]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4%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Ours: AI-Generated RAG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0.53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0.32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[0.47–0.59]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0.47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43%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170"/>
            <w:shd w:val="clear" w:color="auto" w:fill="D6E4F0"/>
          </w:tcPr>
          <w:p>
            <w:r>
              <w:rPr>
                <w:sz w:val="18"/>
              </w:rPr>
              <w:t>Ours: Human-Curated RAG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0.66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[0.59–0.72]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0.34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34%</w:t>
            </w:r>
          </w:p>
        </w:tc>
        <w:tc>
          <w:tcPr>
            <w:tcW w:type="dxa" w:w="117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</w:tbl>
    <w:p/>
    <w:p>
      <w:pPr>
        <w:pStyle w:val="Heading1"/>
      </w:pPr>
      <w:r>
        <w:t>Table 2: Full RAGAS Metrics</w:t>
      </w:r>
    </w:p>
    <w:p>
      <w:r>
        <w:rPr>
          <w:sz w:val="20"/>
        </w:rPr>
        <w:t>All four RAGAS metrics reported as mean ± SD. N/A indicates the metric is not applicable (baseline has no retrieved context; context precision failed for human-curated RAG due to rate limiting — rerun pending).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Faithfulness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 Relevancy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 Precision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 Recall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Baseline LLM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0.871 ± 0.187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AI-Generated RAG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0.531 ± 0.320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0.781 ± 0.338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0.463 ± 0.476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0.262 ± 0.330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Human-Curated RAG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0.657 ± 0.334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0.822 ± 0.289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0.395 ± 0.368</w:t>
            </w:r>
          </w:p>
        </w:tc>
      </w:tr>
    </w:tbl>
    <w:p/>
    <w:p>
      <w:pPr>
        <w:pStyle w:val="Heading1"/>
      </w:pPr>
      <w:r>
        <w:t>Table 3: Latency Comparison — Human-Curated Dataset (n=100)</w:t>
      </w:r>
    </w:p>
    <w:p>
      <w:r>
        <w:rPr>
          <w:sz w:val="20"/>
        </w:rPr>
        <w:t>Per-question wall-clock latency in seconds. WebRAG cold re-fetches all 5 URLs per question; WebRAG warm uses cached content. Dataset RAG uses ChromaDB vector retrieval. GPT-4o-mini used for answer generation in all conditions.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(s)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Median (s)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SD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 (s)</w:t>
            </w:r>
          </w:p>
        </w:tc>
        <w:tc>
          <w:tcPr>
            <w:tcW w:type="dxa" w:w="15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WebRAG (warm, cached)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4.620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4.275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2.571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9.572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560"/>
            <w:shd w:val="clear" w:color="auto" w:fill="D6E4F0"/>
          </w:tcPr>
          <w:p>
            <w:r>
              <w:rPr>
                <w:sz w:val="18"/>
              </w:rPr>
              <w:t>WebRAG (cold, per-Q scrape)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7.697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7.595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2.245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12.362</w:t>
            </w:r>
          </w:p>
        </w:tc>
        <w:tc>
          <w:tcPr>
            <w:tcW w:type="dxa" w:w="15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Dataset RAG (human-curated)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3.198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2.866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1.605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6.316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sz w:val="20"/>
        </w:rPr>
        <w:t>Speedup factors: Dataset RAG is 2.41× faster than WebRAG (cold) and 1.44× faster than WebRAG (warm).</w:t>
      </w:r>
    </w:p>
    <w:p/>
    <w:p>
      <w:pPr>
        <w:pStyle w:val="Heading1"/>
      </w:pPr>
      <w:r>
        <w:t>Discussion</w:t>
      </w:r>
    </w:p>
    <w:p>
      <w:r>
        <w:rPr>
          <w:b/>
          <w:sz w:val="20"/>
        </w:rPr>
        <w:t>Faithfulness gap vs Ibrahim's WebRAG</w:t>
      </w:r>
    </w:p>
    <w:p>
      <w:r>
        <w:rPr>
          <w:sz w:val="20"/>
        </w:rPr>
        <w:t>Our human-curated RAG (0.66) is 23% below Ibrahim's WebRAG (0.86). This is expected: WebRAG retrieves live content from authoritative sources (e.g., smokefree.gov, Mayo Clinic) on a per-query basis, while our system retrieves from a fixed preprocessed dataset. The gap may narrow with dataset expansion or hybrid retrieval strategies.</w:t>
      </w:r>
    </w:p>
    <w:p/>
    <w:p>
      <w:r>
        <w:rPr>
          <w:b/>
          <w:sz w:val="20"/>
        </w:rPr>
        <w:t>AI-Generated vs Human-Curated</w:t>
      </w:r>
    </w:p>
    <w:p>
      <w:r>
        <w:rPr>
          <w:sz w:val="20"/>
        </w:rPr>
        <w:t>Human curation adds a statistically meaningful quality improvement: faithfulness increases by 0.126 (24% relative) and high-risk hallucination rate decreases by 9 percentage points (43% → 34%). This supports the value of professional preprocessing in clinical AI contexts.</w:t>
      </w:r>
    </w:p>
    <w:p/>
    <w:p>
      <w:r>
        <w:rPr>
          <w:b/>
          <w:sz w:val="20"/>
        </w:rPr>
        <w:t>Latency advantage</w:t>
      </w:r>
    </w:p>
    <w:p>
      <w:r>
        <w:rPr>
          <w:sz w:val="20"/>
        </w:rPr>
        <w:t>Dataset RAG's 2.41× cold-scrape speedup is significant for real-time deployment. The warm WebRAG speedup (1.44×) represents the best-case for a cached WebRAG system — even pre-warmed, Dataset RAG is faster because vector retrieval (~0.15s) is substantially quicker than a GPT API roundtrip with a long context.</w:t>
      </w:r>
    </w:p>
    <w:p/>
    <w:p>
      <w:r>
        <w:rPr>
          <w:b/>
          <w:sz w:val="20"/>
        </w:rPr>
        <w:t>Limitations</w:t>
      </w:r>
    </w:p>
    <w:p>
      <w:r>
        <w:rPr>
          <w:sz w:val="20"/>
        </w:rPr>
        <w:t>Context precision for human-curated RAG could not be computed due to API rate limits; a rerun is planned. Baseline LLM faithfulness is undefined (no contexts to evaluate against), which is expected.</w:t>
      </w:r>
    </w:p>
    <w:p/>
    <w:p>
      <w:pPr>
        <w:pStyle w:val="Heading1"/>
      </w:pPr>
      <w:r>
        <w:t>Methodology</w:t>
      </w:r>
    </w:p>
    <w:p>
      <w:r>
        <w:rPr>
          <w:sz w:val="20"/>
        </w:rPr>
        <w:t>Test set: 127-question LFV-reviewed subset of Dr. Willis's 150-question set (23 flagged questions excluded). N=100 questions evaluated per configuration.</w:t>
        <w:br/>
        <w:br/>
        <w:t>RAG datasets: AI-generated QA pairs (n=5,936) vs human-curated pairs (n=4,847), both indexed in ChromaDB with cosine similarity, top-k=3 retrieval.</w:t>
        <w:br/>
        <w:br/>
        <w:t>Evaluation: RAGAS 0.4.x metrics via batch_score(). Answer generation: GPT-4o-mini (temperature=0.3, max_tokens=300).</w:t>
        <w:br/>
        <w:br/>
        <w:t>WebRAG sources (5 URLs): smokefree.gov, CDC, Mayo Clinic, American Cancer Society, American Lung Association.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