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3E" w:rsidRDefault="00B5273E"/>
    <w:p w:rsidR="00A3407B" w:rsidRDefault="00A3407B"/>
    <w:p w:rsidR="00A3407B" w:rsidRPr="00324F80" w:rsidRDefault="00A3407B" w:rsidP="00A3407B">
      <w:pPr>
        <w:jc w:val="center"/>
        <w:rPr>
          <w:rFonts w:ascii="Arial" w:hAnsi="Arial" w:cs="Arial"/>
          <w:color w:val="F38400"/>
          <w:sz w:val="32"/>
          <w:szCs w:val="32"/>
        </w:rPr>
      </w:pPr>
      <w:r w:rsidRPr="00324F80">
        <w:rPr>
          <w:rFonts w:ascii="Arial" w:hAnsi="Arial" w:cs="Arial"/>
          <w:color w:val="F38400"/>
          <w:sz w:val="32"/>
          <w:szCs w:val="32"/>
        </w:rPr>
        <w:t>Logiware Documentation Standards</w:t>
      </w:r>
    </w:p>
    <w:p w:rsidR="00A3407B" w:rsidRDefault="00A3407B" w:rsidP="00A3407B"/>
    <w:p w:rsidR="002912C8" w:rsidRPr="002912C8" w:rsidRDefault="00032C8A" w:rsidP="002912C8">
      <w:pPr>
        <w:rPr>
          <w:rFonts w:ascii="Arial" w:hAnsi="Arial" w:cs="Arial"/>
          <w:color w:val="097ECD"/>
          <w:sz w:val="28"/>
          <w:szCs w:val="28"/>
        </w:rPr>
      </w:pPr>
      <w:r w:rsidRPr="002912C8">
        <w:rPr>
          <w:rFonts w:ascii="Arial" w:hAnsi="Arial" w:cs="Arial"/>
          <w:color w:val="097ECD"/>
          <w:sz w:val="28"/>
          <w:szCs w:val="28"/>
        </w:rPr>
        <w:t xml:space="preserve">Font </w:t>
      </w:r>
    </w:p>
    <w:p w:rsidR="002912C8" w:rsidRDefault="002912C8" w:rsidP="002912C8">
      <w:pPr>
        <w:rPr>
          <w:rFonts w:ascii="Arial" w:hAnsi="Arial" w:cs="Arial"/>
        </w:rPr>
      </w:pPr>
    </w:p>
    <w:p w:rsidR="00032C8A" w:rsidRPr="002912C8" w:rsidRDefault="002912C8" w:rsidP="002912C8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32C8A" w:rsidRPr="002912C8">
        <w:rPr>
          <w:rFonts w:ascii="Arial" w:hAnsi="Arial" w:cs="Arial"/>
        </w:rPr>
        <w:t xml:space="preserve">se </w:t>
      </w:r>
      <w:r w:rsidR="00C23D2F" w:rsidRPr="002912C8">
        <w:rPr>
          <w:rFonts w:ascii="Arial" w:hAnsi="Arial" w:cs="Arial"/>
        </w:rPr>
        <w:t xml:space="preserve">Arial </w:t>
      </w:r>
      <w:r w:rsidR="00032C8A" w:rsidRPr="002912C8">
        <w:rPr>
          <w:rFonts w:ascii="Arial" w:hAnsi="Arial" w:cs="Arial"/>
        </w:rPr>
        <w:t>font</w:t>
      </w:r>
      <w:r w:rsidR="00C23D2F" w:rsidRPr="002912C8">
        <w:rPr>
          <w:rFonts w:ascii="Arial" w:hAnsi="Arial" w:cs="Arial"/>
        </w:rPr>
        <w:t xml:space="preserve"> 11 for text</w:t>
      </w:r>
    </w:p>
    <w:p w:rsidR="00B10DB7" w:rsidRDefault="00B10DB7" w:rsidP="00B10DB7">
      <w:pPr>
        <w:pStyle w:val="ListParagraph"/>
        <w:rPr>
          <w:rFonts w:ascii="Arial" w:hAnsi="Arial" w:cs="Arial"/>
        </w:rPr>
      </w:pPr>
    </w:p>
    <w:p w:rsidR="00032C8A" w:rsidRPr="002912C8" w:rsidRDefault="00032C8A" w:rsidP="002912C8">
      <w:pPr>
        <w:rPr>
          <w:rFonts w:ascii="Arial" w:hAnsi="Arial" w:cs="Arial"/>
          <w:color w:val="097ECD"/>
          <w:sz w:val="28"/>
          <w:szCs w:val="28"/>
        </w:rPr>
      </w:pPr>
      <w:r w:rsidRPr="002912C8">
        <w:rPr>
          <w:rFonts w:ascii="Arial" w:hAnsi="Arial" w:cs="Arial"/>
          <w:color w:val="097ECD"/>
          <w:sz w:val="28"/>
          <w:szCs w:val="28"/>
        </w:rPr>
        <w:t>Headings and Sub-headings</w:t>
      </w:r>
    </w:p>
    <w:p w:rsidR="00032C8A" w:rsidRDefault="00032C8A" w:rsidP="002912C8">
      <w:pPr>
        <w:pStyle w:val="ListParagraph"/>
        <w:numPr>
          <w:ilvl w:val="1"/>
          <w:numId w:val="20"/>
        </w:numPr>
        <w:ind w:left="720" w:hanging="270"/>
      </w:pPr>
      <w:r w:rsidRPr="00324F80">
        <w:rPr>
          <w:rFonts w:ascii="Arial" w:hAnsi="Arial" w:cs="Arial"/>
          <w:color w:val="F38400"/>
          <w:sz w:val="32"/>
          <w:szCs w:val="32"/>
        </w:rPr>
        <w:t>Main Heading 1</w:t>
      </w:r>
      <w:r w:rsidRPr="00032C8A">
        <w:rPr>
          <w:color w:val="F38400"/>
        </w:rPr>
        <w:t xml:space="preserve"> </w:t>
      </w:r>
      <w:r w:rsidRPr="00B10DB7">
        <w:rPr>
          <w:rFonts w:ascii="Arial" w:hAnsi="Arial" w:cs="Arial"/>
        </w:rPr>
        <w:t xml:space="preserve">should be in </w:t>
      </w:r>
      <w:r w:rsidR="00324F80">
        <w:rPr>
          <w:rFonts w:ascii="Arial" w:hAnsi="Arial" w:cs="Arial"/>
        </w:rPr>
        <w:t>Arial</w:t>
      </w:r>
      <w:r w:rsidRPr="00B10DB7">
        <w:rPr>
          <w:rFonts w:ascii="Arial" w:hAnsi="Arial" w:cs="Arial"/>
        </w:rPr>
        <w:t>, Bold, 1</w:t>
      </w:r>
      <w:r w:rsidR="00324F80">
        <w:rPr>
          <w:rFonts w:ascii="Arial" w:hAnsi="Arial" w:cs="Arial"/>
        </w:rPr>
        <w:t>6</w:t>
      </w:r>
      <w:r w:rsidRPr="00B10DB7">
        <w:rPr>
          <w:rFonts w:ascii="Arial" w:hAnsi="Arial" w:cs="Arial"/>
        </w:rPr>
        <w:t xml:space="preserve">, </w:t>
      </w:r>
      <w:r w:rsidR="00FC616D" w:rsidRPr="00B10DB7">
        <w:rPr>
          <w:rFonts w:ascii="Arial" w:hAnsi="Arial" w:cs="Arial"/>
        </w:rPr>
        <w:t xml:space="preserve">Logiware </w:t>
      </w:r>
      <w:r w:rsidRPr="00B10DB7">
        <w:rPr>
          <w:rFonts w:ascii="Arial" w:hAnsi="Arial" w:cs="Arial"/>
        </w:rPr>
        <w:t>Orange</w:t>
      </w:r>
    </w:p>
    <w:p w:rsidR="00032C8A" w:rsidRPr="00B10DB7" w:rsidRDefault="00032C8A" w:rsidP="002912C8">
      <w:pPr>
        <w:pStyle w:val="ListParagraph"/>
        <w:numPr>
          <w:ilvl w:val="1"/>
          <w:numId w:val="20"/>
        </w:numPr>
        <w:ind w:left="720" w:hanging="270"/>
        <w:rPr>
          <w:rFonts w:ascii="Arial" w:hAnsi="Arial" w:cs="Arial"/>
        </w:rPr>
      </w:pPr>
      <w:r w:rsidRPr="00FC616D">
        <w:rPr>
          <w:rFonts w:ascii="Arial" w:hAnsi="Arial" w:cs="Arial"/>
          <w:color w:val="097ECD"/>
          <w:sz w:val="28"/>
          <w:szCs w:val="28"/>
        </w:rPr>
        <w:t>Sub-heading 2</w:t>
      </w:r>
      <w:r>
        <w:t xml:space="preserve"> </w:t>
      </w:r>
      <w:r w:rsidRPr="00B10DB7">
        <w:rPr>
          <w:rFonts w:ascii="Arial" w:hAnsi="Arial" w:cs="Arial"/>
        </w:rPr>
        <w:t xml:space="preserve">should be in </w:t>
      </w:r>
      <w:r w:rsidR="00FC616D" w:rsidRPr="00B10DB7">
        <w:rPr>
          <w:rFonts w:ascii="Arial" w:hAnsi="Arial" w:cs="Arial"/>
        </w:rPr>
        <w:t>Arial</w:t>
      </w:r>
      <w:r w:rsidRPr="00B10DB7">
        <w:rPr>
          <w:rFonts w:ascii="Arial" w:hAnsi="Arial" w:cs="Arial"/>
        </w:rPr>
        <w:t xml:space="preserve">, 14, </w:t>
      </w:r>
      <w:r w:rsidR="00FC616D" w:rsidRPr="00B10DB7">
        <w:rPr>
          <w:rFonts w:ascii="Arial" w:hAnsi="Arial" w:cs="Arial"/>
        </w:rPr>
        <w:t xml:space="preserve">Logiware </w:t>
      </w:r>
      <w:r w:rsidRPr="00B10DB7">
        <w:rPr>
          <w:rFonts w:ascii="Arial" w:hAnsi="Arial" w:cs="Arial"/>
        </w:rPr>
        <w:t>Blue</w:t>
      </w:r>
    </w:p>
    <w:p w:rsidR="00032C8A" w:rsidRPr="00B10DB7" w:rsidRDefault="00032C8A" w:rsidP="002912C8">
      <w:pPr>
        <w:pStyle w:val="ListParagraph"/>
        <w:numPr>
          <w:ilvl w:val="1"/>
          <w:numId w:val="20"/>
        </w:numPr>
        <w:ind w:left="720" w:hanging="270"/>
        <w:rPr>
          <w:rFonts w:ascii="Arial" w:hAnsi="Arial" w:cs="Arial"/>
        </w:rPr>
      </w:pPr>
      <w:r w:rsidRPr="00FC616D">
        <w:rPr>
          <w:rFonts w:ascii="Arial" w:hAnsi="Arial" w:cs="Arial"/>
          <w:b/>
          <w:sz w:val="24"/>
          <w:szCs w:val="24"/>
          <w:u w:val="single"/>
        </w:rPr>
        <w:t>Sub-heading 3</w:t>
      </w:r>
      <w:r w:rsidRPr="00FC616D">
        <w:rPr>
          <w:rFonts w:ascii="Arial" w:hAnsi="Arial" w:cs="Arial"/>
          <w:sz w:val="24"/>
          <w:szCs w:val="24"/>
        </w:rPr>
        <w:t xml:space="preserve"> </w:t>
      </w:r>
      <w:r w:rsidR="00311338" w:rsidRPr="00B10DB7">
        <w:rPr>
          <w:rFonts w:ascii="Arial" w:hAnsi="Arial" w:cs="Arial"/>
        </w:rPr>
        <w:t xml:space="preserve">should be in </w:t>
      </w:r>
      <w:r w:rsidR="00FC616D" w:rsidRPr="00B10DB7">
        <w:rPr>
          <w:rFonts w:ascii="Arial" w:hAnsi="Arial" w:cs="Arial"/>
        </w:rPr>
        <w:t>Arial</w:t>
      </w:r>
      <w:r w:rsidR="00311338" w:rsidRPr="00B10DB7">
        <w:rPr>
          <w:rFonts w:ascii="Arial" w:hAnsi="Arial" w:cs="Arial"/>
        </w:rPr>
        <w:t xml:space="preserve">, </w:t>
      </w:r>
      <w:r w:rsidR="00C23D2F" w:rsidRPr="00B10DB7">
        <w:rPr>
          <w:rFonts w:ascii="Arial" w:hAnsi="Arial" w:cs="Arial"/>
        </w:rPr>
        <w:t xml:space="preserve">Bold, </w:t>
      </w:r>
      <w:r w:rsidR="00311338" w:rsidRPr="00B10DB7">
        <w:rPr>
          <w:rFonts w:ascii="Arial" w:hAnsi="Arial" w:cs="Arial"/>
        </w:rPr>
        <w:t>12, underlined, Black</w:t>
      </w:r>
    </w:p>
    <w:p w:rsidR="00C23D2F" w:rsidRPr="00B10DB7" w:rsidRDefault="00C23D2F" w:rsidP="002912C8">
      <w:pPr>
        <w:pStyle w:val="ListParagraph"/>
        <w:numPr>
          <w:ilvl w:val="1"/>
          <w:numId w:val="20"/>
        </w:numPr>
        <w:ind w:left="720" w:hanging="270"/>
        <w:rPr>
          <w:rFonts w:ascii="Arial" w:hAnsi="Arial" w:cs="Arial"/>
        </w:rPr>
      </w:pPr>
      <w:r w:rsidRPr="00FC616D">
        <w:rPr>
          <w:rFonts w:ascii="Arial" w:hAnsi="Arial" w:cs="Arial"/>
          <w:b/>
          <w:i/>
        </w:rPr>
        <w:t>Sub-heading 4</w:t>
      </w:r>
      <w:r w:rsidRPr="00C23D2F">
        <w:rPr>
          <w:rFonts w:ascii="Tahoma" w:hAnsi="Tahoma" w:cs="Tahoma"/>
          <w:sz w:val="24"/>
          <w:szCs w:val="24"/>
        </w:rPr>
        <w:t xml:space="preserve"> </w:t>
      </w:r>
      <w:r w:rsidRPr="00B10DB7">
        <w:rPr>
          <w:rFonts w:ascii="Arial" w:hAnsi="Arial" w:cs="Arial"/>
        </w:rPr>
        <w:t xml:space="preserve">should be in </w:t>
      </w:r>
      <w:r w:rsidR="00FC616D" w:rsidRPr="00B10DB7">
        <w:rPr>
          <w:rFonts w:ascii="Arial" w:hAnsi="Arial" w:cs="Arial"/>
        </w:rPr>
        <w:t>Arial</w:t>
      </w:r>
      <w:r w:rsidRPr="00B10DB7">
        <w:rPr>
          <w:rFonts w:ascii="Arial" w:hAnsi="Arial" w:cs="Arial"/>
        </w:rPr>
        <w:t>, Bold, Italic, 1</w:t>
      </w:r>
      <w:r w:rsidR="00FC616D" w:rsidRPr="00B10DB7">
        <w:rPr>
          <w:rFonts w:ascii="Arial" w:hAnsi="Arial" w:cs="Arial"/>
        </w:rPr>
        <w:t>1</w:t>
      </w:r>
      <w:r w:rsidRPr="00B10DB7">
        <w:rPr>
          <w:rFonts w:ascii="Arial" w:hAnsi="Arial" w:cs="Arial"/>
        </w:rPr>
        <w:t>, Black</w:t>
      </w:r>
    </w:p>
    <w:p w:rsidR="00B10DB7" w:rsidRPr="00B10DB7" w:rsidRDefault="00B10DB7" w:rsidP="00B10DB7">
      <w:pPr>
        <w:pStyle w:val="ListParagraph"/>
        <w:rPr>
          <w:rFonts w:ascii="Arial" w:hAnsi="Arial" w:cs="Arial"/>
          <w:sz w:val="24"/>
          <w:szCs w:val="24"/>
        </w:rPr>
      </w:pPr>
    </w:p>
    <w:p w:rsidR="002912C8" w:rsidRPr="002912C8" w:rsidRDefault="00A62167" w:rsidP="002912C8">
      <w:pPr>
        <w:rPr>
          <w:rFonts w:ascii="Arial" w:hAnsi="Arial" w:cs="Arial"/>
          <w:color w:val="097ECD"/>
          <w:sz w:val="28"/>
          <w:szCs w:val="28"/>
        </w:rPr>
      </w:pPr>
      <w:r w:rsidRPr="002912C8">
        <w:rPr>
          <w:rFonts w:ascii="Arial" w:hAnsi="Arial" w:cs="Arial"/>
          <w:color w:val="097ECD"/>
          <w:sz w:val="28"/>
          <w:szCs w:val="28"/>
        </w:rPr>
        <w:t>Notations on Screenshots</w:t>
      </w:r>
    </w:p>
    <w:p w:rsidR="002912C8" w:rsidRDefault="002912C8" w:rsidP="002912C8">
      <w:pPr>
        <w:rPr>
          <w:rFonts w:ascii="Arial" w:hAnsi="Arial" w:cs="Arial"/>
        </w:rPr>
      </w:pPr>
    </w:p>
    <w:p w:rsidR="00311338" w:rsidRPr="002912C8" w:rsidRDefault="002912C8" w:rsidP="002912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U</w:t>
      </w:r>
      <w:r w:rsidR="00A62167" w:rsidRPr="002912C8">
        <w:rPr>
          <w:rFonts w:ascii="Arial" w:hAnsi="Arial" w:cs="Arial"/>
        </w:rPr>
        <w:t xml:space="preserve">se red circles </w:t>
      </w:r>
      <w:r w:rsidR="008A7D2B" w:rsidRPr="002912C8">
        <w:rPr>
          <w:rFonts w:ascii="Arial" w:hAnsi="Arial" w:cs="Arial"/>
        </w:rPr>
        <w:t xml:space="preserve">and rectangles </w:t>
      </w:r>
      <w:r w:rsidR="00A62167" w:rsidRPr="002912C8">
        <w:rPr>
          <w:rFonts w:ascii="Arial" w:hAnsi="Arial" w:cs="Arial"/>
        </w:rPr>
        <w:t xml:space="preserve">to highlight </w:t>
      </w:r>
      <w:r w:rsidR="008A7D2B" w:rsidRPr="002912C8">
        <w:rPr>
          <w:rFonts w:ascii="Arial" w:hAnsi="Arial" w:cs="Arial"/>
        </w:rPr>
        <w:t>areas on the screen</w:t>
      </w:r>
      <w:r w:rsidR="00A62167" w:rsidRPr="002912C8">
        <w:rPr>
          <w:rFonts w:ascii="Arial" w:hAnsi="Arial" w:cs="Arial"/>
        </w:rPr>
        <w:t xml:space="preserve"> as shown below:</w:t>
      </w:r>
    </w:p>
    <w:p w:rsidR="00A62167" w:rsidRDefault="00A62167" w:rsidP="00A62167">
      <w:pPr>
        <w:rPr>
          <w:sz w:val="24"/>
          <w:szCs w:val="24"/>
        </w:rPr>
      </w:pPr>
    </w:p>
    <w:p w:rsidR="00A62167" w:rsidRDefault="00A62167" w:rsidP="00324F80">
      <w:pPr>
        <w:pStyle w:val="NormalWeb"/>
        <w:shd w:val="clear" w:color="auto" w:fill="FFFFFF"/>
        <w:spacing w:before="0" w:beforeAutospacing="0" w:after="150" w:afterAutospacing="0"/>
        <w:ind w:left="720" w:hanging="45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981700" cy="1658642"/>
            <wp:effectExtent l="0" t="0" r="0" b="0"/>
            <wp:docPr id="22" name="Picture 22" descr="http://10.1.10.205:8080/logiware/html/systemGuide/image/img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10.1.10.205:8080/logiware/html/systemGuide/image/img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608" cy="16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2B" w:rsidRDefault="008A7D2B" w:rsidP="00324F80">
      <w:pPr>
        <w:pStyle w:val="NormalWeb"/>
        <w:shd w:val="clear" w:color="auto" w:fill="FFFFFF"/>
        <w:spacing w:before="0" w:beforeAutospacing="0" w:after="150" w:afterAutospacing="0"/>
        <w:ind w:left="720" w:firstLine="90"/>
        <w:rPr>
          <w:rFonts w:asciiTheme="minorHAnsi" w:hAnsiTheme="minorHAnsi" w:cstheme="minorHAnsi"/>
          <w:color w:val="333333"/>
          <w:sz w:val="22"/>
        </w:rPr>
      </w:pPr>
    </w:p>
    <w:p w:rsidR="002912C8" w:rsidRPr="002912C8" w:rsidRDefault="002912C8" w:rsidP="002912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97ECD"/>
          <w:sz w:val="28"/>
          <w:szCs w:val="28"/>
        </w:rPr>
      </w:pPr>
      <w:r w:rsidRPr="002912C8">
        <w:rPr>
          <w:rFonts w:ascii="Arial" w:hAnsi="Arial" w:cs="Arial"/>
          <w:color w:val="097ECD"/>
          <w:sz w:val="28"/>
          <w:szCs w:val="28"/>
        </w:rPr>
        <w:t>Bullets</w:t>
      </w:r>
    </w:p>
    <w:p w:rsidR="00A62167" w:rsidRPr="00B10DB7" w:rsidRDefault="00A62167" w:rsidP="002912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10DB7">
        <w:rPr>
          <w:rFonts w:ascii="Arial" w:hAnsi="Arial" w:cs="Arial"/>
          <w:color w:val="333333"/>
          <w:sz w:val="22"/>
          <w:szCs w:val="22"/>
        </w:rPr>
        <w:t>Use bullets to list things as shown below – solid bullet and hollow bullet for nested bullets:</w:t>
      </w:r>
    </w:p>
    <w:p w:rsidR="00A62167" w:rsidRPr="00A62167" w:rsidRDefault="00A62167" w:rsidP="002912C8">
      <w:pPr>
        <w:numPr>
          <w:ilvl w:val="0"/>
          <w:numId w:val="11"/>
        </w:numPr>
        <w:shd w:val="clear" w:color="auto" w:fill="FFFFFF"/>
        <w:tabs>
          <w:tab w:val="clear" w:pos="720"/>
          <w:tab w:val="num" w:pos="630"/>
        </w:tabs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B10DB7">
        <w:rPr>
          <w:rFonts w:ascii="Arial" w:eastAsia="Times New Roman" w:hAnsi="Arial" w:cs="Arial"/>
          <w:color w:val="333333"/>
        </w:rPr>
        <w:t>Text for bullet 1</w:t>
      </w:r>
      <w:r w:rsidRPr="00A62167">
        <w:rPr>
          <w:rFonts w:ascii="Arial" w:eastAsia="Times New Roman" w:hAnsi="Arial" w:cs="Arial"/>
          <w:color w:val="333333"/>
        </w:rPr>
        <w:t>.</w:t>
      </w:r>
    </w:p>
    <w:p w:rsidR="00A62167" w:rsidRPr="00B10DB7" w:rsidRDefault="00A62167" w:rsidP="002912C8">
      <w:pPr>
        <w:numPr>
          <w:ilvl w:val="1"/>
          <w:numId w:val="11"/>
        </w:numPr>
        <w:shd w:val="clear" w:color="auto" w:fill="FFFFFF"/>
        <w:tabs>
          <w:tab w:val="clear" w:pos="1440"/>
          <w:tab w:val="num" w:pos="900"/>
        </w:tabs>
        <w:spacing w:before="100" w:beforeAutospacing="1" w:after="100" w:afterAutospacing="1"/>
        <w:ind w:hanging="810"/>
        <w:rPr>
          <w:rFonts w:ascii="Arial" w:eastAsia="Times New Roman" w:hAnsi="Arial" w:cs="Arial"/>
          <w:color w:val="333333"/>
        </w:rPr>
      </w:pPr>
      <w:r w:rsidRPr="00B10DB7">
        <w:rPr>
          <w:rFonts w:ascii="Arial" w:eastAsia="Times New Roman" w:hAnsi="Arial" w:cs="Arial"/>
          <w:color w:val="333333"/>
        </w:rPr>
        <w:t>Text for nested bullet</w:t>
      </w:r>
    </w:p>
    <w:p w:rsidR="00A62167" w:rsidRPr="00A62167" w:rsidRDefault="00A62167" w:rsidP="002912C8">
      <w:pPr>
        <w:numPr>
          <w:ilvl w:val="2"/>
          <w:numId w:val="11"/>
        </w:numPr>
        <w:shd w:val="clear" w:color="auto" w:fill="FFFFFF"/>
        <w:tabs>
          <w:tab w:val="clear" w:pos="2160"/>
          <w:tab w:val="num" w:pos="1170"/>
        </w:tabs>
        <w:spacing w:before="100" w:beforeAutospacing="1" w:after="100" w:afterAutospacing="1"/>
        <w:ind w:hanging="1260"/>
        <w:rPr>
          <w:rFonts w:ascii="Arial" w:eastAsia="Times New Roman" w:hAnsi="Arial" w:cs="Arial"/>
          <w:color w:val="333333"/>
        </w:rPr>
      </w:pPr>
      <w:r w:rsidRPr="00B10DB7">
        <w:rPr>
          <w:rFonts w:ascii="Arial" w:eastAsia="Times New Roman" w:hAnsi="Arial" w:cs="Arial"/>
          <w:color w:val="333333"/>
        </w:rPr>
        <w:t>Text for nested bullet with a nesting</w:t>
      </w:r>
    </w:p>
    <w:p w:rsidR="002912C8" w:rsidRPr="002912C8" w:rsidRDefault="002912C8" w:rsidP="002912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97ECD"/>
          <w:sz w:val="28"/>
          <w:szCs w:val="28"/>
        </w:rPr>
      </w:pPr>
      <w:r w:rsidRPr="002912C8">
        <w:rPr>
          <w:rFonts w:ascii="Arial" w:hAnsi="Arial" w:cs="Arial"/>
          <w:color w:val="097ECD"/>
          <w:sz w:val="28"/>
          <w:szCs w:val="28"/>
        </w:rPr>
        <w:t>Number Icons</w:t>
      </w:r>
    </w:p>
    <w:p w:rsidR="00A62167" w:rsidRPr="00B10DB7" w:rsidRDefault="008A7D2B" w:rsidP="002912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10DB7">
        <w:rPr>
          <w:rFonts w:ascii="Arial" w:hAnsi="Arial" w:cs="Arial"/>
          <w:color w:val="333333"/>
          <w:sz w:val="22"/>
          <w:szCs w:val="22"/>
        </w:rPr>
        <w:t>Use number icons to identify multiple fields or steps/sequence on the screen</w:t>
      </w:r>
    </w:p>
    <w:p w:rsidR="008A7D2B" w:rsidRPr="008A7D2B" w:rsidRDefault="008A7D2B" w:rsidP="008A7D2B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4"/>
          <w:szCs w:val="24"/>
        </w:rPr>
      </w:pPr>
      <w:r w:rsidRPr="008A7D2B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467475" cy="2514600"/>
            <wp:effectExtent l="0" t="0" r="9525" b="0"/>
            <wp:docPr id="23" name="Picture 23" descr="http://10.1.10.205:8080/logiware/html/systemGuide/image/im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10.1.10.205:8080/logiware/html/systemGuide/image/img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2B" w:rsidRPr="00B10DB7" w:rsidRDefault="00B10DB7" w:rsidP="008A7D2B">
      <w:pPr>
        <w:shd w:val="clear" w:color="auto" w:fill="FFFFFF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Sample text description</w:t>
      </w:r>
      <w:r w:rsidR="008A7D2B" w:rsidRPr="00B10DB7">
        <w:rPr>
          <w:rFonts w:ascii="Arial" w:eastAsia="Times New Roman" w:hAnsi="Arial" w:cs="Arial"/>
          <w:color w:val="333333"/>
        </w:rPr>
        <w:t>:</w:t>
      </w:r>
    </w:p>
    <w:p w:rsidR="008A7D2B" w:rsidRPr="008A7D2B" w:rsidRDefault="008A7D2B" w:rsidP="008A7D2B">
      <w:pPr>
        <w:shd w:val="clear" w:color="auto" w:fill="FFFFFF"/>
        <w:rPr>
          <w:rFonts w:ascii="Arial" w:eastAsia="Times New Roman" w:hAnsi="Arial" w:cs="Arial"/>
          <w:color w:val="333333"/>
        </w:rPr>
      </w:pPr>
    </w:p>
    <w:p w:rsidR="008A7D2B" w:rsidRPr="008A7D2B" w:rsidRDefault="008A7D2B" w:rsidP="002912C8">
      <w:pPr>
        <w:shd w:val="clear" w:color="auto" w:fill="FFFFFF"/>
        <w:ind w:left="720" w:hanging="360"/>
        <w:rPr>
          <w:rFonts w:ascii="Arial" w:eastAsia="Times New Roman" w:hAnsi="Arial" w:cs="Arial"/>
          <w:color w:val="333333"/>
        </w:rPr>
      </w:pPr>
      <w:r w:rsidRPr="00B10DB7">
        <w:rPr>
          <w:rFonts w:ascii="Cambria Math" w:eastAsia="Times New Roman" w:hAnsi="Cambria Math" w:cs="Cambria Math"/>
          <w:color w:val="333333"/>
        </w:rPr>
        <w:t>❶</w:t>
      </w:r>
      <w:r w:rsidRPr="00B10DB7">
        <w:rPr>
          <w:rFonts w:ascii="Arial" w:eastAsia="Times New Roman" w:hAnsi="Arial" w:cs="Arial"/>
          <w:color w:val="333333"/>
        </w:rPr>
        <w:t xml:space="preserve"> </w:t>
      </w:r>
      <w:r w:rsidR="00B10DB7">
        <w:rPr>
          <w:rFonts w:ascii="Arial" w:eastAsia="Times New Roman" w:hAnsi="Arial" w:cs="Arial"/>
          <w:color w:val="333333"/>
        </w:rPr>
        <w:t>Make sure the number here matches the one in the image so the user can make the connection easily.</w:t>
      </w:r>
    </w:p>
    <w:p w:rsidR="008A7D2B" w:rsidRPr="00B10DB7" w:rsidRDefault="008A7D2B" w:rsidP="00A621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2912C8" w:rsidRPr="002912C8" w:rsidRDefault="00C1457F" w:rsidP="002912C8">
      <w:pPr>
        <w:rPr>
          <w:rFonts w:ascii="Arial" w:hAnsi="Arial" w:cs="Arial"/>
          <w:color w:val="097ECD"/>
          <w:sz w:val="28"/>
          <w:szCs w:val="28"/>
        </w:rPr>
      </w:pPr>
      <w:proofErr w:type="spellStart"/>
      <w:r w:rsidRPr="002912C8">
        <w:rPr>
          <w:rFonts w:ascii="Arial" w:hAnsi="Arial" w:cs="Arial"/>
          <w:color w:val="097ECD"/>
          <w:sz w:val="28"/>
          <w:szCs w:val="28"/>
        </w:rPr>
        <w:t>Imbed</w:t>
      </w:r>
      <w:r w:rsidR="00324F80">
        <w:rPr>
          <w:rFonts w:ascii="Arial" w:hAnsi="Arial" w:cs="Arial"/>
          <w:color w:val="097ECD"/>
          <w:sz w:val="28"/>
          <w:szCs w:val="28"/>
        </w:rPr>
        <w:t>ed</w:t>
      </w:r>
      <w:proofErr w:type="spellEnd"/>
      <w:r w:rsidRPr="002912C8">
        <w:rPr>
          <w:rFonts w:ascii="Arial" w:hAnsi="Arial" w:cs="Arial"/>
          <w:color w:val="097ECD"/>
          <w:sz w:val="28"/>
          <w:szCs w:val="28"/>
        </w:rPr>
        <w:t xml:space="preserve"> icons</w:t>
      </w:r>
    </w:p>
    <w:p w:rsidR="002912C8" w:rsidRDefault="002912C8" w:rsidP="002912C8">
      <w:pPr>
        <w:rPr>
          <w:rFonts w:ascii="Arial" w:hAnsi="Arial" w:cs="Arial"/>
        </w:rPr>
      </w:pPr>
    </w:p>
    <w:p w:rsidR="00C1457F" w:rsidRPr="002912C8" w:rsidRDefault="002912C8" w:rsidP="002912C8">
      <w:pPr>
        <w:rPr>
          <w:rFonts w:ascii="Arial" w:hAnsi="Arial" w:cs="Arial"/>
        </w:rPr>
      </w:pPr>
      <w:r>
        <w:rPr>
          <w:rFonts w:ascii="Arial" w:hAnsi="Arial" w:cs="Arial"/>
        </w:rPr>
        <w:t>Imbed</w:t>
      </w:r>
      <w:bookmarkStart w:id="0" w:name="_GoBack"/>
      <w:bookmarkEnd w:id="0"/>
      <w:r>
        <w:rPr>
          <w:rFonts w:ascii="Arial" w:hAnsi="Arial" w:cs="Arial"/>
        </w:rPr>
        <w:t xml:space="preserve"> icons</w:t>
      </w:r>
      <w:r w:rsidR="00C1457F" w:rsidRPr="002912C8">
        <w:rPr>
          <w:rFonts w:ascii="Arial" w:hAnsi="Arial" w:cs="Arial"/>
        </w:rPr>
        <w:t xml:space="preserve"> </w:t>
      </w:r>
      <w:r w:rsidR="00C1457F" w:rsidRPr="00B10DB7">
        <w:rPr>
          <w:noProof/>
        </w:rPr>
        <w:drawing>
          <wp:inline distT="0" distB="0" distL="0" distR="0" wp14:anchorId="11421FE4" wp14:editId="30CE2739">
            <wp:extent cx="92208" cy="92208"/>
            <wp:effectExtent l="0" t="0" r="3175" b="3175"/>
            <wp:docPr id="4" name="Picture 4" descr="Description: http://192.168.1.206:8081/logiware/images/common/icons/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192.168.1.206:8081/logiware/images/common/icons/ap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57F" w:rsidRPr="002912C8">
        <w:rPr>
          <w:rFonts w:ascii="Arial" w:hAnsi="Arial" w:cs="Arial"/>
        </w:rPr>
        <w:t xml:space="preserve"> in sentences to refer to them.</w:t>
      </w:r>
    </w:p>
    <w:p w:rsidR="00032C8A" w:rsidRPr="00B10DB7" w:rsidRDefault="00032C8A" w:rsidP="00A3407B">
      <w:pPr>
        <w:rPr>
          <w:rFonts w:ascii="Arial" w:hAnsi="Arial" w:cs="Arial"/>
        </w:rPr>
      </w:pPr>
    </w:p>
    <w:p w:rsidR="00C23D2F" w:rsidRPr="002912C8" w:rsidRDefault="00B10DB7" w:rsidP="002912C8">
      <w:pPr>
        <w:rPr>
          <w:rFonts w:ascii="Arial" w:hAnsi="Arial" w:cs="Arial"/>
          <w:color w:val="097ECD"/>
          <w:sz w:val="28"/>
          <w:szCs w:val="28"/>
        </w:rPr>
      </w:pPr>
      <w:r w:rsidRPr="002912C8">
        <w:rPr>
          <w:rFonts w:ascii="Arial" w:hAnsi="Arial" w:cs="Arial"/>
          <w:color w:val="097ECD"/>
          <w:sz w:val="28"/>
          <w:szCs w:val="28"/>
        </w:rPr>
        <w:t xml:space="preserve">Tips for </w:t>
      </w:r>
      <w:r w:rsidR="00FC616D" w:rsidRPr="002912C8">
        <w:rPr>
          <w:rFonts w:ascii="Arial" w:hAnsi="Arial" w:cs="Arial"/>
          <w:color w:val="097ECD"/>
          <w:sz w:val="28"/>
          <w:szCs w:val="28"/>
        </w:rPr>
        <w:t>provid</w:t>
      </w:r>
      <w:r w:rsidRPr="002912C8">
        <w:rPr>
          <w:rFonts w:ascii="Arial" w:hAnsi="Arial" w:cs="Arial"/>
          <w:color w:val="097ECD"/>
          <w:sz w:val="28"/>
          <w:szCs w:val="28"/>
        </w:rPr>
        <w:t xml:space="preserve">ing </w:t>
      </w:r>
      <w:r w:rsidR="00FC616D" w:rsidRPr="002912C8">
        <w:rPr>
          <w:rFonts w:ascii="Arial" w:hAnsi="Arial" w:cs="Arial"/>
          <w:color w:val="097ECD"/>
          <w:sz w:val="28"/>
          <w:szCs w:val="28"/>
        </w:rPr>
        <w:t>clear inst</w:t>
      </w:r>
      <w:r w:rsidRPr="002912C8">
        <w:rPr>
          <w:rFonts w:ascii="Arial" w:hAnsi="Arial" w:cs="Arial"/>
          <w:color w:val="097ECD"/>
          <w:sz w:val="28"/>
          <w:szCs w:val="28"/>
        </w:rPr>
        <w:t>r</w:t>
      </w:r>
      <w:r w:rsidR="00FC616D" w:rsidRPr="002912C8">
        <w:rPr>
          <w:rFonts w:ascii="Arial" w:hAnsi="Arial" w:cs="Arial"/>
          <w:color w:val="097ECD"/>
          <w:sz w:val="28"/>
          <w:szCs w:val="28"/>
        </w:rPr>
        <w:t>uctions:</w:t>
      </w:r>
    </w:p>
    <w:p w:rsidR="00B10DB7" w:rsidRDefault="00B10DB7" w:rsidP="00B10DB7">
      <w:pPr>
        <w:ind w:left="480"/>
        <w:textAlignment w:val="baseline"/>
        <w:rPr>
          <w:rFonts w:ascii="Arial" w:eastAsia="Times New Roman" w:hAnsi="Arial" w:cs="Arial"/>
          <w:color w:val="4B4942"/>
        </w:rPr>
      </w:pPr>
    </w:p>
    <w:p w:rsidR="00B10DB7" w:rsidRPr="00B10DB7" w:rsidRDefault="00B10DB7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B10DB7">
        <w:rPr>
          <w:rFonts w:ascii="Arial" w:eastAsia="Times New Roman" w:hAnsi="Arial" w:cs="Arial"/>
          <w:color w:val="4B4942"/>
        </w:rPr>
        <w:t>Make effective use of pictures and diagrams.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Provide step-by-step sequences in the correct order.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Follow the timing and sequencing of the actual operations 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Provide visual stepping stones (e.g. Step 1, Step 2 etc.)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Avoid lengthy paragraphs.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Use everyday words and terms: avoid jargon.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Explain what a function or feature is for (in basic practical terms) as well as "How to" instructions.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Check that the instructions match the actual product.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Explain symbols, icons and codes early.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Do not assume the user has prior experience or product knowledge.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Write in the present tense and the active voice.</w:t>
      </w:r>
    </w:p>
    <w:p w:rsidR="002912C8" w:rsidRPr="00FC616D" w:rsidRDefault="002912C8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Usability test the instructions alongside the product using naive users (not designers or product experts).</w:t>
      </w:r>
    </w:p>
    <w:p w:rsidR="00B10DB7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Write</w:t>
      </w:r>
      <w:r w:rsidRPr="00B10DB7">
        <w:rPr>
          <w:rFonts w:ascii="Arial" w:eastAsia="Times New Roman" w:hAnsi="Arial" w:cs="Arial"/>
          <w:color w:val="4B4942"/>
        </w:rPr>
        <w:t> </w:t>
      </w:r>
      <w:hyperlink r:id="rId8" w:history="1">
        <w:r w:rsidRPr="00B10DB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the steps to task completion</w:t>
        </w:r>
      </w:hyperlink>
      <w:r w:rsidRPr="00B10DB7">
        <w:rPr>
          <w:rFonts w:ascii="Arial" w:eastAsia="Times New Roman" w:hAnsi="Arial" w:cs="Arial"/>
          <w:color w:val="4B4942"/>
        </w:rPr>
        <w:t> </w:t>
      </w:r>
      <w:r w:rsidRPr="00FC616D">
        <w:rPr>
          <w:rFonts w:ascii="Arial" w:eastAsia="Times New Roman" w:hAnsi="Arial" w:cs="Arial"/>
          <w:color w:val="4B4942"/>
        </w:rPr>
        <w:t>while doing the</w:t>
      </w:r>
      <w:r w:rsidR="00B10DB7">
        <w:rPr>
          <w:rFonts w:ascii="Arial" w:eastAsia="Times New Roman" w:hAnsi="Arial" w:cs="Arial"/>
          <w:color w:val="4B4942"/>
        </w:rPr>
        <w:t xml:space="preserve"> actual task on a real product.</w:t>
      </w:r>
    </w:p>
    <w:p w:rsidR="00FC616D" w:rsidRPr="00FC616D" w:rsidRDefault="00FC616D" w:rsidP="002912C8">
      <w:pPr>
        <w:numPr>
          <w:ilvl w:val="0"/>
          <w:numId w:val="16"/>
        </w:numPr>
        <w:tabs>
          <w:tab w:val="clear" w:pos="480"/>
        </w:tabs>
        <w:ind w:left="63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Have an independent user then follow the steps (literally) with the product and check that:</w:t>
      </w:r>
    </w:p>
    <w:p w:rsidR="00FC616D" w:rsidRPr="00FC616D" w:rsidRDefault="00FC616D" w:rsidP="002912C8">
      <w:pPr>
        <w:numPr>
          <w:ilvl w:val="1"/>
          <w:numId w:val="18"/>
        </w:numPr>
        <w:ind w:left="90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It is easy to work through the task from start to finish.</w:t>
      </w:r>
    </w:p>
    <w:p w:rsidR="00FC616D" w:rsidRPr="00FC616D" w:rsidRDefault="00FC616D" w:rsidP="002912C8">
      <w:pPr>
        <w:numPr>
          <w:ilvl w:val="1"/>
          <w:numId w:val="18"/>
        </w:numPr>
        <w:ind w:left="90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It is easy to break out of task and get back in.</w:t>
      </w:r>
    </w:p>
    <w:p w:rsidR="00FC616D" w:rsidRPr="00FC616D" w:rsidRDefault="00FC616D" w:rsidP="002912C8">
      <w:pPr>
        <w:numPr>
          <w:ilvl w:val="1"/>
          <w:numId w:val="18"/>
        </w:numPr>
        <w:ind w:left="900" w:hanging="27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It is easy to jump into the user manual half way through a task.</w:t>
      </w:r>
    </w:p>
    <w:p w:rsidR="00FC616D" w:rsidRPr="00B10DB7" w:rsidRDefault="00FC616D" w:rsidP="002912C8">
      <w:pPr>
        <w:ind w:left="900" w:hanging="270"/>
        <w:rPr>
          <w:rFonts w:ascii="Arial" w:hAnsi="Arial" w:cs="Arial"/>
        </w:rPr>
      </w:pPr>
    </w:p>
    <w:p w:rsidR="00FC616D" w:rsidRPr="002912C8" w:rsidRDefault="00FC616D" w:rsidP="002912C8">
      <w:pPr>
        <w:rPr>
          <w:rFonts w:ascii="Arial" w:hAnsi="Arial" w:cs="Arial"/>
          <w:color w:val="097ECD"/>
          <w:sz w:val="28"/>
          <w:szCs w:val="28"/>
        </w:rPr>
      </w:pPr>
      <w:r w:rsidRPr="002912C8">
        <w:rPr>
          <w:rFonts w:ascii="Arial" w:hAnsi="Arial" w:cs="Arial"/>
          <w:color w:val="097ECD"/>
          <w:sz w:val="28"/>
          <w:szCs w:val="28"/>
        </w:rPr>
        <w:t>How to Design a page:</w:t>
      </w:r>
    </w:p>
    <w:p w:rsidR="002912C8" w:rsidRDefault="002912C8" w:rsidP="002912C8">
      <w:pPr>
        <w:ind w:left="1170"/>
        <w:textAlignment w:val="baseline"/>
        <w:rPr>
          <w:rFonts w:ascii="Arial" w:eastAsia="Times New Roman" w:hAnsi="Arial" w:cs="Arial"/>
          <w:color w:val="4B4942"/>
        </w:rPr>
      </w:pP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lastRenderedPageBreak/>
        <w:t>Ensure that font size is adequate (use at least 1</w:t>
      </w:r>
      <w:r w:rsidR="002912C8">
        <w:rPr>
          <w:rFonts w:ascii="Arial" w:eastAsia="Times New Roman" w:hAnsi="Arial" w:cs="Arial"/>
          <w:color w:val="4B4942"/>
        </w:rPr>
        <w:t>1</w:t>
      </w:r>
      <w:r w:rsidRPr="00FC616D">
        <w:rPr>
          <w:rFonts w:ascii="Arial" w:eastAsia="Times New Roman" w:hAnsi="Arial" w:cs="Arial"/>
          <w:color w:val="4B4942"/>
        </w:rPr>
        <w:t xml:space="preserve"> point font).</w:t>
      </w: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Ensure high text-to-background contrast (black on white is best).</w:t>
      </w: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Use san-serif fonts</w:t>
      </w:r>
      <w:r w:rsidR="002912C8">
        <w:rPr>
          <w:rFonts w:ascii="Arial" w:eastAsia="Times New Roman" w:hAnsi="Arial" w:cs="Arial"/>
          <w:color w:val="4B4942"/>
        </w:rPr>
        <w:t xml:space="preserve"> (Arial)</w:t>
      </w:r>
      <w:r w:rsidRPr="00FC616D">
        <w:rPr>
          <w:rFonts w:ascii="Arial" w:eastAsia="Times New Roman" w:hAnsi="Arial" w:cs="Arial"/>
          <w:color w:val="4B4942"/>
        </w:rPr>
        <w:t>.</w:t>
      </w: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Avoid using multiple font styles.</w:t>
      </w: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Font weight can be used sparingly to denote importance.</w:t>
      </w: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Use color coding consistently.</w:t>
      </w: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Provide plenty of white space between sections and around images and paragraphs.</w:t>
      </w: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Use consistent layout from page to page.</w:t>
      </w:r>
    </w:p>
    <w:p w:rsidR="00FC616D" w:rsidRPr="00FC616D" w:rsidRDefault="00FC616D" w:rsidP="002912C8">
      <w:pPr>
        <w:numPr>
          <w:ilvl w:val="0"/>
          <w:numId w:val="19"/>
        </w:numPr>
        <w:tabs>
          <w:tab w:val="clear" w:pos="720"/>
          <w:tab w:val="num" w:pos="630"/>
        </w:tabs>
        <w:ind w:left="1170" w:hanging="810"/>
        <w:textAlignment w:val="baseline"/>
        <w:rPr>
          <w:rFonts w:ascii="Arial" w:eastAsia="Times New Roman" w:hAnsi="Arial" w:cs="Arial"/>
          <w:color w:val="4B4942"/>
        </w:rPr>
      </w:pPr>
      <w:r w:rsidRPr="00FC616D">
        <w:rPr>
          <w:rFonts w:ascii="Arial" w:eastAsia="Times New Roman" w:hAnsi="Arial" w:cs="Arial"/>
          <w:color w:val="4B4942"/>
        </w:rPr>
        <w:t>Avoid using saturated blue for text and small detail, and never use blue on a red background.</w:t>
      </w:r>
    </w:p>
    <w:p w:rsidR="00FC616D" w:rsidRDefault="00FC616D" w:rsidP="00A3407B"/>
    <w:sectPr w:rsidR="00FC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602"/>
    <w:multiLevelType w:val="multilevel"/>
    <w:tmpl w:val="B6321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53E1"/>
    <w:multiLevelType w:val="multilevel"/>
    <w:tmpl w:val="5920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6838"/>
    <w:multiLevelType w:val="hybridMultilevel"/>
    <w:tmpl w:val="E3BE8E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B56FE"/>
    <w:multiLevelType w:val="hybridMultilevel"/>
    <w:tmpl w:val="201E65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825"/>
    <w:multiLevelType w:val="hybridMultilevel"/>
    <w:tmpl w:val="965CF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5785C"/>
    <w:multiLevelType w:val="multilevel"/>
    <w:tmpl w:val="54B64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B734E"/>
    <w:multiLevelType w:val="multilevel"/>
    <w:tmpl w:val="7E8E7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D028C"/>
    <w:multiLevelType w:val="multilevel"/>
    <w:tmpl w:val="DC1CA2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77C07"/>
    <w:multiLevelType w:val="hybridMultilevel"/>
    <w:tmpl w:val="6062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E3343"/>
    <w:multiLevelType w:val="multilevel"/>
    <w:tmpl w:val="B95EE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F7A45"/>
    <w:multiLevelType w:val="multilevel"/>
    <w:tmpl w:val="F146ACA6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87B22"/>
    <w:multiLevelType w:val="multilevel"/>
    <w:tmpl w:val="2C0C2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04575"/>
    <w:multiLevelType w:val="hybridMultilevel"/>
    <w:tmpl w:val="01BA998A"/>
    <w:lvl w:ilvl="0" w:tplc="5C56E3A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3FE5"/>
    <w:multiLevelType w:val="multilevel"/>
    <w:tmpl w:val="0590AD24"/>
    <w:lvl w:ilvl="0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F19B2"/>
    <w:multiLevelType w:val="multilevel"/>
    <w:tmpl w:val="CE5E79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411B3"/>
    <w:multiLevelType w:val="hybridMultilevel"/>
    <w:tmpl w:val="733A0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E5CA8"/>
    <w:multiLevelType w:val="multilevel"/>
    <w:tmpl w:val="A4C8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F656A"/>
    <w:multiLevelType w:val="multilevel"/>
    <w:tmpl w:val="AE2C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9C5319"/>
    <w:multiLevelType w:val="multilevel"/>
    <w:tmpl w:val="715EA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93799"/>
    <w:multiLevelType w:val="hybridMultilevel"/>
    <w:tmpl w:val="393057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EF0E1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18"/>
  </w:num>
  <w:num w:numId="6">
    <w:abstractNumId w:val="6"/>
  </w:num>
  <w:num w:numId="7">
    <w:abstractNumId w:val="14"/>
  </w:num>
  <w:num w:numId="8">
    <w:abstractNumId w:val="5"/>
  </w:num>
  <w:num w:numId="9">
    <w:abstractNumId w:val="12"/>
  </w:num>
  <w:num w:numId="10">
    <w:abstractNumId w:val="2"/>
  </w:num>
  <w:num w:numId="11">
    <w:abstractNumId w:val="17"/>
  </w:num>
  <w:num w:numId="12">
    <w:abstractNumId w:val="16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7B"/>
    <w:rsid w:val="00032C8A"/>
    <w:rsid w:val="002912C8"/>
    <w:rsid w:val="00311338"/>
    <w:rsid w:val="00324F80"/>
    <w:rsid w:val="008A7D2B"/>
    <w:rsid w:val="00A3407B"/>
    <w:rsid w:val="00A62167"/>
    <w:rsid w:val="00B10DB7"/>
    <w:rsid w:val="00B5273E"/>
    <w:rsid w:val="00C1457F"/>
    <w:rsid w:val="00C23D2F"/>
    <w:rsid w:val="00C4583F"/>
    <w:rsid w:val="00F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5050"/>
  <w15:chartTrackingRefBased/>
  <w15:docId w15:val="{3CD5CDF2-D5E5-4CE1-8328-F2F1032C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40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40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407B"/>
  </w:style>
  <w:style w:type="character" w:styleId="Hyperlink">
    <w:name w:val="Hyperlink"/>
    <w:basedOn w:val="DefaultParagraphFont"/>
    <w:uiPriority w:val="99"/>
    <w:semiHidden/>
    <w:unhideWhenUsed/>
    <w:rsid w:val="00A34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erfocus.co.uk/articles/redrout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Palmore</dc:creator>
  <cp:keywords/>
  <dc:description/>
  <cp:lastModifiedBy>Alan Palmore</cp:lastModifiedBy>
  <cp:revision>1</cp:revision>
  <dcterms:created xsi:type="dcterms:W3CDTF">2017-05-19T17:33:00Z</dcterms:created>
  <dcterms:modified xsi:type="dcterms:W3CDTF">2017-05-19T19:46:00Z</dcterms:modified>
</cp:coreProperties>
</file>