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how engagement signals — review helpfulness, recommendation rate, loves_count, and feedback polarity (positive vs negative votes) — relate to CSS</w:t>
      </w:r>
      <w:r>
        <w:t>, to identify which engagement metrics are strongest proxies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7701F44D">
            <wp:extent cx="5434693" cy="2892903"/>
            <wp:effectExtent l="19050" t="19050" r="13970" b="2222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461753" cy="2907307"/>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pPr>
        <w:pStyle w:val="ListParagraph"/>
        <w:numPr>
          <w:ilvl w:val="0"/>
          <w:numId w:val="2"/>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pPr>
        <w:pStyle w:val="ListParagraph"/>
        <w:numPr>
          <w:ilvl w:val="0"/>
          <w:numId w:val="2"/>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pPr>
        <w:pStyle w:val="ListParagraph"/>
        <w:numPr>
          <w:ilvl w:val="0"/>
          <w:numId w:val="2"/>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pPr>
        <w:pStyle w:val="ListParagraph"/>
        <w:numPr>
          <w:ilvl w:val="0"/>
          <w:numId w:val="2"/>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pPr>
        <w:pStyle w:val="ListParagraph"/>
        <w:numPr>
          <w:ilvl w:val="0"/>
          <w:numId w:val="3"/>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pPr>
        <w:pStyle w:val="ListParagraph"/>
        <w:numPr>
          <w:ilvl w:val="0"/>
          <w:numId w:val="3"/>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pPr>
        <w:pStyle w:val="ListParagraph"/>
        <w:numPr>
          <w:ilvl w:val="0"/>
          <w:numId w:val="3"/>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pPr>
        <w:pStyle w:val="ListParagraph"/>
        <w:numPr>
          <w:ilvl w:val="0"/>
          <w:numId w:val="4"/>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pPr>
        <w:pStyle w:val="ListParagraph"/>
        <w:numPr>
          <w:ilvl w:val="0"/>
          <w:numId w:val="4"/>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pPr>
        <w:pStyle w:val="ListParagraph"/>
        <w:numPr>
          <w:ilvl w:val="0"/>
          <w:numId w:val="4"/>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pPr>
        <w:pStyle w:val="ListParagraph"/>
        <w:numPr>
          <w:ilvl w:val="0"/>
          <w:numId w:val="5"/>
        </w:numPr>
        <w:rPr>
          <w:lang w:eastAsia="en-IN"/>
        </w:rPr>
      </w:pPr>
      <w:r w:rsidRPr="00AD6DC1">
        <w:rPr>
          <w:b/>
          <w:bCs/>
          <w:lang w:eastAsia="en-IN"/>
        </w:rPr>
        <w:t>H7</w:t>
      </w:r>
      <w:r>
        <w:rPr>
          <w:lang w:eastAsia="en-IN"/>
        </w:rPr>
        <w:t xml:space="preserve">: </w:t>
      </w:r>
      <w:r w:rsidR="008F297D">
        <w:rPr>
          <w:lang w:eastAsia="en-IN"/>
        </w:rPr>
        <w:t>“</w:t>
      </w:r>
      <w:r w:rsidR="00363F57" w:rsidRPr="00363F57">
        <w:rPr>
          <w:lang w:eastAsia="en-IN"/>
        </w:rPr>
        <w:t>is_recommended</w:t>
      </w:r>
      <w:r w:rsidR="008F297D">
        <w:rPr>
          <w:lang w:eastAsia="en-IN"/>
        </w:rPr>
        <w:t>”</w:t>
      </w:r>
      <w:r w:rsidR="00363F57" w:rsidRPr="00363F57">
        <w:rPr>
          <w:lang w:eastAsia="en-IN"/>
        </w:rPr>
        <w:t xml:space="preserve"> rate is a stronger predictor of high CSS than </w:t>
      </w:r>
      <w:r w:rsidR="008F297D">
        <w:rPr>
          <w:lang w:eastAsia="en-IN"/>
        </w:rPr>
        <w:t>“</w:t>
      </w:r>
      <w:r w:rsidR="00363F57" w:rsidRPr="00363F57">
        <w:rPr>
          <w:lang w:eastAsia="en-IN"/>
        </w:rPr>
        <w:t>loves_count</w:t>
      </w:r>
      <w:r w:rsidR="008F297D">
        <w:rPr>
          <w:lang w:eastAsia="en-IN"/>
        </w:rPr>
        <w:t>”</w:t>
      </w:r>
      <w:r w:rsidR="00363F57">
        <w:rPr>
          <w:lang w:eastAsia="en-IN"/>
        </w:rPr>
        <w:t>.</w:t>
      </w:r>
    </w:p>
    <w:p w14:paraId="1BE80C52" w14:textId="4213B27F" w:rsidR="00AD6DC1" w:rsidRDefault="00AD6DC1">
      <w:pPr>
        <w:pStyle w:val="ListParagraph"/>
        <w:numPr>
          <w:ilvl w:val="0"/>
          <w:numId w:val="5"/>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pPr>
        <w:pStyle w:val="ListParagraph"/>
        <w:numPr>
          <w:ilvl w:val="0"/>
          <w:numId w:val="6"/>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pPr>
        <w:pStyle w:val="ListParagraph"/>
        <w:numPr>
          <w:ilvl w:val="0"/>
          <w:numId w:val="6"/>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Before performing exploratory data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pPr>
        <w:pStyle w:val="ListParagraph"/>
        <w:numPr>
          <w:ilvl w:val="0"/>
          <w:numId w:val="6"/>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pPr>
        <w:pStyle w:val="ListParagraph"/>
        <w:numPr>
          <w:ilvl w:val="0"/>
          <w:numId w:val="6"/>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pPr>
        <w:pStyle w:val="ListParagraph"/>
        <w:numPr>
          <w:ilvl w:val="0"/>
          <w:numId w:val="6"/>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pPr>
        <w:pStyle w:val="ListParagraph"/>
        <w:numPr>
          <w:ilvl w:val="0"/>
          <w:numId w:val="6"/>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pPr>
        <w:pStyle w:val="ListParagraph"/>
        <w:numPr>
          <w:ilvl w:val="0"/>
          <w:numId w:val="7"/>
        </w:numPr>
        <w:rPr>
          <w:lang w:eastAsia="en-IN"/>
        </w:rPr>
      </w:pPr>
      <w:r w:rsidRPr="009E3915">
        <w:rPr>
          <w:lang w:eastAsia="en-IN"/>
        </w:rPr>
        <w:t>Columns</w:t>
      </w:r>
      <w:r w:rsidR="003346A1">
        <w:rPr>
          <w:lang w:eastAsia="en-IN"/>
        </w:rPr>
        <w:t xml:space="preserve"> such as “</w:t>
      </w:r>
      <w:r w:rsidR="00037D92" w:rsidRPr="00037D92">
        <w:rPr>
          <w:lang w:eastAsia="en-IN"/>
        </w:rPr>
        <w:t>sale_price_usd</w:t>
      </w:r>
      <w:r w:rsidR="003346A1">
        <w:rPr>
          <w:lang w:eastAsia="en-IN"/>
        </w:rPr>
        <w:t>”, “</w:t>
      </w:r>
      <w:r w:rsidR="00037D92" w:rsidRPr="00037D92">
        <w:rPr>
          <w:lang w:eastAsia="en-IN"/>
        </w:rPr>
        <w:t>value_price_usd</w:t>
      </w:r>
      <w:r w:rsidR="003346A1">
        <w:rPr>
          <w:lang w:eastAsia="en-IN"/>
        </w:rPr>
        <w:t>”, “</w:t>
      </w:r>
      <w:r w:rsidR="00037D92" w:rsidRPr="00037D92">
        <w:rPr>
          <w:lang w:eastAsia="en-IN"/>
        </w:rPr>
        <w:t>variation_desc</w:t>
      </w:r>
      <w:r w:rsidR="003346A1">
        <w:rPr>
          <w:lang w:eastAsia="en-IN"/>
        </w:rPr>
        <w:t xml:space="preserve">”, </w:t>
      </w:r>
      <w:r w:rsidR="00037D92">
        <w:rPr>
          <w:lang w:eastAsia="en-IN"/>
        </w:rPr>
        <w:t xml:space="preserve">from </w:t>
      </w:r>
      <w:r w:rsidR="00037D92" w:rsidRPr="00037D92">
        <w:rPr>
          <w:b/>
          <w:bCs/>
          <w:lang w:eastAsia="en-IN"/>
        </w:rPr>
        <w:t>product_info</w:t>
      </w:r>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pPr>
        <w:pStyle w:val="ListParagraph"/>
        <w:numPr>
          <w:ilvl w:val="0"/>
          <w:numId w:val="7"/>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pPr>
        <w:pStyle w:val="ListParagraph"/>
        <w:numPr>
          <w:ilvl w:val="0"/>
          <w:numId w:val="7"/>
        </w:numPr>
        <w:rPr>
          <w:lang w:eastAsia="en-IN"/>
        </w:rPr>
      </w:pPr>
      <w:r w:rsidRPr="009E3915">
        <w:rPr>
          <w:lang w:eastAsia="en-IN"/>
        </w:rPr>
        <w:t>High-cardinality categorical variables that may not be suitable for direct analysis.</w:t>
      </w:r>
    </w:p>
    <w:p w14:paraId="25DA077F" w14:textId="6C625EDE" w:rsidR="009E3915" w:rsidRDefault="009E3915">
      <w:pPr>
        <w:pStyle w:val="ListParagraph"/>
        <w:numPr>
          <w:ilvl w:val="0"/>
          <w:numId w:val="7"/>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r w:rsidR="00037D92">
        <w:rPr>
          <w:lang w:eastAsia="en-IN"/>
        </w:rPr>
        <w:t>price_usd</w:t>
      </w:r>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pPr>
        <w:pStyle w:val="ListParagraph"/>
        <w:numPr>
          <w:ilvl w:val="0"/>
          <w:numId w:val="8"/>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pPr>
        <w:pStyle w:val="ListParagraph"/>
        <w:numPr>
          <w:ilvl w:val="0"/>
          <w:numId w:val="8"/>
        </w:numPr>
        <w:rPr>
          <w:lang w:eastAsia="en-IN"/>
        </w:rPr>
      </w:pPr>
      <w:r>
        <w:rPr>
          <w:lang w:eastAsia="en-IN"/>
        </w:rPr>
        <w:lastRenderedPageBreak/>
        <w:t xml:space="preserve">Columns that contain Boolean values from </w:t>
      </w:r>
      <w:r>
        <w:rPr>
          <w:b/>
          <w:bCs/>
          <w:lang w:eastAsia="en-IN"/>
        </w:rPr>
        <w:t xml:space="preserve">product_info </w:t>
      </w:r>
      <w:r>
        <w:rPr>
          <w:lang w:eastAsia="en-IN"/>
        </w:rPr>
        <w:t xml:space="preserve">like </w:t>
      </w:r>
      <w:r w:rsidRPr="00D27643">
        <w:rPr>
          <w:lang w:eastAsia="en-IN"/>
        </w:rPr>
        <w:t>'limited_edition', 'new', 'online_only', 'out_of_stock', 'sephora_exclusive'</w:t>
      </w:r>
      <w:r>
        <w:rPr>
          <w:lang w:eastAsia="en-IN"/>
        </w:rPr>
        <w:t xml:space="preserve"> has been converted to Boolean data type.</w:t>
      </w:r>
    </w:p>
    <w:p w14:paraId="49FA897E" w14:textId="21CEA2ED" w:rsidR="00D27643" w:rsidRDefault="00D27643">
      <w:pPr>
        <w:pStyle w:val="ListParagraph"/>
        <w:numPr>
          <w:ilvl w:val="0"/>
          <w:numId w:val="8"/>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r w:rsidR="00220B24">
        <w:rPr>
          <w:lang w:eastAsia="en-IN"/>
        </w:rPr>
        <w:t>is_recommended</w:t>
      </w:r>
      <w:r w:rsidR="00220B24" w:rsidRPr="00D27643">
        <w:rPr>
          <w:lang w:eastAsia="en-IN"/>
        </w:rPr>
        <w:t>'</w:t>
      </w:r>
      <w:r w:rsidR="00220B24">
        <w:rPr>
          <w:lang w:eastAsia="en-IN"/>
        </w:rPr>
        <w:t xml:space="preserve"> column has been converted and submission_time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 This would distort the analysis results.</w:t>
      </w:r>
    </w:p>
    <w:p w14:paraId="7941ABF2" w14:textId="7154199D" w:rsidR="00316F6D" w:rsidRDefault="00643480">
      <w:pPr>
        <w:pStyle w:val="ListParagraph"/>
        <w:numPr>
          <w:ilvl w:val="0"/>
          <w:numId w:val="28"/>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r w:rsidR="00316F6D" w:rsidRPr="00316F6D">
        <w:rPr>
          <w:b/>
          <w:bCs/>
          <w:lang w:eastAsia="en-IN"/>
        </w:rPr>
        <w:t>product_info</w:t>
      </w:r>
      <w:r w:rsidR="00316F6D">
        <w:rPr>
          <w:b/>
          <w:bCs/>
          <w:lang w:eastAsia="en-IN"/>
        </w:rPr>
        <w:t xml:space="preserve"> </w:t>
      </w:r>
      <w:r w:rsidR="00316F6D">
        <w:rPr>
          <w:lang w:eastAsia="en-IN"/>
        </w:rPr>
        <w:t xml:space="preserve">like </w:t>
      </w:r>
      <w:r w:rsidR="00316F6D" w:rsidRPr="00316F6D">
        <w:rPr>
          <w:lang w:eastAsia="en-IN"/>
        </w:rPr>
        <w:t>'brand_name', 'primary_category', 'secondary_category', 'tertiary_category'</w:t>
      </w:r>
      <w:r w:rsidR="00316F6D">
        <w:rPr>
          <w:lang w:eastAsia="en-IN"/>
        </w:rPr>
        <w:t>.</w:t>
      </w:r>
    </w:p>
    <w:p w14:paraId="2140DC05" w14:textId="1673B813" w:rsidR="00316F6D" w:rsidRDefault="00316F6D">
      <w:pPr>
        <w:pStyle w:val="ListParagraph"/>
        <w:numPr>
          <w:ilvl w:val="0"/>
          <w:numId w:val="28"/>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‘brand_name’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r w:rsidRPr="00643480">
        <w:rPr>
          <w:b/>
          <w:bCs/>
          <w:lang w:eastAsia="en-IN"/>
        </w:rPr>
        <w:t>product_info</w:t>
      </w:r>
    </w:p>
    <w:p w14:paraId="0D29736A" w14:textId="79A42DF2" w:rsidR="00316F6D" w:rsidRDefault="00643480">
      <w:pPr>
        <w:pStyle w:val="ListParagraph"/>
        <w:numPr>
          <w:ilvl w:val="0"/>
          <w:numId w:val="29"/>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r w:rsidRPr="00643480">
        <w:rPr>
          <w:lang w:eastAsia="en-IN"/>
        </w:rPr>
        <w:t>variation_desc</w:t>
      </w:r>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pPr>
        <w:pStyle w:val="ListParagraph"/>
        <w:numPr>
          <w:ilvl w:val="0"/>
          <w:numId w:val="29"/>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can not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pPr>
        <w:pStyle w:val="ListParagraph"/>
        <w:numPr>
          <w:ilvl w:val="0"/>
          <w:numId w:val="29"/>
        </w:numPr>
        <w:rPr>
          <w:lang w:eastAsia="en-IN"/>
        </w:rPr>
      </w:pPr>
      <w:r>
        <w:rPr>
          <w:lang w:eastAsia="en-IN"/>
        </w:rPr>
        <w:t>‘</w:t>
      </w:r>
      <w:r w:rsidRPr="00643480">
        <w:rPr>
          <w:lang w:eastAsia="en-IN"/>
        </w:rPr>
        <w:t>secondary_category</w:t>
      </w:r>
      <w:r>
        <w:rPr>
          <w:lang w:eastAsia="en-IN"/>
        </w:rPr>
        <w:t>’</w:t>
      </w:r>
      <w:r w:rsidRPr="00643480">
        <w:rPr>
          <w:lang w:eastAsia="en-IN"/>
        </w:rPr>
        <w:t> and </w:t>
      </w:r>
      <w:r>
        <w:rPr>
          <w:lang w:eastAsia="en-IN"/>
        </w:rPr>
        <w:t>‘</w:t>
      </w:r>
      <w:r w:rsidRPr="00643480">
        <w:rPr>
          <w:lang w:eastAsia="en-IN"/>
        </w:rPr>
        <w:t>tertiary_category</w:t>
      </w:r>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pPr>
        <w:pStyle w:val="ListParagraph"/>
        <w:numPr>
          <w:ilvl w:val="0"/>
          <w:numId w:val="30"/>
        </w:numPr>
        <w:rPr>
          <w:lang w:eastAsia="en-IN"/>
        </w:rPr>
      </w:pPr>
      <w:r>
        <w:rPr>
          <w:lang w:eastAsia="en-IN"/>
        </w:rPr>
        <w:t>‘</w:t>
      </w:r>
      <w:r w:rsidRPr="000B7FDD">
        <w:rPr>
          <w:lang w:eastAsia="en-IN"/>
        </w:rPr>
        <w:t>is_recommended</w:t>
      </w:r>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pPr>
        <w:pStyle w:val="ListParagraph"/>
        <w:numPr>
          <w:ilvl w:val="0"/>
          <w:numId w:val="30"/>
        </w:numPr>
        <w:rPr>
          <w:lang w:eastAsia="en-IN"/>
        </w:rPr>
      </w:pPr>
      <w:r>
        <w:rPr>
          <w:lang w:eastAsia="en-IN"/>
        </w:rPr>
        <w:t>H</w:t>
      </w:r>
      <w:r w:rsidRPr="000B7FDD">
        <w:rPr>
          <w:lang w:eastAsia="en-IN"/>
        </w:rPr>
        <w:t>elpfulness is left as NaN since it's structurally undefined when no one voted.</w:t>
      </w:r>
    </w:p>
    <w:p w14:paraId="52930622" w14:textId="5C18C2C5" w:rsidR="000B7FDD" w:rsidRPr="000B7FDD" w:rsidRDefault="000B7FDD">
      <w:pPr>
        <w:pStyle w:val="ListParagraph"/>
        <w:numPr>
          <w:ilvl w:val="0"/>
          <w:numId w:val="30"/>
        </w:numPr>
        <w:rPr>
          <w:lang w:eastAsia="en-IN"/>
        </w:rPr>
      </w:pPr>
      <w:r>
        <w:rPr>
          <w:lang w:eastAsia="en-IN"/>
        </w:rPr>
        <w:t xml:space="preserve">For self-reported customer demography such as </w:t>
      </w:r>
      <w:r w:rsidRPr="000B7FDD">
        <w:rPr>
          <w:lang w:eastAsia="en-IN"/>
        </w:rPr>
        <w:t>'skin_type', 'skin_tone', 'eye_color', 'hair_color'</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3DE4105" w:rsidR="00C4212A" w:rsidRDefault="00DA47A3" w:rsidP="00DA47A3">
      <w:pPr>
        <w:pStyle w:val="Heading2"/>
        <w:rPr>
          <w:lang w:eastAsia="en-IN"/>
        </w:rPr>
      </w:pPr>
      <w:r>
        <w:rPr>
          <w:lang w:eastAsia="en-IN"/>
        </w:rPr>
        <w:t xml:space="preserve">Step </w:t>
      </w:r>
      <w:r w:rsidR="008408D6">
        <w:rPr>
          <w:lang w:eastAsia="en-IN"/>
        </w:rPr>
        <w:t>4</w:t>
      </w:r>
      <w:r>
        <w:rPr>
          <w:lang w:eastAsia="en-IN"/>
        </w:rPr>
        <w:t xml:space="preserve">: </w:t>
      </w:r>
      <w:r w:rsidR="008408D6">
        <w:rPr>
          <w:lang w:eastAsia="en-IN"/>
        </w:rPr>
        <w:t>Cross Data Consistency Check</w:t>
      </w:r>
    </w:p>
    <w:p w14:paraId="7F59C304" w14:textId="37C27836" w:rsidR="007B415F" w:rsidRDefault="008408D6" w:rsidP="007B415F">
      <w:pPr>
        <w:rPr>
          <w:lang w:eastAsia="en-IN"/>
        </w:rPr>
      </w:pPr>
      <w:r w:rsidRPr="008408D6">
        <w:rPr>
          <w:lang w:eastAsia="en-IN"/>
        </w:rPr>
        <w:t>Before merging or running review-level hypotheses, confirm</w:t>
      </w:r>
      <w:r>
        <w:rPr>
          <w:lang w:eastAsia="en-IN"/>
        </w:rPr>
        <w:t>ed</w:t>
      </w:r>
      <w:r w:rsidRPr="008408D6">
        <w:rPr>
          <w:lang w:eastAsia="en-IN"/>
        </w:rPr>
        <w:t xml:space="preserve"> every</w:t>
      </w:r>
      <w:r>
        <w:rPr>
          <w:lang w:eastAsia="en-IN"/>
        </w:rPr>
        <w:t xml:space="preserve"> </w:t>
      </w:r>
      <w:r w:rsidRPr="008408D6">
        <w:rPr>
          <w:lang w:eastAsia="en-IN"/>
        </w:rPr>
        <w:t>review points to a valid product, and that shared fields (brand_name, price_usd) agree between the two files</w:t>
      </w:r>
      <w:r>
        <w:rPr>
          <w:lang w:eastAsia="en-IN"/>
        </w:rPr>
        <w:t>.</w:t>
      </w:r>
    </w:p>
    <w:p w14:paraId="1BDD64BC" w14:textId="64D2B404" w:rsidR="008408D6" w:rsidRPr="008408D6" w:rsidRDefault="008408D6">
      <w:pPr>
        <w:pStyle w:val="ListParagraph"/>
        <w:numPr>
          <w:ilvl w:val="0"/>
          <w:numId w:val="31"/>
        </w:numPr>
        <w:rPr>
          <w:lang w:eastAsia="en-IN"/>
        </w:rPr>
      </w:pPr>
      <w:r>
        <w:rPr>
          <w:lang w:eastAsia="en-IN"/>
        </w:rPr>
        <w:t xml:space="preserve">Checked for </w:t>
      </w:r>
      <w:r w:rsidRPr="008408D6">
        <w:rPr>
          <w:lang w:eastAsia="en-IN"/>
        </w:rPr>
        <w:t>reviews referencing a product_id that doesn't exist in product_info (orphaned reviews)</w:t>
      </w:r>
      <w:r>
        <w:rPr>
          <w:lang w:eastAsia="en-IN"/>
        </w:rPr>
        <w:t>.</w:t>
      </w:r>
    </w:p>
    <w:p w14:paraId="71352EC0" w14:textId="746C4F75" w:rsidR="008408D6" w:rsidRDefault="008408D6">
      <w:pPr>
        <w:pStyle w:val="ListParagraph"/>
        <w:numPr>
          <w:ilvl w:val="0"/>
          <w:numId w:val="31"/>
        </w:numPr>
        <w:rPr>
          <w:lang w:eastAsia="en-IN"/>
        </w:rPr>
      </w:pPr>
      <w:r w:rsidRPr="008408D6">
        <w:rPr>
          <w:lang w:eastAsia="en-IN"/>
        </w:rPr>
        <w:t>Spot-check brand_name consistency between the two files for shared product_ids</w:t>
      </w:r>
    </w:p>
    <w:p w14:paraId="4E565A4B" w14:textId="5BAA6AAE" w:rsidR="008408D6" w:rsidRDefault="008408D6" w:rsidP="008408D6">
      <w:pPr>
        <w:rPr>
          <w:lang w:eastAsia="en-IN"/>
        </w:rPr>
      </w:pPr>
      <w:r>
        <w:rPr>
          <w:lang w:eastAsia="en-IN"/>
        </w:rPr>
        <w:t>Since both values returned zero it is safe to continue with the dataset for further analysis.</w:t>
      </w:r>
    </w:p>
    <w:p w14:paraId="3192E916" w14:textId="1665E6F0" w:rsidR="007B415F" w:rsidRDefault="007B415F" w:rsidP="007B415F">
      <w:pPr>
        <w:pStyle w:val="Heading2"/>
        <w:rPr>
          <w:lang w:eastAsia="en-IN"/>
        </w:rPr>
      </w:pPr>
      <w:r>
        <w:rPr>
          <w:lang w:eastAsia="en-IN"/>
        </w:rPr>
        <w:t xml:space="preserve">Step </w:t>
      </w:r>
      <w:r w:rsidR="008408D6">
        <w:rPr>
          <w:lang w:eastAsia="en-IN"/>
        </w:rPr>
        <w:t>5</w:t>
      </w:r>
      <w:r>
        <w:rPr>
          <w:lang w:eastAsia="en-IN"/>
        </w:rPr>
        <w:t xml:space="preserve">: </w:t>
      </w:r>
      <w:r w:rsidR="00520817">
        <w:rPr>
          <w:lang w:eastAsia="en-IN"/>
        </w:rPr>
        <w:t>Feature Engineering</w:t>
      </w:r>
    </w:p>
    <w:p w14:paraId="78356B8E" w14:textId="6CFE83AD" w:rsidR="007B415F" w:rsidRDefault="00520817" w:rsidP="00520817">
      <w:pPr>
        <w:rPr>
          <w:lang w:eastAsia="en-IN"/>
        </w:rPr>
      </w:pPr>
      <w:r>
        <w:rPr>
          <w:lang w:eastAsia="en-IN"/>
        </w:rPr>
        <w:t>Several hypotheses cannot be tested on raw columns alone. This step creates the computed fields needed for: price tiers (H1), brand-level aggregates with a sample-size safeguard (H10), feedback polarity (H8), recommendation rate (H7), and an on-sale flag (pricing, exploratory only).</w:t>
      </w:r>
    </w:p>
    <w:p w14:paraId="3A0F1E25" w14:textId="614362B0" w:rsidR="00520817" w:rsidRDefault="00520817" w:rsidP="00520817">
      <w:pPr>
        <w:rPr>
          <w:b/>
          <w:bCs/>
          <w:lang w:eastAsia="en-IN"/>
        </w:rPr>
      </w:pPr>
      <w:r>
        <w:rPr>
          <w:b/>
          <w:bCs/>
          <w:lang w:eastAsia="en-IN"/>
        </w:rPr>
        <w:t xml:space="preserve">5.1 </w:t>
      </w:r>
      <w:r w:rsidRPr="00520817">
        <w:rPr>
          <w:b/>
          <w:bCs/>
          <w:lang w:eastAsia="en-IN"/>
        </w:rPr>
        <w:t>Brand-level product count and average rating</w:t>
      </w:r>
    </w:p>
    <w:p w14:paraId="0AAE8D98" w14:textId="3019361E" w:rsidR="00520817" w:rsidRDefault="00520817">
      <w:pPr>
        <w:pStyle w:val="ListParagraph"/>
        <w:numPr>
          <w:ilvl w:val="0"/>
          <w:numId w:val="32"/>
        </w:numPr>
        <w:rPr>
          <w:lang w:eastAsia="en-IN"/>
        </w:rPr>
      </w:pPr>
      <w:r w:rsidRPr="00520817">
        <w:rPr>
          <w:lang w:eastAsia="en-IN"/>
        </w:rPr>
        <w:t>H10 asks whether CSS varies meaningfully across brands — but as established earlier, a simple average by itself is misleading.</w:t>
      </w:r>
    </w:p>
    <w:p w14:paraId="541B6142" w14:textId="245537BA" w:rsidR="00520817" w:rsidRDefault="00520817">
      <w:pPr>
        <w:pStyle w:val="ListParagraph"/>
        <w:numPr>
          <w:ilvl w:val="0"/>
          <w:numId w:val="32"/>
        </w:numPr>
        <w:rPr>
          <w:lang w:eastAsia="en-IN"/>
        </w:rPr>
      </w:pPr>
      <w:r w:rsidRPr="00520817">
        <w:rPr>
          <w:lang w:eastAsia="en-IN"/>
        </w:rPr>
        <w:lastRenderedPageBreak/>
        <w:t>Fourteen brands have only a single product, meaning one lucky or unlucky rating could make that brand look like a top or bottom performer purely by chance, not by genuine brand-level performance.</w:t>
      </w:r>
    </w:p>
    <w:p w14:paraId="79DBE01D" w14:textId="637D60D5" w:rsidR="00520817" w:rsidRDefault="00520817">
      <w:pPr>
        <w:pStyle w:val="ListParagraph"/>
        <w:numPr>
          <w:ilvl w:val="0"/>
          <w:numId w:val="32"/>
        </w:numPr>
        <w:rPr>
          <w:lang w:eastAsia="en-IN"/>
        </w:rPr>
      </w:pPr>
      <w:r>
        <w:rPr>
          <w:lang w:eastAsia="en-IN"/>
        </w:rPr>
        <w:t>So it a</w:t>
      </w:r>
      <w:r w:rsidRPr="00520817">
        <w:rPr>
          <w:lang w:eastAsia="en-IN"/>
        </w:rPr>
        <w:t xml:space="preserve">ggregates </w:t>
      </w:r>
      <w:r>
        <w:rPr>
          <w:lang w:eastAsia="en-IN"/>
        </w:rPr>
        <w:t>‘</w:t>
      </w:r>
      <w:r w:rsidRPr="00520817">
        <w:rPr>
          <w:lang w:eastAsia="en-IN"/>
        </w:rPr>
        <w:t>product_id</w:t>
      </w:r>
      <w:r>
        <w:rPr>
          <w:lang w:eastAsia="en-IN"/>
        </w:rPr>
        <w:t>’</w:t>
      </w:r>
      <w:r w:rsidRPr="00520817">
        <w:rPr>
          <w:lang w:eastAsia="en-IN"/>
        </w:rPr>
        <w:t xml:space="preserve"> by </w:t>
      </w:r>
      <w:r>
        <w:rPr>
          <w:lang w:eastAsia="en-IN"/>
        </w:rPr>
        <w:t>‘</w:t>
      </w:r>
      <w:r w:rsidRPr="00520817">
        <w:rPr>
          <w:lang w:eastAsia="en-IN"/>
        </w:rPr>
        <w:t>brand_name</w:t>
      </w:r>
      <w:r>
        <w:rPr>
          <w:lang w:eastAsia="en-IN"/>
        </w:rPr>
        <w:t>’</w:t>
      </w:r>
      <w:r w:rsidRPr="00520817">
        <w:rPr>
          <w:lang w:eastAsia="en-IN"/>
        </w:rPr>
        <w:t xml:space="preserve"> to compute how many products each brand has and what their average rating is, then merges these two derived values back onto the main data frame.</w:t>
      </w:r>
    </w:p>
    <w:p w14:paraId="6B49037D" w14:textId="026D21D3" w:rsidR="00A566DE" w:rsidRDefault="00A566DE" w:rsidP="00A566DE">
      <w:pPr>
        <w:rPr>
          <w:b/>
          <w:bCs/>
          <w:lang w:eastAsia="en-IN"/>
        </w:rPr>
      </w:pPr>
      <w:r>
        <w:rPr>
          <w:b/>
          <w:bCs/>
          <w:lang w:eastAsia="en-IN"/>
        </w:rPr>
        <w:t xml:space="preserve">5.2 </w:t>
      </w:r>
      <w:r w:rsidRPr="00A566DE">
        <w:rPr>
          <w:b/>
          <w:bCs/>
          <w:lang w:eastAsia="en-IN"/>
        </w:rPr>
        <w:t>feedback_polarity_ratio (positive share of total feedback)</w:t>
      </w:r>
    </w:p>
    <w:p w14:paraId="28ED1970" w14:textId="52A6EDF2" w:rsidR="00A566DE" w:rsidRDefault="00A566DE">
      <w:pPr>
        <w:pStyle w:val="ListParagraph"/>
        <w:numPr>
          <w:ilvl w:val="0"/>
          <w:numId w:val="33"/>
        </w:numPr>
        <w:rPr>
          <w:lang w:eastAsia="en-IN"/>
        </w:rPr>
      </w:pPr>
      <w:r>
        <w:rPr>
          <w:lang w:eastAsia="en-IN"/>
        </w:rPr>
        <w:t>R</w:t>
      </w:r>
      <w:r w:rsidRPr="00A566DE">
        <w:rPr>
          <w:lang w:eastAsia="en-IN"/>
        </w:rPr>
        <w:t>aw counts alone (`total_pos_feedback_count`, `total_neg_feedback_count`) aren't directly comparable across reviews</w:t>
      </w:r>
      <w:r>
        <w:rPr>
          <w:lang w:eastAsia="en-IN"/>
        </w:rPr>
        <w:t xml:space="preserve"> for H8 hypothesis </w:t>
      </w:r>
      <w:r w:rsidRPr="00A566DE">
        <w:rPr>
          <w:lang w:eastAsia="en-IN"/>
        </w:rPr>
        <w:t>that higher negative feedback volume correlates with lower product ratings</w:t>
      </w:r>
      <w:r>
        <w:rPr>
          <w:lang w:eastAsia="en-IN"/>
        </w:rPr>
        <w:t>.</w:t>
      </w:r>
    </w:p>
    <w:p w14:paraId="3A2A895D" w14:textId="6A4261B5" w:rsidR="00A566DE" w:rsidRDefault="00A566DE">
      <w:pPr>
        <w:pStyle w:val="ListParagraph"/>
        <w:numPr>
          <w:ilvl w:val="0"/>
          <w:numId w:val="33"/>
        </w:numPr>
        <w:rPr>
          <w:lang w:eastAsia="en-IN"/>
        </w:rPr>
      </w:pPr>
      <w:r w:rsidRPr="00A566DE">
        <w:rPr>
          <w:lang w:eastAsia="en-IN"/>
        </w:rPr>
        <w:t>A ratio normalizes this, turning "how many people voted this helpful" into "what proportion of voters found this helpful"</w:t>
      </w:r>
      <w:r w:rsidR="00854DB2">
        <w:rPr>
          <w:lang w:eastAsia="en-IN"/>
        </w:rPr>
        <w:t xml:space="preserve"> — a fair, comparable signal regardless of a review's total visibility or age</w:t>
      </w:r>
      <w:r w:rsidRPr="00A566DE">
        <w:rPr>
          <w:lang w:eastAsia="en-IN"/>
        </w:rPr>
        <w:t>.</w:t>
      </w:r>
    </w:p>
    <w:p w14:paraId="60F158AC" w14:textId="357D587D" w:rsidR="00854DB2" w:rsidRDefault="00C3788E">
      <w:pPr>
        <w:pStyle w:val="ListParagraph"/>
        <w:numPr>
          <w:ilvl w:val="0"/>
          <w:numId w:val="33"/>
        </w:numPr>
        <w:rPr>
          <w:lang w:eastAsia="en-IN"/>
        </w:rPr>
      </w:pPr>
      <w:r>
        <w:rPr>
          <w:lang w:eastAsia="en-IN"/>
        </w:rPr>
        <w:t>It d</w:t>
      </w:r>
      <w:r w:rsidR="00854DB2" w:rsidRPr="00854DB2">
        <w:rPr>
          <w:lang w:eastAsia="en-IN"/>
        </w:rPr>
        <w:t xml:space="preserve">ivides </w:t>
      </w:r>
      <w:r w:rsidR="00854DB2">
        <w:rPr>
          <w:lang w:eastAsia="en-IN"/>
        </w:rPr>
        <w:t>‘</w:t>
      </w:r>
      <w:r w:rsidR="00854DB2" w:rsidRPr="00854DB2">
        <w:rPr>
          <w:lang w:eastAsia="en-IN"/>
        </w:rPr>
        <w:t>total_pos_feedback_count</w:t>
      </w:r>
      <w:r w:rsidR="00854DB2">
        <w:rPr>
          <w:lang w:eastAsia="en-IN"/>
        </w:rPr>
        <w:t>’</w:t>
      </w:r>
      <w:r w:rsidR="00854DB2" w:rsidRPr="00854DB2">
        <w:rPr>
          <w:lang w:eastAsia="en-IN"/>
        </w:rPr>
        <w:t xml:space="preserve"> by </w:t>
      </w:r>
      <w:r w:rsidR="00854DB2">
        <w:rPr>
          <w:lang w:eastAsia="en-IN"/>
        </w:rPr>
        <w:t>‘</w:t>
      </w:r>
      <w:r w:rsidR="00854DB2" w:rsidRPr="00854DB2">
        <w:rPr>
          <w:lang w:eastAsia="en-IN"/>
        </w:rPr>
        <w:t>total_feedback_count</w:t>
      </w:r>
      <w:r w:rsidR="00854DB2">
        <w:rPr>
          <w:lang w:eastAsia="en-IN"/>
        </w:rPr>
        <w:t>’</w:t>
      </w:r>
      <w:r w:rsidR="00854DB2" w:rsidRPr="00854DB2">
        <w:rPr>
          <w:lang w:eastAsia="en-IN"/>
        </w:rPr>
        <w:t xml:space="preserve"> for each review, returning </w:t>
      </w:r>
      <w:r w:rsidR="00854DB2">
        <w:rPr>
          <w:lang w:eastAsia="en-IN"/>
        </w:rPr>
        <w:t>‘</w:t>
      </w:r>
      <w:r w:rsidR="00854DB2" w:rsidRPr="00854DB2">
        <w:rPr>
          <w:lang w:eastAsia="en-IN"/>
        </w:rPr>
        <w:t>NaN</w:t>
      </w:r>
      <w:r w:rsidR="00854DB2">
        <w:rPr>
          <w:lang w:eastAsia="en-IN"/>
        </w:rPr>
        <w:t>’</w:t>
      </w:r>
      <w:r w:rsidR="00854DB2" w:rsidRPr="00854DB2">
        <w:rPr>
          <w:lang w:eastAsia="en-IN"/>
        </w:rPr>
        <w:t xml:space="preserve"> (instead of an error or a fabricated 0) when </w:t>
      </w:r>
      <w:r w:rsidR="00854DB2">
        <w:rPr>
          <w:lang w:eastAsia="en-IN"/>
        </w:rPr>
        <w:t>‘</w:t>
      </w:r>
      <w:r w:rsidR="00854DB2" w:rsidRPr="00854DB2">
        <w:rPr>
          <w:lang w:eastAsia="en-IN"/>
        </w:rPr>
        <w:t>total_feedback_count</w:t>
      </w:r>
      <w:r w:rsidR="00854DB2">
        <w:rPr>
          <w:lang w:eastAsia="en-IN"/>
        </w:rPr>
        <w:t>’</w:t>
      </w:r>
      <w:r w:rsidR="00854DB2" w:rsidRPr="00854DB2">
        <w:rPr>
          <w:lang w:eastAsia="en-IN"/>
        </w:rPr>
        <w:t xml:space="preserve"> is zero.</w:t>
      </w:r>
    </w:p>
    <w:p w14:paraId="4C5E4195" w14:textId="1A2C67B8" w:rsidR="00C3788E" w:rsidRDefault="00C3788E" w:rsidP="00C3788E">
      <w:pPr>
        <w:rPr>
          <w:b/>
          <w:bCs/>
          <w:lang w:eastAsia="en-IN"/>
        </w:rPr>
      </w:pPr>
      <w:r>
        <w:rPr>
          <w:b/>
          <w:bCs/>
          <w:lang w:eastAsia="en-IN"/>
        </w:rPr>
        <w:t xml:space="preserve">5.3 </w:t>
      </w:r>
      <w:r w:rsidRPr="00C3788E">
        <w:rPr>
          <w:b/>
          <w:bCs/>
          <w:lang w:eastAsia="en-IN"/>
        </w:rPr>
        <w:t>Product-level "recommendation_rate" (excluding non-responses)</w:t>
      </w:r>
    </w:p>
    <w:p w14:paraId="227937C8" w14:textId="0D1A691E" w:rsidR="00C3788E" w:rsidRDefault="00C3788E">
      <w:pPr>
        <w:pStyle w:val="ListParagraph"/>
        <w:numPr>
          <w:ilvl w:val="0"/>
          <w:numId w:val="34"/>
        </w:numPr>
        <w:rPr>
          <w:lang w:eastAsia="en-IN"/>
        </w:rPr>
      </w:pPr>
      <w:r w:rsidRPr="00C3788E">
        <w:rPr>
          <w:lang w:eastAsia="en-IN"/>
        </w:rPr>
        <w:t>H7 tests whether recommendation rate is a stronger predictor of CSS than `loves_count`.</w:t>
      </w:r>
    </w:p>
    <w:p w14:paraId="43DDE5C6" w14:textId="4E12B459" w:rsidR="00C3788E" w:rsidRDefault="00C3788E">
      <w:pPr>
        <w:pStyle w:val="ListParagraph"/>
        <w:numPr>
          <w:ilvl w:val="0"/>
          <w:numId w:val="34"/>
        </w:numPr>
        <w:rPr>
          <w:lang w:eastAsia="en-IN"/>
        </w:rPr>
      </w:pPr>
      <w:r w:rsidRPr="00C3788E">
        <w:rPr>
          <w:lang w:eastAsia="en-IN"/>
        </w:rPr>
        <w:t>This requires a single comparable per-product number, not raw individual review flags — `recommendation_rate` is that number.</w:t>
      </w:r>
    </w:p>
    <w:p w14:paraId="3F33032E" w14:textId="7B71EC8D" w:rsidR="00C3788E" w:rsidRDefault="00C3788E">
      <w:pPr>
        <w:pStyle w:val="ListParagraph"/>
        <w:numPr>
          <w:ilvl w:val="0"/>
          <w:numId w:val="34"/>
        </w:numPr>
        <w:rPr>
          <w:lang w:eastAsia="en-IN"/>
        </w:rPr>
      </w:pPr>
      <w:r>
        <w:rPr>
          <w:lang w:eastAsia="en-IN"/>
        </w:rPr>
        <w:t>It c</w:t>
      </w:r>
      <w:r w:rsidRPr="00C3788E">
        <w:rPr>
          <w:lang w:eastAsia="en-IN"/>
        </w:rPr>
        <w:t>alculates the share of reviews where `is_recommended = 1`, computed only over reviews where the customer actually answered (i.e., excluding rows where `is_recommended` is missing), then merges this rate back onto `product_info` at the product level.</w:t>
      </w:r>
    </w:p>
    <w:p w14:paraId="1370068C" w14:textId="54511D6E" w:rsidR="00B963AC" w:rsidRDefault="00B963AC">
      <w:pPr>
        <w:pStyle w:val="ListParagraph"/>
        <w:numPr>
          <w:ilvl w:val="0"/>
          <w:numId w:val="34"/>
        </w:numPr>
        <w:rPr>
          <w:lang w:eastAsia="en-IN"/>
        </w:rPr>
      </w:pPr>
      <w:r>
        <w:rPr>
          <w:lang w:eastAsia="en-IN"/>
        </w:rPr>
        <w:t>Why non-responses are excluded from the denominator, not treated as "No": This directly follows the earlier decision that a blank `is_recommended` reflects a customer who didn't answer, not one who declined to recommend the product.</w:t>
      </w:r>
    </w:p>
    <w:p w14:paraId="556A3AA8" w14:textId="7D41F156" w:rsidR="005138FB" w:rsidRDefault="005138FB" w:rsidP="005138FB">
      <w:pPr>
        <w:rPr>
          <w:b/>
          <w:bCs/>
          <w:lang w:eastAsia="en-IN"/>
        </w:rPr>
      </w:pPr>
      <w:r w:rsidRPr="005138FB">
        <w:rPr>
          <w:b/>
          <w:bCs/>
          <w:lang w:eastAsia="en-IN"/>
        </w:rPr>
        <w:t>5.4 on_sale_flag</w:t>
      </w:r>
    </w:p>
    <w:p w14:paraId="2312A9EB" w14:textId="452A2539" w:rsidR="005138FB" w:rsidRDefault="001679A5">
      <w:pPr>
        <w:pStyle w:val="ListParagraph"/>
        <w:numPr>
          <w:ilvl w:val="0"/>
          <w:numId w:val="35"/>
        </w:numPr>
        <w:rPr>
          <w:lang w:eastAsia="en-IN"/>
        </w:rPr>
      </w:pPr>
      <w:r>
        <w:rPr>
          <w:lang w:eastAsia="en-IN"/>
        </w:rPr>
        <w:t>‘</w:t>
      </w:r>
      <w:r w:rsidRPr="001679A5">
        <w:rPr>
          <w:lang w:eastAsia="en-IN"/>
        </w:rPr>
        <w:t>sale_price_usd</w:t>
      </w:r>
      <w:r>
        <w:rPr>
          <w:lang w:eastAsia="en-IN"/>
        </w:rPr>
        <w:t>’</w:t>
      </w:r>
      <w:r w:rsidRPr="001679A5">
        <w:rPr>
          <w:lang w:eastAsia="en-IN"/>
        </w:rPr>
        <w:t xml:space="preserve"> itself was dropped from the KPI tree because 96.8% of values were missing</w:t>
      </w:r>
      <w:r>
        <w:rPr>
          <w:lang w:eastAsia="en-IN"/>
        </w:rPr>
        <w:t xml:space="preserve">. </w:t>
      </w:r>
      <w:r w:rsidRPr="001679A5">
        <w:rPr>
          <w:lang w:eastAsia="en-IN"/>
        </w:rPr>
        <w:t>But the presence or absence of a sale is a separate and much more robust signal</w:t>
      </w:r>
      <w:r>
        <w:rPr>
          <w:lang w:eastAsia="en-IN"/>
        </w:rPr>
        <w:t>.</w:t>
      </w:r>
    </w:p>
    <w:p w14:paraId="2740B559" w14:textId="5E32A55C" w:rsidR="001679A5" w:rsidRDefault="001679A5">
      <w:pPr>
        <w:pStyle w:val="ListParagraph"/>
        <w:numPr>
          <w:ilvl w:val="0"/>
          <w:numId w:val="35"/>
        </w:numPr>
        <w:rPr>
          <w:lang w:eastAsia="en-IN"/>
        </w:rPr>
      </w:pPr>
      <w:r w:rsidRPr="001679A5">
        <w:rPr>
          <w:lang w:eastAsia="en-IN"/>
        </w:rPr>
        <w:t>`on_sale_flag` asks the simpler, fully-answerable question "is this product currently discounted at all</w:t>
      </w:r>
      <w:r>
        <w:rPr>
          <w:lang w:eastAsia="en-IN"/>
        </w:rPr>
        <w:t>or not.</w:t>
      </w:r>
    </w:p>
    <w:p w14:paraId="5D98D3DB" w14:textId="78194A33" w:rsidR="001679A5" w:rsidRDefault="001679A5">
      <w:pPr>
        <w:pStyle w:val="ListParagraph"/>
        <w:numPr>
          <w:ilvl w:val="0"/>
          <w:numId w:val="35"/>
        </w:numPr>
        <w:rPr>
          <w:lang w:eastAsia="en-IN"/>
        </w:rPr>
      </w:pPr>
      <w:r w:rsidRPr="001679A5">
        <w:rPr>
          <w:lang w:eastAsia="en-IN"/>
        </w:rPr>
        <w:t>This preserves a usable pricing signal from an otherwise-unusable column, and keeps the door open for a lightweight exploratory check</w:t>
      </w:r>
      <w:r>
        <w:rPr>
          <w:lang w:eastAsia="en-IN"/>
        </w:rPr>
        <w:t>.</w:t>
      </w:r>
    </w:p>
    <w:p w14:paraId="2E5B32D2" w14:textId="55943CC0" w:rsidR="001679A5" w:rsidRPr="005138FB" w:rsidRDefault="001679A5">
      <w:pPr>
        <w:pStyle w:val="ListParagraph"/>
        <w:numPr>
          <w:ilvl w:val="0"/>
          <w:numId w:val="35"/>
        </w:numPr>
        <w:rPr>
          <w:lang w:eastAsia="en-IN"/>
        </w:rPr>
      </w:pPr>
      <w:r>
        <w:rPr>
          <w:lang w:eastAsia="en-IN"/>
        </w:rPr>
        <w:t>It c</w:t>
      </w:r>
      <w:r w:rsidRPr="001679A5">
        <w:rPr>
          <w:lang w:eastAsia="en-IN"/>
        </w:rPr>
        <w:t xml:space="preserve">reates a binary indicator (1/0) marking whether a product has a non-null </w:t>
      </w:r>
      <w:r>
        <w:rPr>
          <w:lang w:eastAsia="en-IN"/>
        </w:rPr>
        <w:t>‘</w:t>
      </w:r>
      <w:r w:rsidRPr="001679A5">
        <w:rPr>
          <w:lang w:eastAsia="en-IN"/>
        </w:rPr>
        <w:t>sale_price_usd</w:t>
      </w:r>
      <w:r>
        <w:rPr>
          <w:lang w:eastAsia="en-IN"/>
        </w:rPr>
        <w:t>’</w:t>
      </w:r>
      <w:r w:rsidRPr="001679A5">
        <w:rPr>
          <w:lang w:eastAsia="en-IN"/>
        </w:rPr>
        <w:t>, regardless of what that sale price value actually is.</w:t>
      </w:r>
    </w:p>
    <w:p w14:paraId="554CF2BF" w14:textId="4CB44B64" w:rsidR="008336AC" w:rsidRDefault="00846C17" w:rsidP="00846C17">
      <w:pPr>
        <w:pStyle w:val="Heading2"/>
      </w:pPr>
      <w:r>
        <w:t xml:space="preserve">Step </w:t>
      </w:r>
      <w:r w:rsidR="00DE0CA9">
        <w:t>6</w:t>
      </w:r>
      <w:r>
        <w:t xml:space="preserve">: </w:t>
      </w:r>
      <w:r w:rsidR="00DE0CA9">
        <w:t>Final Review and Export</w:t>
      </w:r>
    </w:p>
    <w:p w14:paraId="60439FE5" w14:textId="51206024" w:rsidR="00DE0CA9" w:rsidRDefault="007C2A2B" w:rsidP="00DE0CA9">
      <w:r w:rsidRPr="007C2A2B">
        <w:t>After completing all data cleaning and preprocessing steps, the dataset is subjected to a final quality review to ensure its consistency, completeness, and readiness for analysis.</w:t>
      </w:r>
    </w:p>
    <w:p w14:paraId="0F7FCAED" w14:textId="77777777" w:rsidR="008F1217" w:rsidRPr="008F1217" w:rsidRDefault="008F1217">
      <w:pPr>
        <w:pStyle w:val="ListParagraph"/>
        <w:numPr>
          <w:ilvl w:val="0"/>
          <w:numId w:val="36"/>
        </w:numPr>
      </w:pPr>
      <w:r w:rsidRPr="008F1217">
        <w:t>Verification of remaining missing values to ensure that only business-meaningful null values are retained and no critical information is missing.</w:t>
      </w:r>
    </w:p>
    <w:p w14:paraId="045D26AB" w14:textId="77777777" w:rsidR="008F1217" w:rsidRDefault="008F1217">
      <w:pPr>
        <w:pStyle w:val="ListParagraph"/>
        <w:numPr>
          <w:ilvl w:val="0"/>
          <w:numId w:val="36"/>
        </w:numPr>
      </w:pPr>
      <w:r>
        <w:t>Duplicate record validation to confirm that each observation represents a unique loan.</w:t>
      </w:r>
    </w:p>
    <w:p w14:paraId="1336DF52" w14:textId="16CE4092" w:rsidR="008F1217" w:rsidRDefault="008F1217">
      <w:pPr>
        <w:pStyle w:val="ListParagraph"/>
        <w:numPr>
          <w:ilvl w:val="0"/>
          <w:numId w:val="36"/>
        </w:numPr>
      </w:pPr>
      <w:r>
        <w:t>Inspection of the final dataset structure and data types to verify that all variables are stored in appropriate formats for analysis and visualization.</w:t>
      </w:r>
    </w:p>
    <w:p w14:paraId="6E1D87D5" w14:textId="0110FFBD" w:rsidR="008F1217" w:rsidRDefault="008F1217" w:rsidP="008F1217">
      <w:r w:rsidRPr="008F1217">
        <w:t>Finally, the cleaned dataset is exported as a CSV file, creating a single source for exploratory data analysis, KPI calculation, hypothesis testing, and Tableau dashboard development.</w:t>
      </w:r>
    </w:p>
    <w:p w14:paraId="5EC31561" w14:textId="77777777" w:rsidR="007C2A2B" w:rsidRPr="00DE0CA9" w:rsidRDefault="007C2A2B" w:rsidP="00DE0CA9"/>
    <w:p w14:paraId="2B1A796A" w14:textId="464850E3" w:rsidR="00DB224A" w:rsidRDefault="00124723" w:rsidP="00124723">
      <w:pPr>
        <w:pStyle w:val="Heading1"/>
      </w:pPr>
      <w:r>
        <w:lastRenderedPageBreak/>
        <w:t>EXPLORATORY DATA ANALYSIS (EDA)</w:t>
      </w:r>
    </w:p>
    <w:p w14:paraId="2FD07031" w14:textId="077FEE6C" w:rsidR="00124723" w:rsidRDefault="00F70D2F" w:rsidP="00F70D2F">
      <w:r>
        <w:t>Exploratory Data Analysis (EDA) is performed to understand the overall characteristics of Sephora's product catalogue, identify satisfaction patterns, and evaluate the key factors influencing Customer Satisfaction Score (CSS). EDA helps validate business hypotheses, uncover hidden trends, and generate actionable insights that support product assortment, pricing strategy, and customer experience decisions</w:t>
      </w:r>
      <w:r w:rsidR="00124723" w:rsidRPr="00124723">
        <w:t>.</w:t>
      </w:r>
    </w:p>
    <w:p w14:paraId="51666FD2" w14:textId="0BDA71B1" w:rsidR="00124723" w:rsidRDefault="0009356A" w:rsidP="00124723">
      <w:pPr>
        <w:pStyle w:val="Heading2"/>
      </w:pPr>
      <w:r>
        <w:t>Univariate Analysis</w:t>
      </w:r>
    </w:p>
    <w:p w14:paraId="3BDD495C" w14:textId="46803AF4" w:rsidR="00373D50" w:rsidRDefault="0009356A" w:rsidP="0009356A">
      <w:r w:rsidRPr="0009356A">
        <w:t xml:space="preserve">Univariate analysis is the simplest form of data analysis that examines </w:t>
      </w:r>
      <w:r w:rsidRPr="0009356A">
        <w:rPr>
          <w:bCs/>
        </w:rPr>
        <w:t>one single variable</w:t>
      </w:r>
      <w:r w:rsidRPr="0009356A">
        <w:t xml:space="preserve"> at a time to describe its distribution, central tendency, and spread without looking for causes or relationships.</w:t>
      </w:r>
    </w:p>
    <w:p w14:paraId="1FBE104B" w14:textId="3161D127" w:rsidR="0009356A" w:rsidRDefault="0009356A" w:rsidP="0009356A">
      <w:pPr>
        <w:pStyle w:val="Heading3"/>
      </w:pPr>
      <w:r w:rsidRPr="0009356A">
        <w:t>Phase 0.1 Rating Distribution</w:t>
      </w:r>
    </w:p>
    <w:p w14:paraId="506E3E1C" w14:textId="4FCA285F" w:rsidR="0009356A" w:rsidRDefault="0009356A" w:rsidP="0009356A">
      <w:r>
        <w:t>This phase computes skewness and kurtosis of ‘rating’ from ‘product_info’ and plots a histogram of it. Since ‘rating’ is the key metric (CSS) itself understanding its base line shape before any segmentation is the necessary first step.</w:t>
      </w:r>
    </w:p>
    <w:p w14:paraId="35967E75" w14:textId="73843229" w:rsidR="0009356A" w:rsidRDefault="0009356A" w:rsidP="0009356A">
      <w:pPr>
        <w:rPr>
          <w:b/>
          <w:bCs/>
        </w:rPr>
      </w:pPr>
      <w:r w:rsidRPr="0009356A">
        <w:rPr>
          <w:b/>
          <w:bCs/>
        </w:rPr>
        <w:t>Analysis result</w:t>
      </w:r>
    </w:p>
    <w:p w14:paraId="406B1C37" w14:textId="26067463" w:rsidR="0009356A" w:rsidRDefault="004252EC" w:rsidP="0009356A">
      <w:pPr>
        <w:rPr>
          <w:b/>
          <w:bCs/>
        </w:rPr>
      </w:pPr>
      <w:r w:rsidRPr="004252EC">
        <w:rPr>
          <w:b/>
          <w:bCs/>
          <w:noProof/>
        </w:rPr>
        <mc:AlternateContent>
          <mc:Choice Requires="wps">
            <w:drawing>
              <wp:anchor distT="45720" distB="45720" distL="114300" distR="114300" simplePos="0" relativeHeight="251678720" behindDoc="0" locked="0" layoutInCell="1" allowOverlap="1" wp14:anchorId="52691930" wp14:editId="0C3F4506">
                <wp:simplePos x="0" y="0"/>
                <wp:positionH relativeFrom="margin">
                  <wp:posOffset>4832350</wp:posOffset>
                </wp:positionH>
                <wp:positionV relativeFrom="paragraph">
                  <wp:posOffset>863600</wp:posOffset>
                </wp:positionV>
                <wp:extent cx="1414871" cy="853621"/>
                <wp:effectExtent l="0" t="0" r="0" b="381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871" cy="853621"/>
                        </a:xfrm>
                        <a:prstGeom prst="rect">
                          <a:avLst/>
                        </a:prstGeom>
                        <a:solidFill>
                          <a:srgbClr val="FFFFFF"/>
                        </a:solidFill>
                        <a:ln w="9525">
                          <a:noFill/>
                          <a:miter lim="800000"/>
                          <a:headEnd/>
                          <a:tailEnd/>
                        </a:ln>
                      </wps:spPr>
                      <wps:txb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691930" id="_x0000_t202" coordsize="21600,21600" o:spt="202" path="m,l,21600r21600,l21600,xe">
                <v:stroke joinstyle="miter"/>
                <v:path gradientshapeok="t" o:connecttype="rect"/>
              </v:shapetype>
              <v:shape id="Text Box 2" o:spid="_x0000_s1026" type="#_x0000_t202" style="position:absolute;left:0;text-align:left;margin-left:380.5pt;margin-top:68pt;width:111.4pt;height:67.2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" stroked="f">
                <v:textbo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v:textbox>
                <w10:wrap anchorx="margin"/>
              </v:shape>
            </w:pict>
          </mc:Fallback>
        </mc:AlternateContent>
      </w:r>
      <w:r>
        <w:rPr>
          <w:b/>
          <w:bCs/>
        </w:rPr>
        <w:t>`</w:t>
      </w:r>
      <w:r w:rsidR="0009356A" w:rsidRPr="0009356A">
        <w:rPr>
          <w:b/>
          <w:bCs/>
          <w:noProof/>
        </w:rPr>
        <w:drawing>
          <wp:inline distT="0" distB="0" distL="0" distR="0" wp14:anchorId="557EFFBF" wp14:editId="4AD9F12F">
            <wp:extent cx="4655185" cy="2887088"/>
            <wp:effectExtent l="19050" t="19050" r="12065" b="27940"/>
            <wp:docPr id="180241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3621" name=""/>
                    <pic:cNvPicPr/>
                  </pic:nvPicPr>
                  <pic:blipFill rotWithShape="1">
                    <a:blip r:embed="rId9"/>
                    <a:srcRect l="984" t="656"/>
                    <a:stretch>
                      <a:fillRect/>
                    </a:stretch>
                  </pic:blipFill>
                  <pic:spPr bwMode="auto">
                    <a:xfrm>
                      <a:off x="0" y="0"/>
                      <a:ext cx="4669139" cy="2895742"/>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1F8189" w14:textId="5842BE35" w:rsidR="004252EC" w:rsidRDefault="004252EC" w:rsidP="0009356A">
      <w:pPr>
        <w:rPr>
          <w:b/>
          <w:bCs/>
        </w:rPr>
      </w:pPr>
      <w:r>
        <w:rPr>
          <w:b/>
          <w:bCs/>
        </w:rPr>
        <w:t>Key findings</w:t>
      </w:r>
    </w:p>
    <w:p w14:paraId="5E6D005E" w14:textId="11924A23" w:rsidR="004252EC" w:rsidRDefault="00E87057">
      <w:pPr>
        <w:pStyle w:val="ListParagraph"/>
        <w:numPr>
          <w:ilvl w:val="0"/>
          <w:numId w:val="37"/>
        </w:numPr>
      </w:pPr>
      <w:r>
        <w:t>Ratings are heavily left-skewed with a concentration of 4.0 to 4.7 and median rating of 4.3.</w:t>
      </w:r>
    </w:p>
    <w:p w14:paraId="1BC13BF6" w14:textId="4C8E9A1A" w:rsidR="00E87057" w:rsidRPr="004252EC" w:rsidRDefault="00E87057">
      <w:pPr>
        <w:pStyle w:val="ListParagraph"/>
        <w:numPr>
          <w:ilvl w:val="0"/>
          <w:numId w:val="37"/>
        </w:numPr>
      </w:pPr>
      <w:r>
        <w:t xml:space="preserve">This means most products perform well. Hence </w:t>
      </w:r>
      <w:r w:rsidRPr="00E87057">
        <w:t>the business should identify and address the underperforming products that are disproportionately pulling down overall customer satisfaction.</w:t>
      </w:r>
    </w:p>
    <w:p w14:paraId="3B2D6AAA" w14:textId="33754717" w:rsidR="00DB44AE" w:rsidRDefault="00635FD8" w:rsidP="00E87057">
      <w:pPr>
        <w:pStyle w:val="Heading3"/>
        <w:rPr>
          <w:lang w:eastAsia="en-IN"/>
        </w:rPr>
      </w:pPr>
      <w:r w:rsidRPr="00635FD8">
        <w:rPr>
          <w:lang w:eastAsia="en-IN"/>
        </w:rPr>
        <w:t xml:space="preserve">Phase </w:t>
      </w:r>
      <w:r w:rsidR="00E87057">
        <w:rPr>
          <w:lang w:eastAsia="en-IN"/>
        </w:rPr>
        <w:t>0.2</w:t>
      </w:r>
      <w:r w:rsidRPr="00635FD8">
        <w:rPr>
          <w:lang w:eastAsia="en-IN"/>
        </w:rPr>
        <w:t xml:space="preserve">: </w:t>
      </w:r>
      <w:r w:rsidR="00E87057">
        <w:rPr>
          <w:lang w:eastAsia="en-IN"/>
        </w:rPr>
        <w:t xml:space="preserve">Price Distribution </w:t>
      </w:r>
    </w:p>
    <w:p w14:paraId="015CEB65" w14:textId="59B6797C" w:rsidR="00762752" w:rsidRDefault="00762752" w:rsidP="00762752">
      <w:pPr>
        <w:rPr>
          <w:lang w:eastAsia="en-IN"/>
        </w:rPr>
      </w:pPr>
      <w:r w:rsidRPr="00762752">
        <w:rPr>
          <w:lang w:eastAsia="en-IN"/>
        </w:rPr>
        <w:t xml:space="preserve">This phase </w:t>
      </w:r>
      <w:r w:rsidR="00E87057">
        <w:rPr>
          <w:lang w:eastAsia="en-IN"/>
        </w:rPr>
        <w:t xml:space="preserve">provides histogram and box plots of ‘price_usd’ </w:t>
      </w:r>
      <w:r w:rsidR="00E87057" w:rsidRPr="00E87057">
        <w:rPr>
          <w:lang w:eastAsia="en-IN"/>
        </w:rPr>
        <w:t>to understand how the catalog is distributed across price points.</w:t>
      </w:r>
      <w:r w:rsidR="00E87057">
        <w:rPr>
          <w:lang w:eastAsia="en-IN"/>
        </w:rPr>
        <w:t xml:space="preserve"> From this it can be informed how ‘price_tier’ quantile buckets will actually look in dollar terms before H1 test begin.</w:t>
      </w:r>
    </w:p>
    <w:p w14:paraId="1A57049F" w14:textId="20B1082F" w:rsidR="00762752" w:rsidRDefault="00762752" w:rsidP="00762752">
      <w:pPr>
        <w:rPr>
          <w:b/>
          <w:bCs/>
          <w:lang w:eastAsia="en-IN"/>
        </w:rPr>
      </w:pPr>
      <w:r w:rsidRPr="00762752">
        <w:rPr>
          <w:b/>
          <w:bCs/>
          <w:lang w:eastAsia="en-IN"/>
        </w:rPr>
        <w:t>Analysis result</w:t>
      </w:r>
    </w:p>
    <w:p w14:paraId="239FD10B" w14:textId="485F65C2" w:rsidR="00E87057" w:rsidRDefault="00AF4DBB" w:rsidP="00762752">
      <w:pPr>
        <w:rPr>
          <w:b/>
          <w:bCs/>
          <w:lang w:eastAsia="en-IN"/>
        </w:rPr>
      </w:pPr>
      <w:r w:rsidRPr="004252EC">
        <w:rPr>
          <w:b/>
          <w:bCs/>
          <w:noProof/>
        </w:rPr>
        <mc:AlternateContent>
          <mc:Choice Requires="wps">
            <w:drawing>
              <wp:anchor distT="45720" distB="45720" distL="114300" distR="114300" simplePos="0" relativeHeight="251680768" behindDoc="0" locked="0" layoutInCell="1" allowOverlap="1" wp14:anchorId="2FBD855E" wp14:editId="1B368DE0">
                <wp:simplePos x="0" y="0"/>
                <wp:positionH relativeFrom="margin">
                  <wp:posOffset>32657</wp:posOffset>
                </wp:positionH>
                <wp:positionV relativeFrom="paragraph">
                  <wp:posOffset>6894</wp:posOffset>
                </wp:positionV>
                <wp:extent cx="1654175" cy="876300"/>
                <wp:effectExtent l="0" t="0" r="22225" b="19050"/>
                <wp:wrapNone/>
                <wp:docPr id="578265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876300"/>
                        </a:xfrm>
                        <a:prstGeom prst="rect">
                          <a:avLst/>
                        </a:prstGeom>
                        <a:solidFill>
                          <a:srgbClr val="FFFFFF"/>
                        </a:solidFill>
                        <a:ln w="9525">
                          <a:solidFill>
                            <a:schemeClr val="tx1"/>
                          </a:solidFill>
                          <a:miter lim="800000"/>
                          <a:headEnd/>
                          <a:tailEnd/>
                        </a:ln>
                      </wps:spPr>
                      <wps:txbx>
                        <w:txbxContent>
                          <w:p w14:paraId="45236A70" w14:textId="75391C83" w:rsidR="00E87057" w:rsidRPr="004252EC" w:rsidRDefault="00E87057" w:rsidP="00E87057">
                            <w:pPr>
                              <w:jc w:val="left"/>
                            </w:pPr>
                            <w:r>
                              <w:t>count :   8216.000000</w:t>
                            </w:r>
                            <w:r>
                              <w:br/>
                              <w:t>mean :     51.228229</w:t>
                            </w:r>
                            <w:r>
                              <w:br/>
                              <w:t>std     :   53.406409</w:t>
                            </w:r>
                            <w:r>
                              <w:br/>
                              <w:t>min   :    3.000000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BD855E" id="_x0000_s1027" type="#_x0000_t202" style="position:absolute;left:0;text-align:left;margin-left:2.55pt;margin-top:.55pt;width:130.25pt;height:69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" strokecolor="black [3213]">
                <v:textbox>
                  <w:txbxContent>
                    <w:p w14:paraId="45236A70" w14:textId="75391C83" w:rsidR="00E87057" w:rsidRPr="004252EC" w:rsidRDefault="00E87057" w:rsidP="00E87057">
                      <w:pPr>
                        <w:jc w:val="left"/>
                      </w:pPr>
                      <w:r>
                        <w:t>count :   8216.000000</w:t>
                      </w:r>
                      <w:r>
                        <w:br/>
                        <w:t>mean :     51.228229</w:t>
                      </w:r>
                      <w:r>
                        <w:br/>
                        <w:t>std     :   53.406409</w:t>
                      </w:r>
                      <w:r>
                        <w:br/>
                        <w:t>min   :    3.000000</w:t>
                      </w:r>
                    </w:p>
                  </w:txbxContent>
                </v:textbox>
                <w10:wrap anchorx="margin"/>
              </v:shape>
            </w:pict>
          </mc:Fallback>
        </mc:AlternateContent>
      </w:r>
      <w:r w:rsidR="00E87057" w:rsidRPr="004252EC">
        <w:rPr>
          <w:b/>
          <w:bCs/>
          <w:noProof/>
        </w:rPr>
        <mc:AlternateContent>
          <mc:Choice Requires="wps">
            <w:drawing>
              <wp:anchor distT="45720" distB="45720" distL="114300" distR="114300" simplePos="0" relativeHeight="251682816" behindDoc="0" locked="0" layoutInCell="1" allowOverlap="1" wp14:anchorId="51929E85" wp14:editId="05394742">
                <wp:simplePos x="0" y="0"/>
                <wp:positionH relativeFrom="page">
                  <wp:posOffset>2400299</wp:posOffset>
                </wp:positionH>
                <wp:positionV relativeFrom="paragraph">
                  <wp:posOffset>23676</wp:posOffset>
                </wp:positionV>
                <wp:extent cx="1594757" cy="853440"/>
                <wp:effectExtent l="0" t="0" r="24765" b="22860"/>
                <wp:wrapNone/>
                <wp:docPr id="258308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853440"/>
                        </a:xfrm>
                        <a:prstGeom prst="rect">
                          <a:avLst/>
                        </a:prstGeom>
                        <a:solidFill>
                          <a:srgbClr val="FFFFFF"/>
                        </a:solidFill>
                        <a:ln w="9525">
                          <a:solidFill>
                            <a:schemeClr val="tx1"/>
                          </a:solidFill>
                          <a:miter lim="800000"/>
                          <a:headEnd/>
                          <a:tailEnd/>
                        </a:ln>
                      </wps:spPr>
                      <wps:txbx>
                        <w:txbxContent>
                          <w:p w14:paraId="7ABF5287" w14:textId="5DEDF03E" w:rsidR="00E87057" w:rsidRPr="004252EC" w:rsidRDefault="00E87057" w:rsidP="00E87057">
                            <w:pPr>
                              <w:jc w:val="left"/>
                            </w:pPr>
                            <w:r>
                              <w:t>25%   :     25.000000</w:t>
                            </w:r>
                            <w:r>
                              <w:br/>
                              <w:t>50%   :     35.000000</w:t>
                            </w:r>
                            <w:r>
                              <w:br/>
                              <w:t>75%   :     58.000000</w:t>
                            </w:r>
                            <w:r>
                              <w:br/>
                              <w:t>max   :  1900.000000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929E85" id="_x0000_s1028" type="#_x0000_t202" style="position:absolute;left:0;text-align:left;margin-left:189pt;margin-top:1.85pt;width:125.55pt;height:67.2pt;z-index:25168281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" strokecolor="black [3213]">
                <v:textbox>
                  <w:txbxContent>
                    <w:p w14:paraId="7ABF5287" w14:textId="5DEDF03E" w:rsidR="00E87057" w:rsidRPr="004252EC" w:rsidRDefault="00E87057" w:rsidP="00E87057">
                      <w:pPr>
                        <w:jc w:val="left"/>
                      </w:pPr>
                      <w:r>
                        <w:t>25%   :     25.000000</w:t>
                      </w:r>
                      <w:r>
                        <w:br/>
                        <w:t>50%   :     35.000000</w:t>
                      </w:r>
                      <w:r>
                        <w:br/>
                        <w:t>75%   :     58.000000</w:t>
                      </w:r>
                      <w:r>
                        <w:br/>
                        <w:t>max   :  1900.000000</w:t>
                      </w:r>
                    </w:p>
                  </w:txbxContent>
                </v:textbox>
                <w10:wrap anchorx="page"/>
              </v:shape>
            </w:pict>
          </mc:Fallback>
        </mc:AlternateContent>
      </w:r>
    </w:p>
    <w:p w14:paraId="2ABB3A21" w14:textId="359B45AC" w:rsidR="00E87057" w:rsidRPr="00762752" w:rsidRDefault="00E87057" w:rsidP="00762752">
      <w:pPr>
        <w:rPr>
          <w:b/>
          <w:bCs/>
          <w:lang w:eastAsia="en-IN"/>
        </w:rPr>
      </w:pPr>
      <w:r>
        <w:rPr>
          <w:noProof/>
        </w:rPr>
        <w:lastRenderedPageBreak/>
        <w:drawing>
          <wp:inline distT="0" distB="0" distL="0" distR="0" wp14:anchorId="48F0E422" wp14:editId="689604FE">
            <wp:extent cx="6447064" cy="2449750"/>
            <wp:effectExtent l="19050" t="19050" r="11430" b="27305"/>
            <wp:docPr id="196603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3009" cy="2467208"/>
                    </a:xfrm>
                    <a:prstGeom prst="rect">
                      <a:avLst/>
                    </a:prstGeom>
                    <a:noFill/>
                    <a:ln w="6350">
                      <a:solidFill>
                        <a:schemeClr val="tx1"/>
                      </a:solidFill>
                    </a:ln>
                  </pic:spPr>
                </pic:pic>
              </a:graphicData>
            </a:graphic>
          </wp:inline>
        </w:drawing>
      </w:r>
    </w:p>
    <w:p w14:paraId="45CF2B9F" w14:textId="2D09887D" w:rsidR="00762752" w:rsidRDefault="008619DB" w:rsidP="00762752">
      <w:pPr>
        <w:rPr>
          <w:b/>
          <w:bCs/>
          <w:lang w:eastAsia="en-IN"/>
        </w:rPr>
      </w:pPr>
      <w:r w:rsidRPr="008619DB">
        <w:rPr>
          <w:b/>
          <w:bCs/>
          <w:lang w:eastAsia="en-IN"/>
        </w:rPr>
        <w:t>Key Findings</w:t>
      </w:r>
    </w:p>
    <w:p w14:paraId="1C58896E" w14:textId="2B00665B" w:rsidR="001C3410" w:rsidRDefault="00AF4DBB">
      <w:pPr>
        <w:pStyle w:val="ListParagraph"/>
        <w:numPr>
          <w:ilvl w:val="0"/>
          <w:numId w:val="9"/>
        </w:numPr>
        <w:rPr>
          <w:lang w:eastAsia="en-IN"/>
        </w:rPr>
      </w:pPr>
      <w:r>
        <w:rPr>
          <w:lang w:eastAsia="en-IN"/>
        </w:rPr>
        <w:t>Price is heavily right skewed, with most product concentrated at lower price points (75</w:t>
      </w:r>
      <w:r w:rsidR="001C3410" w:rsidRPr="001C3410">
        <w:rPr>
          <w:lang w:eastAsia="en-IN"/>
        </w:rPr>
        <w:t>%</w:t>
      </w:r>
      <w:r>
        <w:rPr>
          <w:lang w:eastAsia="en-IN"/>
        </w:rPr>
        <w:t xml:space="preserve"> product priced around $58 or below</w:t>
      </w:r>
      <w:r w:rsidR="001C3410" w:rsidRPr="001C3410">
        <w:rPr>
          <w:lang w:eastAsia="en-IN"/>
        </w:rPr>
        <w:t>)</w:t>
      </w:r>
      <w:r w:rsidR="00D73F6B">
        <w:rPr>
          <w:lang w:eastAsia="en-IN"/>
        </w:rPr>
        <w:t xml:space="preserve"> and</w:t>
      </w:r>
      <w:r w:rsidR="00D73F6B" w:rsidRPr="00D73F6B">
        <w:rPr>
          <w:lang w:eastAsia="en-IN"/>
        </w:rPr>
        <w:t xml:space="preserve"> the interquartile range ($25–$58) is narrow relative to the full range.</w:t>
      </w:r>
    </w:p>
    <w:p w14:paraId="49608CD0" w14:textId="6539DC90" w:rsidR="008619DB" w:rsidRDefault="00AF4DBB">
      <w:pPr>
        <w:pStyle w:val="ListParagraph"/>
        <w:numPr>
          <w:ilvl w:val="0"/>
          <w:numId w:val="9"/>
        </w:numPr>
        <w:rPr>
          <w:lang w:eastAsia="en-IN"/>
        </w:rPr>
      </w:pPr>
      <w:r w:rsidRPr="00AF4DBB">
        <w:rPr>
          <w:lang w:eastAsia="en-IN"/>
        </w:rPr>
        <w:t xml:space="preserve">A long tail of expensive products extending up to </w:t>
      </w:r>
      <w:r w:rsidR="00384917">
        <w:rPr>
          <w:lang w:eastAsia="en-IN"/>
        </w:rPr>
        <w:t>$</w:t>
      </w:r>
      <w:r w:rsidRPr="00AF4DBB">
        <w:rPr>
          <w:lang w:eastAsia="en-IN"/>
        </w:rPr>
        <w:t>1,90</w:t>
      </w:r>
      <w:r w:rsidR="00384917">
        <w:rPr>
          <w:lang w:eastAsia="en-IN"/>
        </w:rPr>
        <w:t>0</w:t>
      </w:r>
      <w:r w:rsidRPr="00AF4DBB">
        <w:rPr>
          <w:lang w:eastAsia="en-IN"/>
        </w:rPr>
        <w:t>. This indicates that a small number of premium-priced products inflate the average price (</w:t>
      </w:r>
      <w:r w:rsidR="00384917">
        <w:rPr>
          <w:lang w:eastAsia="en-IN"/>
        </w:rPr>
        <w:t>$</w:t>
      </w:r>
      <w:r w:rsidRPr="00AF4DBB">
        <w:rPr>
          <w:lang w:eastAsia="en-IN"/>
        </w:rPr>
        <w:t>51.2</w:t>
      </w:r>
      <w:r w:rsidR="00384917">
        <w:rPr>
          <w:lang w:eastAsia="en-IN"/>
        </w:rPr>
        <w:t>3</w:t>
      </w:r>
      <w:r w:rsidRPr="00AF4DBB">
        <w:rPr>
          <w:lang w:eastAsia="en-IN"/>
        </w:rPr>
        <w:t>) above the median (</w:t>
      </w:r>
      <w:r w:rsidR="00384917">
        <w:rPr>
          <w:lang w:eastAsia="en-IN"/>
        </w:rPr>
        <w:t>$</w:t>
      </w:r>
      <w:r w:rsidRPr="00AF4DBB">
        <w:rPr>
          <w:lang w:eastAsia="en-IN"/>
        </w:rPr>
        <w:t>3</w:t>
      </w:r>
      <w:r w:rsidR="00384917">
        <w:rPr>
          <w:lang w:eastAsia="en-IN"/>
        </w:rPr>
        <w:t>5</w:t>
      </w:r>
      <w:r w:rsidRPr="00AF4DBB">
        <w:rPr>
          <w:lang w:eastAsia="en-IN"/>
        </w:rPr>
        <w:t>)</w:t>
      </w:r>
      <w:r w:rsidR="008619DB" w:rsidRPr="008619DB">
        <w:rPr>
          <w:lang w:eastAsia="en-IN"/>
        </w:rPr>
        <w:t>.</w:t>
      </w:r>
    </w:p>
    <w:p w14:paraId="2B286695" w14:textId="73614C69" w:rsidR="00D73F6B" w:rsidRDefault="00DF44BC">
      <w:pPr>
        <w:pStyle w:val="ListParagraph"/>
        <w:numPr>
          <w:ilvl w:val="0"/>
          <w:numId w:val="9"/>
        </w:numPr>
        <w:rPr>
          <w:lang w:eastAsia="en-IN"/>
        </w:rPr>
      </w:pPr>
      <w:r w:rsidRPr="00DF44BC">
        <w:rPr>
          <w:lang w:eastAsia="en-IN"/>
        </w:rPr>
        <w:t xml:space="preserve">The standard deviation ($53.41) is nearly as large as the mean itself, indicating substantial price variability across the </w:t>
      </w:r>
      <w:r w:rsidRPr="00DF44BC">
        <w:rPr>
          <w:lang w:eastAsia="en-IN"/>
        </w:rPr>
        <w:t>catalogue</w:t>
      </w:r>
      <w:r w:rsidRPr="00DF44BC">
        <w:rPr>
          <w:lang w:eastAsia="en-IN"/>
        </w:rPr>
        <w:t xml:space="preserve"> rather than a tight, homogeneous price band.</w:t>
      </w:r>
    </w:p>
    <w:p w14:paraId="181191C1" w14:textId="1709F6D8" w:rsidR="00DF44BC" w:rsidRDefault="00DF44BC">
      <w:pPr>
        <w:pStyle w:val="ListParagraph"/>
        <w:numPr>
          <w:ilvl w:val="0"/>
          <w:numId w:val="9"/>
        </w:numPr>
        <w:rPr>
          <w:lang w:eastAsia="en-IN"/>
        </w:rPr>
      </w:pPr>
      <w:r w:rsidRPr="00DF44BC">
        <w:rPr>
          <w:lang w:eastAsia="en-IN"/>
        </w:rPr>
        <w:t xml:space="preserve">The boxplot reveals a long tail of outliers beyond roughly $108, extending up to a single extreme value near $1,900 — a product priced far outside the rest of the </w:t>
      </w:r>
      <w:r w:rsidRPr="00DF44BC">
        <w:rPr>
          <w:lang w:eastAsia="en-IN"/>
        </w:rPr>
        <w:t>catalogue</w:t>
      </w:r>
      <w:r w:rsidRPr="00DF44BC">
        <w:rPr>
          <w:lang w:eastAsia="en-IN"/>
        </w:rPr>
        <w:t>.</w:t>
      </w:r>
    </w:p>
    <w:p w14:paraId="4E1A6B2C" w14:textId="2DBA20E9" w:rsidR="002D150A" w:rsidRDefault="002D150A" w:rsidP="002D150A">
      <w:pPr>
        <w:rPr>
          <w:b/>
          <w:bCs/>
          <w:lang w:eastAsia="en-IN"/>
        </w:rPr>
      </w:pPr>
      <w:r>
        <w:rPr>
          <w:b/>
          <w:bCs/>
          <w:lang w:eastAsia="en-IN"/>
        </w:rPr>
        <w:t>Actionable Insights</w:t>
      </w:r>
    </w:p>
    <w:p w14:paraId="7F7EADD7" w14:textId="27A2596E" w:rsidR="00384917" w:rsidRDefault="00384917">
      <w:pPr>
        <w:pStyle w:val="ListParagraph"/>
        <w:numPr>
          <w:ilvl w:val="0"/>
          <w:numId w:val="10"/>
        </w:numPr>
        <w:rPr>
          <w:lang w:eastAsia="en-IN"/>
        </w:rPr>
      </w:pPr>
      <w:r>
        <w:rPr>
          <w:lang w:eastAsia="en-IN"/>
        </w:rPr>
        <w:t>M</w:t>
      </w:r>
      <w:r w:rsidRPr="00384917">
        <w:rPr>
          <w:lang w:eastAsia="en-IN"/>
        </w:rPr>
        <w:t>edian and price-tier comparisons should be preferred over the overall mean when evaluating typical product pricing, while high-price outliers should be analysed separately to understand their impact on customer satisfaction.</w:t>
      </w:r>
    </w:p>
    <w:p w14:paraId="183370E1" w14:textId="27D04190" w:rsidR="00DF44BC" w:rsidRDefault="00053395">
      <w:pPr>
        <w:pStyle w:val="ListParagraph"/>
        <w:numPr>
          <w:ilvl w:val="0"/>
          <w:numId w:val="10"/>
        </w:numPr>
        <w:rPr>
          <w:lang w:eastAsia="en-IN"/>
        </w:rPr>
      </w:pPr>
      <w:r w:rsidRPr="00053395">
        <w:rPr>
          <w:lang w:eastAsia="en-IN"/>
        </w:rPr>
        <w:t xml:space="preserve">Because pricing is this skewed, the </w:t>
      </w:r>
      <w:r>
        <w:rPr>
          <w:lang w:eastAsia="en-IN"/>
        </w:rPr>
        <w:t>‘</w:t>
      </w:r>
      <w:r w:rsidRPr="00053395">
        <w:rPr>
          <w:lang w:eastAsia="en-IN"/>
        </w:rPr>
        <w:t>price_tier</w:t>
      </w:r>
      <w:r>
        <w:rPr>
          <w:lang w:eastAsia="en-IN"/>
        </w:rPr>
        <w:t>’</w:t>
      </w:r>
      <w:r w:rsidRPr="00053395">
        <w:rPr>
          <w:lang w:eastAsia="en-IN"/>
        </w:rPr>
        <w:t xml:space="preserve"> quantile buckets built for H1 will not align with intuitive dollar ranges</w:t>
      </w:r>
      <w:r>
        <w:rPr>
          <w:lang w:eastAsia="en-IN"/>
        </w:rPr>
        <w:t xml:space="preserve">. </w:t>
      </w:r>
      <w:r w:rsidRPr="00053395">
        <w:rPr>
          <w:lang w:eastAsia="en-IN"/>
        </w:rPr>
        <w:t>"Luxury" (top 25%) begins at just $58, not at a price point a customer would typically associate with luxury. This should be stated explicitly wherever price_tier results are presented</w:t>
      </w:r>
      <w:r>
        <w:rPr>
          <w:lang w:eastAsia="en-IN"/>
        </w:rPr>
        <w:t>.</w:t>
      </w:r>
    </w:p>
    <w:p w14:paraId="7F509598" w14:textId="1FE70760" w:rsidR="00053395" w:rsidRDefault="00053395" w:rsidP="008456C7">
      <w:pPr>
        <w:pStyle w:val="ListParagraph"/>
        <w:numPr>
          <w:ilvl w:val="0"/>
          <w:numId w:val="10"/>
        </w:numPr>
        <w:rPr>
          <w:lang w:eastAsia="en-IN"/>
        </w:rPr>
      </w:pPr>
      <w:r w:rsidRPr="00053395">
        <w:rPr>
          <w:lang w:eastAsia="en-IN"/>
        </w:rPr>
        <w:t>The single ~$1,900 outlier warrants individual investigation before H1 testing — if it represents a legitimate but rare item</w:t>
      </w:r>
      <w:r>
        <w:rPr>
          <w:lang w:eastAsia="en-IN"/>
        </w:rPr>
        <w:t>. I</w:t>
      </w:r>
      <w:r w:rsidRPr="00053395">
        <w:rPr>
          <w:lang w:eastAsia="en-IN"/>
        </w:rPr>
        <w:t>t should be flagged separately rather than left to distort the "Luxury" tier's average rating on its own.</w:t>
      </w:r>
    </w:p>
    <w:p w14:paraId="066427D0" w14:textId="61488161" w:rsidR="009816F1" w:rsidRDefault="009816F1" w:rsidP="008456C7">
      <w:pPr>
        <w:pStyle w:val="Heading3"/>
        <w:rPr>
          <w:lang w:eastAsia="en-IN"/>
        </w:rPr>
      </w:pPr>
      <w:r w:rsidRPr="009816F1">
        <w:rPr>
          <w:lang w:eastAsia="en-IN"/>
        </w:rPr>
        <w:t xml:space="preserve">Phase </w:t>
      </w:r>
      <w:r w:rsidR="008456C7">
        <w:rPr>
          <w:lang w:eastAsia="en-IN"/>
        </w:rPr>
        <w:t>0.3</w:t>
      </w:r>
      <w:r w:rsidRPr="009816F1">
        <w:rPr>
          <w:lang w:eastAsia="en-IN"/>
        </w:rPr>
        <w:t xml:space="preserve">: </w:t>
      </w:r>
      <w:r w:rsidR="008456C7" w:rsidRPr="008456C7">
        <w:rPr>
          <w:lang w:eastAsia="en-IN"/>
        </w:rPr>
        <w:t>Category / Brand Volume</w:t>
      </w:r>
    </w:p>
    <w:p w14:paraId="6B4B74C0" w14:textId="18700742" w:rsidR="008456C7" w:rsidRDefault="008456C7" w:rsidP="009816F1">
      <w:pPr>
        <w:rPr>
          <w:lang w:eastAsia="en-IN"/>
        </w:rPr>
      </w:pPr>
      <w:r w:rsidRPr="008456C7">
        <w:rPr>
          <w:lang w:eastAsia="en-IN"/>
        </w:rPr>
        <w:t xml:space="preserve">This phase plots bar charts of product counts by </w:t>
      </w:r>
      <w:r>
        <w:rPr>
          <w:lang w:eastAsia="en-IN"/>
        </w:rPr>
        <w:t>‘</w:t>
      </w:r>
      <w:r w:rsidRPr="008456C7">
        <w:rPr>
          <w:lang w:eastAsia="en-IN"/>
        </w:rPr>
        <w:t>primary_category</w:t>
      </w:r>
      <w:r>
        <w:rPr>
          <w:lang w:eastAsia="en-IN"/>
        </w:rPr>
        <w:t>’</w:t>
      </w:r>
      <w:r w:rsidRPr="008456C7">
        <w:rPr>
          <w:lang w:eastAsia="en-IN"/>
        </w:rPr>
        <w:t xml:space="preserve"> and the top brands by product count. This establishes which segments have enough data to be tested reliably (H5, H10) and which are thin before any hypothesis test is run on them.</w:t>
      </w:r>
    </w:p>
    <w:p w14:paraId="7B85DA60" w14:textId="6314928C" w:rsidR="009816F1" w:rsidRDefault="009816F1" w:rsidP="009816F1">
      <w:pPr>
        <w:rPr>
          <w:b/>
          <w:bCs/>
          <w:lang w:eastAsia="en-IN"/>
        </w:rPr>
      </w:pPr>
      <w:r w:rsidRPr="009816F1">
        <w:rPr>
          <w:b/>
          <w:bCs/>
          <w:lang w:eastAsia="en-IN"/>
        </w:rPr>
        <w:t>Analysis result</w:t>
      </w:r>
    </w:p>
    <w:p w14:paraId="27907724" w14:textId="1CD3248E" w:rsidR="008456C7" w:rsidRPr="009816F1" w:rsidRDefault="008456C7" w:rsidP="009816F1">
      <w:pPr>
        <w:rPr>
          <w:b/>
          <w:bCs/>
          <w:lang w:eastAsia="en-IN"/>
        </w:rPr>
      </w:pPr>
      <w:r>
        <w:rPr>
          <w:noProof/>
        </w:rPr>
        <w:drawing>
          <wp:anchor distT="0" distB="0" distL="114300" distR="114300" simplePos="0" relativeHeight="251683840" behindDoc="0" locked="0" layoutInCell="1" allowOverlap="1" wp14:anchorId="681F0F2B" wp14:editId="24F9F015">
            <wp:simplePos x="0" y="0"/>
            <wp:positionH relativeFrom="margin">
              <wp:align>right</wp:align>
            </wp:positionH>
            <wp:positionV relativeFrom="paragraph">
              <wp:posOffset>8436</wp:posOffset>
            </wp:positionV>
            <wp:extent cx="3236677" cy="1782778"/>
            <wp:effectExtent l="19050" t="19050" r="20955" b="27305"/>
            <wp:wrapNone/>
            <wp:docPr id="19813395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6677" cy="1782778"/>
                    </a:xfrm>
                    <a:prstGeom prst="rect">
                      <a:avLst/>
                    </a:prstGeom>
                    <a:noFill/>
                    <a:ln w="6350">
                      <a:solidFill>
                        <a:schemeClr val="tx1"/>
                      </a:solid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194A9B15" wp14:editId="2E4194E5">
            <wp:extent cx="3214007" cy="1770291"/>
            <wp:effectExtent l="19050" t="19050" r="24765" b="20955"/>
            <wp:docPr id="20774928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8180" cy="1794622"/>
                    </a:xfrm>
                    <a:prstGeom prst="rect">
                      <a:avLst/>
                    </a:prstGeom>
                    <a:noFill/>
                    <a:ln w="6350">
                      <a:solidFill>
                        <a:schemeClr val="tx1"/>
                      </a:solidFill>
                    </a:ln>
                  </pic:spPr>
                </pic:pic>
              </a:graphicData>
            </a:graphic>
          </wp:inline>
        </w:drawing>
      </w:r>
    </w:p>
    <w:p w14:paraId="6BBF8EAB" w14:textId="48E1F9CA" w:rsidR="009816F1" w:rsidRPr="00955966" w:rsidRDefault="009816F1" w:rsidP="009816F1">
      <w:pPr>
        <w:rPr>
          <w:lang w:eastAsia="en-IN"/>
        </w:rPr>
      </w:pPr>
      <w:r w:rsidRPr="009816F1">
        <w:rPr>
          <w:b/>
          <w:bCs/>
          <w:lang w:eastAsia="en-IN"/>
        </w:rPr>
        <w:lastRenderedPageBreak/>
        <w:t>Key Findings</w:t>
      </w:r>
    </w:p>
    <w:p w14:paraId="75BF2C27" w14:textId="14887E84" w:rsidR="009816F1" w:rsidRDefault="005474E2">
      <w:pPr>
        <w:pStyle w:val="ListParagraph"/>
        <w:numPr>
          <w:ilvl w:val="0"/>
          <w:numId w:val="11"/>
        </w:numPr>
        <w:rPr>
          <w:lang w:eastAsia="en-IN"/>
        </w:rPr>
      </w:pPr>
      <w:r w:rsidRPr="005474E2">
        <w:rPr>
          <w:lang w:eastAsia="en-IN"/>
        </w:rPr>
        <w:t>Skincare (~2,350) and Makeup (~2,300) dominate the catalog, together accounting for well over half of all products</w:t>
      </w:r>
      <w:r w:rsidR="001C3410" w:rsidRPr="001C3410">
        <w:rPr>
          <w:lang w:eastAsia="en-IN"/>
        </w:rPr>
        <w:t>.</w:t>
      </w:r>
    </w:p>
    <w:p w14:paraId="1411E1CD" w14:textId="2632D6E6" w:rsidR="00981D06" w:rsidRDefault="005474E2">
      <w:pPr>
        <w:pStyle w:val="ListParagraph"/>
        <w:numPr>
          <w:ilvl w:val="0"/>
          <w:numId w:val="11"/>
        </w:numPr>
        <w:rPr>
          <w:lang w:eastAsia="en-IN"/>
        </w:rPr>
      </w:pPr>
      <w:r w:rsidRPr="005474E2">
        <w:rPr>
          <w:lang w:eastAsia="en-IN"/>
        </w:rPr>
        <w:t>Hair (~1,400) and Fragrance (~1,340) form a distinct second tier</w:t>
      </w:r>
      <w:r w:rsidR="00981D06" w:rsidRPr="00981D06">
        <w:rPr>
          <w:lang w:eastAsia="en-IN"/>
        </w:rPr>
        <w:t>.</w:t>
      </w:r>
    </w:p>
    <w:p w14:paraId="0098C1DE" w14:textId="1233BD30" w:rsidR="00981D06" w:rsidRDefault="005474E2">
      <w:pPr>
        <w:pStyle w:val="ListParagraph"/>
        <w:numPr>
          <w:ilvl w:val="0"/>
          <w:numId w:val="11"/>
        </w:numPr>
        <w:rPr>
          <w:lang w:eastAsia="en-IN"/>
        </w:rPr>
      </w:pPr>
      <w:r w:rsidRPr="005474E2">
        <w:rPr>
          <w:lang w:eastAsia="en-IN"/>
        </w:rPr>
        <w:t>Bath &amp; Body, Mini Size, Men, Tools &amp; Brushes, and Gifts are all thin categories (under 400 products, several near-zero)</w:t>
      </w:r>
      <w:r w:rsidR="001C3410" w:rsidRPr="001C3410">
        <w:rPr>
          <w:lang w:eastAsia="en-IN"/>
        </w:rPr>
        <w:t>.</w:t>
      </w:r>
    </w:p>
    <w:p w14:paraId="642DE9E7" w14:textId="7481B348" w:rsidR="005474E2" w:rsidRDefault="004035EA">
      <w:pPr>
        <w:pStyle w:val="ListParagraph"/>
        <w:numPr>
          <w:ilvl w:val="0"/>
          <w:numId w:val="11"/>
        </w:numPr>
        <w:rPr>
          <w:lang w:eastAsia="en-IN"/>
        </w:rPr>
      </w:pPr>
      <w:r w:rsidRPr="004035EA">
        <w:rPr>
          <w:lang w:eastAsia="en-IN"/>
        </w:rPr>
        <w:t>SEPHORA COLLECTION leads by a wide margin (~350 products) — roughly double the next highest brand (CLINIQUE, ~180)</w:t>
      </w:r>
      <w:r>
        <w:rPr>
          <w:lang w:eastAsia="en-IN"/>
        </w:rPr>
        <w:t>.</w:t>
      </w:r>
    </w:p>
    <w:p w14:paraId="3F2B3109" w14:textId="08F054B7" w:rsidR="004035EA" w:rsidRDefault="004035EA">
      <w:pPr>
        <w:pStyle w:val="ListParagraph"/>
        <w:numPr>
          <w:ilvl w:val="0"/>
          <w:numId w:val="11"/>
        </w:numPr>
        <w:rPr>
          <w:lang w:eastAsia="en-IN"/>
        </w:rPr>
      </w:pPr>
      <w:r w:rsidRPr="004035EA">
        <w:rPr>
          <w:lang w:eastAsia="en-IN"/>
        </w:rPr>
        <w:t>Beyond the top two, brand product counts drop off gradually and stay fairly close together (~80–135 products) through the rest of the top 15</w:t>
      </w:r>
      <w:r>
        <w:rPr>
          <w:lang w:eastAsia="en-IN"/>
        </w:rPr>
        <w:t>.</w:t>
      </w:r>
    </w:p>
    <w:p w14:paraId="3726D59A" w14:textId="690DBABB" w:rsidR="00981D06" w:rsidRDefault="00981D06" w:rsidP="00981D06">
      <w:pPr>
        <w:rPr>
          <w:b/>
          <w:bCs/>
          <w:lang w:eastAsia="en-IN"/>
        </w:rPr>
      </w:pPr>
      <w:r w:rsidRPr="00981D06">
        <w:rPr>
          <w:b/>
          <w:bCs/>
          <w:lang w:eastAsia="en-IN"/>
        </w:rPr>
        <w:t>Actionable Insights</w:t>
      </w:r>
    </w:p>
    <w:p w14:paraId="5B43441A" w14:textId="02F0101F" w:rsidR="00B75025" w:rsidRDefault="00B75025">
      <w:pPr>
        <w:pStyle w:val="ListParagraph"/>
        <w:numPr>
          <w:ilvl w:val="0"/>
          <w:numId w:val="12"/>
        </w:numPr>
        <w:rPr>
          <w:lang w:eastAsia="en-IN"/>
        </w:rPr>
      </w:pPr>
      <w:r w:rsidRPr="00B75025">
        <w:rPr>
          <w:lang w:eastAsia="en-IN"/>
        </w:rPr>
        <w:t>H5 (category vs. rating) will have strong statistical power for Skincare, Makeup, Hair, and Fragrance, but results for Men, Tools &amp; Brushes, and Gifts should be treated as directional only</w:t>
      </w:r>
      <w:r>
        <w:rPr>
          <w:lang w:eastAsia="en-IN"/>
        </w:rPr>
        <w:t>.</w:t>
      </w:r>
    </w:p>
    <w:p w14:paraId="2C523AD6" w14:textId="1957E044" w:rsidR="001C3410" w:rsidRDefault="001C3410">
      <w:pPr>
        <w:pStyle w:val="ListParagraph"/>
        <w:numPr>
          <w:ilvl w:val="0"/>
          <w:numId w:val="12"/>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pPr>
        <w:pStyle w:val="ListParagraph"/>
        <w:numPr>
          <w:ilvl w:val="0"/>
          <w:numId w:val="12"/>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pPr>
        <w:pStyle w:val="ListParagraph"/>
        <w:numPr>
          <w:ilvl w:val="0"/>
          <w:numId w:val="12"/>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pPr>
        <w:pStyle w:val="ListParagraph"/>
        <w:numPr>
          <w:ilvl w:val="0"/>
          <w:numId w:val="13"/>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pPr>
        <w:pStyle w:val="ListParagraph"/>
        <w:numPr>
          <w:ilvl w:val="0"/>
          <w:numId w:val="13"/>
        </w:numPr>
        <w:rPr>
          <w:lang w:eastAsia="en-IN"/>
        </w:rPr>
      </w:pPr>
      <w:r w:rsidRPr="0032298A">
        <w:rPr>
          <w:lang w:eastAsia="en-IN"/>
        </w:rPr>
        <w:t>36-month loans and debt consolidation purpose account for the majority of the loan book, making them the most influential portfolio segments.</w:t>
      </w:r>
    </w:p>
    <w:p w14:paraId="52035B76" w14:textId="19050B93" w:rsidR="0032298A" w:rsidRDefault="0032298A">
      <w:pPr>
        <w:pStyle w:val="ListParagraph"/>
        <w:numPr>
          <w:ilvl w:val="0"/>
          <w:numId w:val="13"/>
        </w:numPr>
        <w:rPr>
          <w:lang w:eastAsia="en-IN"/>
        </w:rPr>
      </w:pPr>
      <w:r w:rsidRPr="0032298A">
        <w:rPr>
          <w:lang w:eastAsia="en-IN"/>
        </w:rPr>
        <w:lastRenderedPageBreak/>
        <w:t>Mortgage and Rent borrowers constitute most of the portfolio, while Source Verified loans slightly outnumber other verification categories.</w:t>
      </w:r>
    </w:p>
    <w:p w14:paraId="350075EF" w14:textId="78F52A96" w:rsidR="0032298A" w:rsidRDefault="0032298A">
      <w:pPr>
        <w:pStyle w:val="ListParagraph"/>
        <w:numPr>
          <w:ilvl w:val="0"/>
          <w:numId w:val="13"/>
        </w:numPr>
        <w:rPr>
          <w:lang w:eastAsia="en-IN"/>
        </w:rPr>
      </w:pPr>
      <w:r>
        <w:rPr>
          <w:lang w:eastAsia="en-IN"/>
        </w:rPr>
        <w:t>“debt consolidation” purpose and borrowers with 10+ years employment length  has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pPr>
        <w:pStyle w:val="ListParagraph"/>
        <w:numPr>
          <w:ilvl w:val="0"/>
          <w:numId w:val="14"/>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pPr>
        <w:pStyle w:val="ListParagraph"/>
        <w:numPr>
          <w:ilvl w:val="0"/>
          <w:numId w:val="14"/>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pPr>
        <w:pStyle w:val="ListParagraph"/>
        <w:numPr>
          <w:ilvl w:val="0"/>
          <w:numId w:val="14"/>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pPr>
        <w:pStyle w:val="ListParagraph"/>
        <w:numPr>
          <w:ilvl w:val="0"/>
          <w:numId w:val="15"/>
        </w:numPr>
      </w:pPr>
      <w:r w:rsidRPr="00277A5E">
        <w:t>Default rate increases consistently from Grade A (1.8%) to Grade G (15.7%), indicating that lower loan grades are associated with substantially higher credit risk.</w:t>
      </w:r>
    </w:p>
    <w:p w14:paraId="3EB1B1ED" w14:textId="0FE8B2C5" w:rsidR="00277A5E" w:rsidRDefault="00277A5E">
      <w:pPr>
        <w:pStyle w:val="ListParagraph"/>
        <w:numPr>
          <w:ilvl w:val="0"/>
          <w:numId w:val="15"/>
        </w:numPr>
      </w:pPr>
      <w:r w:rsidRPr="00277A5E">
        <w:t>60-month loans have a higher default rate (6.1%) than 36-month loans (4.8%), confirming the additional risk of longer repayment periods.</w:t>
      </w:r>
    </w:p>
    <w:p w14:paraId="5415D8E2" w14:textId="7DDE656B" w:rsidR="00277A5E" w:rsidRDefault="00277A5E">
      <w:pPr>
        <w:pStyle w:val="ListParagraph"/>
        <w:numPr>
          <w:ilvl w:val="0"/>
          <w:numId w:val="15"/>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pPr>
        <w:pStyle w:val="ListParagraph"/>
        <w:numPr>
          <w:ilvl w:val="0"/>
          <w:numId w:val="16"/>
        </w:numPr>
      </w:pPr>
      <w:r w:rsidRPr="00277A5E">
        <w:lastRenderedPageBreak/>
        <w:t>Strengthen underwriting and monitoring for lower-grade (E–G) borrowers, as they contribute disproportionately to portfolio default risk.</w:t>
      </w:r>
    </w:p>
    <w:p w14:paraId="5EC87A9B" w14:textId="1BBF2A53" w:rsidR="00277A5E" w:rsidRDefault="00277A5E">
      <w:pPr>
        <w:pStyle w:val="ListParagraph"/>
        <w:numPr>
          <w:ilvl w:val="0"/>
          <w:numId w:val="16"/>
        </w:numPr>
      </w:pPr>
      <w:r w:rsidRPr="00277A5E">
        <w:t>Apply enhanced credit assessment for 60-month loans or introduce pricing strategies that better compensate for their higher default probability.</w:t>
      </w:r>
    </w:p>
    <w:p w14:paraId="6EC0CC99" w14:textId="61F1D993" w:rsidR="00277A5E" w:rsidRDefault="00277A5E">
      <w:pPr>
        <w:pStyle w:val="ListParagraph"/>
        <w:numPr>
          <w:ilvl w:val="0"/>
          <w:numId w:val="16"/>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pPr>
        <w:pStyle w:val="ListParagraph"/>
        <w:numPr>
          <w:ilvl w:val="0"/>
          <w:numId w:val="17"/>
        </w:numPr>
      </w:pPr>
      <w:r w:rsidRPr="009910D8">
        <w:t>Default rate decreases consistently as annual income increases, falling from 7.5% (&lt;30k) to 3.1% (&gt;150k), indicating lower-income borrowers carry higher repayment risk.</w:t>
      </w:r>
    </w:p>
    <w:p w14:paraId="5EA6572E" w14:textId="4618D0E8" w:rsidR="009910D8" w:rsidRDefault="009910D8">
      <w:pPr>
        <w:pStyle w:val="ListParagraph"/>
        <w:numPr>
          <w:ilvl w:val="0"/>
          <w:numId w:val="17"/>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pPr>
        <w:pStyle w:val="ListParagraph"/>
        <w:numPr>
          <w:ilvl w:val="0"/>
          <w:numId w:val="17"/>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pPr>
        <w:pStyle w:val="ListParagraph"/>
        <w:numPr>
          <w:ilvl w:val="0"/>
          <w:numId w:val="18"/>
        </w:numPr>
      </w:pPr>
      <w:r w:rsidRPr="00657BFA">
        <w:t>Strengthen affordability checks and repayment support for lower-income borrowers, as they contribute disproportionately to default risk.</w:t>
      </w:r>
    </w:p>
    <w:p w14:paraId="2B609550" w14:textId="135C284C" w:rsidR="00657BFA" w:rsidRDefault="00657BFA">
      <w:pPr>
        <w:pStyle w:val="ListParagraph"/>
        <w:numPr>
          <w:ilvl w:val="0"/>
          <w:numId w:val="18"/>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pPr>
        <w:pStyle w:val="ListParagraph"/>
        <w:numPr>
          <w:ilvl w:val="0"/>
          <w:numId w:val="18"/>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lastRenderedPageBreak/>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pPr>
        <w:pStyle w:val="ListParagraph"/>
        <w:numPr>
          <w:ilvl w:val="0"/>
          <w:numId w:val="19"/>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pPr>
        <w:pStyle w:val="ListParagraph"/>
        <w:numPr>
          <w:ilvl w:val="0"/>
          <w:numId w:val="19"/>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pPr>
        <w:pStyle w:val="ListParagraph"/>
        <w:numPr>
          <w:ilvl w:val="0"/>
          <w:numId w:val="19"/>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pPr>
        <w:pStyle w:val="ListParagraph"/>
        <w:numPr>
          <w:ilvl w:val="0"/>
          <w:numId w:val="19"/>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pPr>
        <w:pStyle w:val="ListParagraph"/>
        <w:numPr>
          <w:ilvl w:val="0"/>
          <w:numId w:val="20"/>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pPr>
        <w:pStyle w:val="ListParagraph"/>
        <w:numPr>
          <w:ilvl w:val="0"/>
          <w:numId w:val="20"/>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pPr>
        <w:pStyle w:val="ListParagraph"/>
        <w:numPr>
          <w:ilvl w:val="0"/>
          <w:numId w:val="20"/>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087E3628">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pPr>
        <w:pStyle w:val="ListParagraph"/>
        <w:numPr>
          <w:ilvl w:val="0"/>
          <w:numId w:val="21"/>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pPr>
        <w:pStyle w:val="ListParagraph"/>
        <w:numPr>
          <w:ilvl w:val="0"/>
          <w:numId w:val="21"/>
        </w:numPr>
      </w:pPr>
      <w:r w:rsidRPr="00FA2011">
        <w:t>36-month loans outperform 60-month loans, with an average LRR of 58.5% compared to 43.2%, indicating shorter loan terms recover a larger proportion of funded amounts.</w:t>
      </w:r>
    </w:p>
    <w:p w14:paraId="44B5F088" w14:textId="701EEE2C" w:rsidR="00FA2011" w:rsidRDefault="00FA2011">
      <w:pPr>
        <w:pStyle w:val="ListParagraph"/>
        <w:numPr>
          <w:ilvl w:val="0"/>
          <w:numId w:val="21"/>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pPr>
        <w:pStyle w:val="ListParagraph"/>
        <w:numPr>
          <w:ilvl w:val="0"/>
          <w:numId w:val="22"/>
        </w:numPr>
      </w:pPr>
      <w:r w:rsidRPr="00FA2011">
        <w:t>Prioritize 36-month loans in future lending strategies, as they consistently deliver better repayment performance across all borrower grades.</w:t>
      </w:r>
    </w:p>
    <w:p w14:paraId="07A9B7A3" w14:textId="0C5FD244" w:rsidR="00FA2011" w:rsidRDefault="00FA2011">
      <w:pPr>
        <w:pStyle w:val="ListParagraph"/>
        <w:numPr>
          <w:ilvl w:val="0"/>
          <w:numId w:val="22"/>
        </w:numPr>
      </w:pPr>
      <w:r w:rsidRPr="00FA2011">
        <w:t>Review pricing and underwriting policies for 60-month loans, particularly in lower grades, to improve portfolio returns and reduce repayment shortfalls.</w:t>
      </w:r>
    </w:p>
    <w:p w14:paraId="7BF84714" w14:textId="3E75F68F" w:rsidR="00FA2011" w:rsidRDefault="00FA2011">
      <w:pPr>
        <w:pStyle w:val="ListParagraph"/>
        <w:numPr>
          <w:ilvl w:val="0"/>
          <w:numId w:val="22"/>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pPr>
        <w:pStyle w:val="ListParagraph"/>
        <w:numPr>
          <w:ilvl w:val="0"/>
          <w:numId w:val="25"/>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pPr>
        <w:pStyle w:val="ListParagraph"/>
        <w:numPr>
          <w:ilvl w:val="0"/>
          <w:numId w:val="25"/>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pPr>
        <w:pStyle w:val="ListParagraph"/>
        <w:numPr>
          <w:ilvl w:val="0"/>
          <w:numId w:val="26"/>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pPr>
        <w:pStyle w:val="ListParagraph"/>
        <w:numPr>
          <w:ilvl w:val="0"/>
          <w:numId w:val="26"/>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pPr>
        <w:pStyle w:val="ListParagraph"/>
        <w:numPr>
          <w:ilvl w:val="0"/>
          <w:numId w:val="23"/>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pPr>
        <w:pStyle w:val="ListParagraph"/>
        <w:numPr>
          <w:ilvl w:val="0"/>
          <w:numId w:val="23"/>
        </w:numPr>
      </w:pPr>
      <w:r w:rsidRPr="008365CE">
        <w:t>Interest Rate shows the strongest positive correlation with Default Rate (r = 0.15), suggesting higher-risk borrowers are generally assigned higher interest rates.</w:t>
      </w:r>
    </w:p>
    <w:p w14:paraId="503406F5" w14:textId="77777777" w:rsidR="00813B34" w:rsidRDefault="00813B34">
      <w:pPr>
        <w:pStyle w:val="ListParagraph"/>
        <w:numPr>
          <w:ilvl w:val="0"/>
          <w:numId w:val="23"/>
        </w:numPr>
      </w:pPr>
      <w:r w:rsidRPr="008365CE">
        <w:t>Loan Amount and Installment are highly correlated (r = 0.94), while Open Accounts and Total Accounts also show strong correlation (r = 0.70), indicating these pairs capture similar information.</w:t>
      </w:r>
    </w:p>
    <w:p w14:paraId="76FBC3C9" w14:textId="77777777" w:rsidR="00813B34" w:rsidRDefault="00813B34">
      <w:pPr>
        <w:pStyle w:val="ListParagraph"/>
        <w:numPr>
          <w:ilvl w:val="0"/>
          <w:numId w:val="23"/>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pPr>
        <w:pStyle w:val="ListParagraph"/>
        <w:numPr>
          <w:ilvl w:val="0"/>
          <w:numId w:val="24"/>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pPr>
        <w:pStyle w:val="ListParagraph"/>
        <w:numPr>
          <w:ilvl w:val="0"/>
          <w:numId w:val="24"/>
        </w:numPr>
      </w:pPr>
      <w:r w:rsidRPr="008365CE">
        <w:t>Avoid using both Loan Amount and Installment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while loan amount and installment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pPr>
        <w:pStyle w:val="ListParagraph"/>
        <w:numPr>
          <w:ilvl w:val="0"/>
          <w:numId w:val="27"/>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pPr>
        <w:pStyle w:val="ListParagraph"/>
        <w:numPr>
          <w:ilvl w:val="0"/>
          <w:numId w:val="27"/>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pPr>
        <w:pStyle w:val="ListParagraph"/>
        <w:numPr>
          <w:ilvl w:val="0"/>
          <w:numId w:val="27"/>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pPr>
        <w:pStyle w:val="ListParagraph"/>
        <w:numPr>
          <w:ilvl w:val="0"/>
          <w:numId w:val="27"/>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pPr>
        <w:pStyle w:val="ListParagraph"/>
        <w:numPr>
          <w:ilvl w:val="0"/>
          <w:numId w:val="27"/>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pPr>
        <w:pStyle w:val="ListParagraph"/>
        <w:numPr>
          <w:ilvl w:val="0"/>
          <w:numId w:val="27"/>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4AEF7" w14:textId="77777777" w:rsidR="0045779B" w:rsidRDefault="0045779B" w:rsidP="00FA2011">
      <w:pPr>
        <w:spacing w:after="0" w:line="240" w:lineRule="auto"/>
      </w:pPr>
      <w:r>
        <w:separator/>
      </w:r>
    </w:p>
  </w:endnote>
  <w:endnote w:type="continuationSeparator" w:id="0">
    <w:p w14:paraId="712A8746" w14:textId="77777777" w:rsidR="0045779B" w:rsidRDefault="0045779B"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4C606" w14:textId="77777777" w:rsidR="0045779B" w:rsidRDefault="0045779B" w:rsidP="00FA2011">
      <w:pPr>
        <w:spacing w:after="0" w:line="240" w:lineRule="auto"/>
      </w:pPr>
      <w:r>
        <w:separator/>
      </w:r>
    </w:p>
  </w:footnote>
  <w:footnote w:type="continuationSeparator" w:id="0">
    <w:p w14:paraId="27B48421" w14:textId="77777777" w:rsidR="0045779B" w:rsidRDefault="0045779B"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B825B0"/>
    <w:multiLevelType w:val="hybridMultilevel"/>
    <w:tmpl w:val="1B503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6C0E9B"/>
    <w:multiLevelType w:val="hybridMultilevel"/>
    <w:tmpl w:val="0FF0B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0B54"/>
    <w:multiLevelType w:val="hybridMultilevel"/>
    <w:tmpl w:val="90E0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5976ADC"/>
    <w:multiLevelType w:val="hybridMultilevel"/>
    <w:tmpl w:val="A9B2B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BB3896"/>
    <w:multiLevelType w:val="hybridMultilevel"/>
    <w:tmpl w:val="1D5EE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964718C"/>
    <w:multiLevelType w:val="hybridMultilevel"/>
    <w:tmpl w:val="D444A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D6F7C06"/>
    <w:multiLevelType w:val="hybridMultilevel"/>
    <w:tmpl w:val="96DAC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611591233">
    <w:abstractNumId w:val="13"/>
  </w:num>
  <w:num w:numId="3" w16cid:durableId="1561214085">
    <w:abstractNumId w:val="7"/>
  </w:num>
  <w:num w:numId="4" w16cid:durableId="787118944">
    <w:abstractNumId w:val="35"/>
  </w:num>
  <w:num w:numId="5" w16cid:durableId="662273419">
    <w:abstractNumId w:val="10"/>
  </w:num>
  <w:num w:numId="6" w16cid:durableId="1337028227">
    <w:abstractNumId w:val="32"/>
  </w:num>
  <w:num w:numId="7" w16cid:durableId="1479149790">
    <w:abstractNumId w:val="26"/>
  </w:num>
  <w:num w:numId="8" w16cid:durableId="1395666342">
    <w:abstractNumId w:val="27"/>
  </w:num>
  <w:num w:numId="9" w16cid:durableId="2069642767">
    <w:abstractNumId w:val="8"/>
  </w:num>
  <w:num w:numId="10" w16cid:durableId="1117918506">
    <w:abstractNumId w:val="11"/>
  </w:num>
  <w:num w:numId="11" w16cid:durableId="981230692">
    <w:abstractNumId w:val="5"/>
  </w:num>
  <w:num w:numId="12" w16cid:durableId="1529678564">
    <w:abstractNumId w:val="33"/>
  </w:num>
  <w:num w:numId="13" w16cid:durableId="1865828128">
    <w:abstractNumId w:val="22"/>
  </w:num>
  <w:num w:numId="14" w16cid:durableId="1723938365">
    <w:abstractNumId w:val="0"/>
  </w:num>
  <w:num w:numId="15" w16cid:durableId="219293330">
    <w:abstractNumId w:val="36"/>
  </w:num>
  <w:num w:numId="16" w16cid:durableId="1669751919">
    <w:abstractNumId w:val="17"/>
  </w:num>
  <w:num w:numId="17" w16cid:durableId="1181628346">
    <w:abstractNumId w:val="12"/>
  </w:num>
  <w:num w:numId="18" w16cid:durableId="1920367612">
    <w:abstractNumId w:val="23"/>
  </w:num>
  <w:num w:numId="19" w16cid:durableId="1430739624">
    <w:abstractNumId w:val="14"/>
  </w:num>
  <w:num w:numId="20" w16cid:durableId="366150123">
    <w:abstractNumId w:val="20"/>
  </w:num>
  <w:num w:numId="21" w16cid:durableId="537401937">
    <w:abstractNumId w:val="19"/>
  </w:num>
  <w:num w:numId="22" w16cid:durableId="1058015444">
    <w:abstractNumId w:val="24"/>
  </w:num>
  <w:num w:numId="23" w16cid:durableId="476532285">
    <w:abstractNumId w:val="15"/>
  </w:num>
  <w:num w:numId="24" w16cid:durableId="1638336745">
    <w:abstractNumId w:val="2"/>
  </w:num>
  <w:num w:numId="25" w16cid:durableId="1554347269">
    <w:abstractNumId w:val="1"/>
  </w:num>
  <w:num w:numId="26" w16cid:durableId="1322926734">
    <w:abstractNumId w:val="34"/>
  </w:num>
  <w:num w:numId="27" w16cid:durableId="696084576">
    <w:abstractNumId w:val="31"/>
  </w:num>
  <w:num w:numId="28" w16cid:durableId="760031443">
    <w:abstractNumId w:val="29"/>
  </w:num>
  <w:num w:numId="29" w16cid:durableId="1412386055">
    <w:abstractNumId w:val="18"/>
  </w:num>
  <w:num w:numId="30" w16cid:durableId="2017614191">
    <w:abstractNumId w:val="16"/>
  </w:num>
  <w:num w:numId="31" w16cid:durableId="820658787">
    <w:abstractNumId w:val="9"/>
  </w:num>
  <w:num w:numId="32" w16cid:durableId="1544093939">
    <w:abstractNumId w:val="6"/>
  </w:num>
  <w:num w:numId="33" w16cid:durableId="819617006">
    <w:abstractNumId w:val="25"/>
  </w:num>
  <w:num w:numId="34" w16cid:durableId="1066876000">
    <w:abstractNumId w:val="30"/>
  </w:num>
  <w:num w:numId="35" w16cid:durableId="4290819">
    <w:abstractNumId w:val="21"/>
  </w:num>
  <w:num w:numId="36" w16cid:durableId="1651668795">
    <w:abstractNumId w:val="28"/>
  </w:num>
  <w:num w:numId="37" w16cid:durableId="1990865953">
    <w:abstractNumId w:val="4"/>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53395"/>
    <w:rsid w:val="00087087"/>
    <w:rsid w:val="0009356A"/>
    <w:rsid w:val="000B08E1"/>
    <w:rsid w:val="000B7FDD"/>
    <w:rsid w:val="00114291"/>
    <w:rsid w:val="00124723"/>
    <w:rsid w:val="00127029"/>
    <w:rsid w:val="00127B19"/>
    <w:rsid w:val="00130BED"/>
    <w:rsid w:val="0013720D"/>
    <w:rsid w:val="001679A5"/>
    <w:rsid w:val="00172152"/>
    <w:rsid w:val="00176DEC"/>
    <w:rsid w:val="001774AB"/>
    <w:rsid w:val="00183876"/>
    <w:rsid w:val="001B1AAE"/>
    <w:rsid w:val="001C0524"/>
    <w:rsid w:val="001C3410"/>
    <w:rsid w:val="001F7438"/>
    <w:rsid w:val="002025CA"/>
    <w:rsid w:val="002111F2"/>
    <w:rsid w:val="00220B24"/>
    <w:rsid w:val="00225E39"/>
    <w:rsid w:val="00227AD7"/>
    <w:rsid w:val="00235E1F"/>
    <w:rsid w:val="00241381"/>
    <w:rsid w:val="00254745"/>
    <w:rsid w:val="00277A5E"/>
    <w:rsid w:val="002A0F9C"/>
    <w:rsid w:val="002B5F76"/>
    <w:rsid w:val="002C243D"/>
    <w:rsid w:val="002D150A"/>
    <w:rsid w:val="00316F6D"/>
    <w:rsid w:val="0032298A"/>
    <w:rsid w:val="00327702"/>
    <w:rsid w:val="003346A1"/>
    <w:rsid w:val="00340325"/>
    <w:rsid w:val="00363F57"/>
    <w:rsid w:val="0037315A"/>
    <w:rsid w:val="00373D50"/>
    <w:rsid w:val="00384917"/>
    <w:rsid w:val="0038498F"/>
    <w:rsid w:val="003B4072"/>
    <w:rsid w:val="003E76BC"/>
    <w:rsid w:val="004035EA"/>
    <w:rsid w:val="00411019"/>
    <w:rsid w:val="00414C67"/>
    <w:rsid w:val="004252EC"/>
    <w:rsid w:val="00425375"/>
    <w:rsid w:val="00431C93"/>
    <w:rsid w:val="0045779B"/>
    <w:rsid w:val="004A520A"/>
    <w:rsid w:val="004A54E2"/>
    <w:rsid w:val="00510488"/>
    <w:rsid w:val="00511BF2"/>
    <w:rsid w:val="00512E39"/>
    <w:rsid w:val="005138FB"/>
    <w:rsid w:val="00520817"/>
    <w:rsid w:val="00520A87"/>
    <w:rsid w:val="005239B4"/>
    <w:rsid w:val="0054572F"/>
    <w:rsid w:val="005474E2"/>
    <w:rsid w:val="00577306"/>
    <w:rsid w:val="005814C0"/>
    <w:rsid w:val="00595EC0"/>
    <w:rsid w:val="005A1052"/>
    <w:rsid w:val="005B15D7"/>
    <w:rsid w:val="005B5886"/>
    <w:rsid w:val="005C0F49"/>
    <w:rsid w:val="005E0577"/>
    <w:rsid w:val="005E47D7"/>
    <w:rsid w:val="005F57AB"/>
    <w:rsid w:val="00624DE1"/>
    <w:rsid w:val="00631AAA"/>
    <w:rsid w:val="00635FD8"/>
    <w:rsid w:val="00643480"/>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2A2B"/>
    <w:rsid w:val="007C519A"/>
    <w:rsid w:val="007F4BF0"/>
    <w:rsid w:val="00806F5A"/>
    <w:rsid w:val="00813B34"/>
    <w:rsid w:val="008336AC"/>
    <w:rsid w:val="008365CE"/>
    <w:rsid w:val="008408D6"/>
    <w:rsid w:val="008456C7"/>
    <w:rsid w:val="00846C17"/>
    <w:rsid w:val="00854DB2"/>
    <w:rsid w:val="008619DB"/>
    <w:rsid w:val="008746B5"/>
    <w:rsid w:val="008859DA"/>
    <w:rsid w:val="008D00DF"/>
    <w:rsid w:val="008E2FAF"/>
    <w:rsid w:val="008F1217"/>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566DE"/>
    <w:rsid w:val="00A65944"/>
    <w:rsid w:val="00A9254C"/>
    <w:rsid w:val="00AA0C1E"/>
    <w:rsid w:val="00AA209C"/>
    <w:rsid w:val="00AA7776"/>
    <w:rsid w:val="00AB31AA"/>
    <w:rsid w:val="00AC4DFC"/>
    <w:rsid w:val="00AD6DC1"/>
    <w:rsid w:val="00AF4DBB"/>
    <w:rsid w:val="00B0660B"/>
    <w:rsid w:val="00B75025"/>
    <w:rsid w:val="00B75E37"/>
    <w:rsid w:val="00B963AC"/>
    <w:rsid w:val="00BB71A9"/>
    <w:rsid w:val="00BD6BFA"/>
    <w:rsid w:val="00BE2DD0"/>
    <w:rsid w:val="00BE6B5A"/>
    <w:rsid w:val="00BF3CF8"/>
    <w:rsid w:val="00C0565E"/>
    <w:rsid w:val="00C13309"/>
    <w:rsid w:val="00C169D1"/>
    <w:rsid w:val="00C3788E"/>
    <w:rsid w:val="00C4212A"/>
    <w:rsid w:val="00C5661F"/>
    <w:rsid w:val="00C660C3"/>
    <w:rsid w:val="00C75DFC"/>
    <w:rsid w:val="00C81204"/>
    <w:rsid w:val="00C91D2A"/>
    <w:rsid w:val="00C95C61"/>
    <w:rsid w:val="00CD0CDD"/>
    <w:rsid w:val="00CD4D12"/>
    <w:rsid w:val="00D03D81"/>
    <w:rsid w:val="00D03E9E"/>
    <w:rsid w:val="00D076B5"/>
    <w:rsid w:val="00D2120B"/>
    <w:rsid w:val="00D27643"/>
    <w:rsid w:val="00D309C0"/>
    <w:rsid w:val="00D46FB3"/>
    <w:rsid w:val="00D5203F"/>
    <w:rsid w:val="00D66CF4"/>
    <w:rsid w:val="00D725EC"/>
    <w:rsid w:val="00D73F6B"/>
    <w:rsid w:val="00D8076C"/>
    <w:rsid w:val="00D9708E"/>
    <w:rsid w:val="00DA171E"/>
    <w:rsid w:val="00DA47A3"/>
    <w:rsid w:val="00DB224A"/>
    <w:rsid w:val="00DB44AE"/>
    <w:rsid w:val="00DD3521"/>
    <w:rsid w:val="00DE0CA9"/>
    <w:rsid w:val="00DE0D75"/>
    <w:rsid w:val="00DE4A54"/>
    <w:rsid w:val="00DF44BC"/>
    <w:rsid w:val="00E45350"/>
    <w:rsid w:val="00E5101B"/>
    <w:rsid w:val="00E66E46"/>
    <w:rsid w:val="00E72728"/>
    <w:rsid w:val="00E87057"/>
    <w:rsid w:val="00E9235F"/>
    <w:rsid w:val="00EB439F"/>
    <w:rsid w:val="00ED3932"/>
    <w:rsid w:val="00EE0ECF"/>
    <w:rsid w:val="00EE5013"/>
    <w:rsid w:val="00EF71DF"/>
    <w:rsid w:val="00F21A7B"/>
    <w:rsid w:val="00F3180E"/>
    <w:rsid w:val="00F333BD"/>
    <w:rsid w:val="00F406C5"/>
    <w:rsid w:val="00F40F8F"/>
    <w:rsid w:val="00F70D2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12622</TotalTime>
  <Pages>14</Pages>
  <Words>5016</Words>
  <Characters>28593</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104</cp:revision>
  <cp:lastPrinted>2026-07-02T13:58:00Z</cp:lastPrinted>
  <dcterms:created xsi:type="dcterms:W3CDTF">2026-06-15T05:56:00Z</dcterms:created>
  <dcterms:modified xsi:type="dcterms:W3CDTF">2026-08-05T06:10:00Z</dcterms:modified>
</cp:coreProperties>
</file>