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proofErr w:type="spellStart"/>
      <w:proofErr w:type="gramStart"/>
      <w:r w:rsidRPr="00643480">
        <w:rPr>
          <w:lang w:eastAsia="en-IN"/>
        </w:rPr>
        <w:t>secondary</w:t>
      </w:r>
      <w:proofErr w:type="gramEnd"/>
      <w:r w:rsidRPr="00643480">
        <w:rPr>
          <w:lang w:eastAsia="en-IN"/>
        </w:rPr>
        <w:t>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proofErr w:type="spellStart"/>
      <w:proofErr w:type="gramStart"/>
      <w:r w:rsidRPr="000B7FDD">
        <w:rPr>
          <w:lang w:eastAsia="en-IN"/>
        </w:rPr>
        <w:t>is</w:t>
      </w:r>
      <w:proofErr w:type="gramEnd"/>
      <w:r w:rsidRPr="000B7FDD">
        <w:rPr>
          <w:lang w:eastAsia="en-IN"/>
        </w:rPr>
        <w:t>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proofErr w:type="gramStart"/>
      <w:r>
        <w:rPr>
          <w:lang w:eastAsia="en-IN"/>
        </w:rPr>
        <w:t>So</w:t>
      </w:r>
      <w:proofErr w:type="gramEnd"/>
      <w:r>
        <w:rPr>
          <w:lang w:eastAsia="en-IN"/>
        </w:rPr>
        <w:t xml:space="preserve">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w:t>
      </w:r>
      <w:r w:rsidRPr="00520817">
        <w:rPr>
          <w:lang w:eastAsia="en-IN"/>
        </w:rPr>
        <w:t>data frame</w:t>
      </w:r>
      <w:r w:rsidRPr="00520817">
        <w:rPr>
          <w:lang w:eastAsia="en-IN"/>
        </w:rPr>
        <w:t>.</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w:t>
      </w:r>
      <w:r w:rsidR="00854DB2">
        <w:rPr>
          <w:lang w:eastAsia="en-IN"/>
        </w:rPr>
        <w:t>—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35"/>
        </w:numPr>
        <w:rPr>
          <w:lang w:eastAsia="en-IN"/>
        </w:rPr>
      </w:pPr>
      <w:r>
        <w:rPr>
          <w:lang w:eastAsia="en-IN"/>
        </w:rPr>
        <w:t>‘</w:t>
      </w:r>
      <w:proofErr w:type="spellStart"/>
      <w:proofErr w:type="gramStart"/>
      <w:r w:rsidRPr="001679A5">
        <w:rPr>
          <w:lang w:eastAsia="en-IN"/>
        </w:rPr>
        <w:t>sale</w:t>
      </w:r>
      <w:proofErr w:type="gramEnd"/>
      <w:r w:rsidRPr="001679A5">
        <w:rPr>
          <w:lang w:eastAsia="en-IN"/>
        </w:rPr>
        <w:t>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 xml:space="preserve">Exploratory Data Analysis (EDA) is performed to understand the overall characteristics of Sephora's product </w:t>
      </w:r>
      <w:r>
        <w:t>catalogue</w:t>
      </w:r>
      <w:r>
        <w:t>, identify satisfaction patterns, and evaluate the key factors</w:t>
      </w:r>
      <w:r>
        <w:t xml:space="preserve"> </w:t>
      </w:r>
      <w:r>
        <w:t>influencing Customer Satisfaction Score (CSS). EDA helps validate business hypotheses,</w:t>
      </w:r>
      <w:r>
        <w:t xml:space="preserve"> </w:t>
      </w:r>
      <w:r>
        <w:t>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w:t>
      </w:r>
      <w:proofErr w:type="spellStart"/>
      <w:r>
        <w:t>product_info</w:t>
      </w:r>
      <w:proofErr w:type="spellEnd"/>
      <w:r>
        <w:t>’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r>
                            <w:r w:rsidRPr="004252EC">
                              <w:t>Kurtosis: 4.325</w:t>
                            </w:r>
                            <w:r w:rsidRPr="004252EC">
                              <w:br/>
                            </w:r>
                            <w:r w:rsidRPr="004252EC">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r>
                      <w:r w:rsidRPr="004252EC">
                        <w:t>Kurtosis: 4.325</w:t>
                      </w:r>
                      <w:r w:rsidRPr="004252EC">
                        <w:br/>
                      </w:r>
                      <w:r w:rsidRPr="004252EC">
                        <w:t xml:space="preserve">Mean: 4.195 </w:t>
                      </w:r>
                      <w:r>
                        <w:br/>
                      </w:r>
                      <w:r w:rsidRPr="004252EC">
                        <w:t>Median: 4.289</w:t>
                      </w:r>
                    </w:p>
                  </w:txbxContent>
                </v:textbox>
                <w10:wrap anchorx="margin"/>
              </v:shape>
            </w:pict>
          </mc:Fallback>
        </mc:AlternateContent>
      </w:r>
      <w:r>
        <w:rPr>
          <w:b/>
          <w:bCs/>
        </w:rPr>
        <w:t>`</w:t>
      </w:r>
      <w:r w:rsidR="0009356A" w:rsidRPr="0009356A">
        <w:rPr>
          <w:b/>
          <w:bCs/>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11924A23" w:rsidR="004252EC" w:rsidRDefault="00E87057">
      <w:pPr>
        <w:pStyle w:val="ListParagraph"/>
        <w:numPr>
          <w:ilvl w:val="0"/>
          <w:numId w:val="37"/>
        </w:numPr>
      </w:pPr>
      <w:r>
        <w:t>Ratings are heavily left-skewed with a concentration of 4.0 to 4.7 and median rating of 4.3.</w:t>
      </w:r>
    </w:p>
    <w:p w14:paraId="1BC13BF6" w14:textId="4C8E9A1A" w:rsidR="00E87057" w:rsidRPr="004252EC" w:rsidRDefault="00E87057">
      <w:pPr>
        <w:pStyle w:val="ListParagraph"/>
        <w:numPr>
          <w:ilvl w:val="0"/>
          <w:numId w:val="37"/>
        </w:numPr>
      </w:pPr>
      <w:r>
        <w:t xml:space="preserve">This means most products perform well. Hence </w:t>
      </w:r>
      <w:r w:rsidRPr="00E87057">
        <w:t>the business should identify and address the underperforming products that are disproportionately pulling down overall customer satisfaction.</w:t>
      </w:r>
    </w:p>
    <w:p w14:paraId="3B2D6AAA" w14:textId="33754717" w:rsidR="00DB44AE" w:rsidRDefault="00635FD8" w:rsidP="00E87057">
      <w:pPr>
        <w:pStyle w:val="Heading3"/>
        <w:rPr>
          <w:lang w:eastAsia="en-IN"/>
        </w:rPr>
      </w:pPr>
      <w:r w:rsidRPr="00635FD8">
        <w:rPr>
          <w:lang w:eastAsia="en-IN"/>
        </w:rPr>
        <w:t xml:space="preserve">Phase </w:t>
      </w:r>
      <w:r w:rsidR="00E87057">
        <w:rPr>
          <w:lang w:eastAsia="en-IN"/>
        </w:rPr>
        <w:t>0.2</w:t>
      </w:r>
      <w:r w:rsidRPr="00635FD8">
        <w:rPr>
          <w:lang w:eastAsia="en-IN"/>
        </w:rPr>
        <w:t xml:space="preserve">: </w:t>
      </w:r>
      <w:r w:rsidR="00E87057">
        <w:rPr>
          <w:lang w:eastAsia="en-IN"/>
        </w:rPr>
        <w:t xml:space="preserve">Price Distribution </w:t>
      </w:r>
    </w:p>
    <w:p w14:paraId="015CEB65" w14:textId="59B6797C" w:rsidR="00762752" w:rsidRDefault="00762752" w:rsidP="00762752">
      <w:pPr>
        <w:rPr>
          <w:lang w:eastAsia="en-IN"/>
        </w:rPr>
      </w:pPr>
      <w:r w:rsidRPr="00762752">
        <w:rPr>
          <w:lang w:eastAsia="en-IN"/>
        </w:rPr>
        <w:t xml:space="preserve">This phase </w:t>
      </w:r>
      <w:r w:rsidR="00E87057">
        <w:rPr>
          <w:lang w:eastAsia="en-IN"/>
        </w:rPr>
        <w:t>provides histogram and box plots of ‘</w:t>
      </w:r>
      <w:proofErr w:type="spellStart"/>
      <w:r w:rsidR="00E87057">
        <w:rPr>
          <w:lang w:eastAsia="en-IN"/>
        </w:rPr>
        <w:t>price_usd</w:t>
      </w:r>
      <w:proofErr w:type="spellEnd"/>
      <w:r w:rsidR="00E87057">
        <w:rPr>
          <w:lang w:eastAsia="en-IN"/>
        </w:rPr>
        <w:t xml:space="preserve">’ </w:t>
      </w:r>
      <w:r w:rsidR="00E87057" w:rsidRPr="00E87057">
        <w:rPr>
          <w:lang w:eastAsia="en-IN"/>
        </w:rPr>
        <w:t xml:space="preserve">to understand how the </w:t>
      </w:r>
      <w:proofErr w:type="spellStart"/>
      <w:r w:rsidR="00E87057" w:rsidRPr="00E87057">
        <w:rPr>
          <w:lang w:eastAsia="en-IN"/>
        </w:rPr>
        <w:t>catalog</w:t>
      </w:r>
      <w:proofErr w:type="spellEnd"/>
      <w:r w:rsidR="00E87057" w:rsidRPr="00E87057">
        <w:rPr>
          <w:lang w:eastAsia="en-IN"/>
        </w:rPr>
        <w:t xml:space="preserve"> is distributed across price points.</w:t>
      </w:r>
      <w:r w:rsidR="00E87057">
        <w:rPr>
          <w:lang w:eastAsia="en-IN"/>
        </w:rPr>
        <w:t xml:space="preserve"> From this it can be informed how ‘</w:t>
      </w:r>
      <w:proofErr w:type="spellStart"/>
      <w:r w:rsidR="00E87057">
        <w:rPr>
          <w:lang w:eastAsia="en-IN"/>
        </w:rPr>
        <w:t>price_tier</w:t>
      </w:r>
      <w:proofErr w:type="spellEnd"/>
      <w:r w:rsidR="00E87057">
        <w:rPr>
          <w:lang w:eastAsia="en-IN"/>
        </w:rPr>
        <w:t>’ quantile buckets will actually look in dollar terms before H1 test begin.</w:t>
      </w:r>
    </w:p>
    <w:p w14:paraId="1A57049F" w14:textId="20B1082F" w:rsidR="00762752" w:rsidRDefault="00762752" w:rsidP="00762752">
      <w:pPr>
        <w:rPr>
          <w:b/>
          <w:bCs/>
          <w:lang w:eastAsia="en-IN"/>
        </w:rPr>
      </w:pPr>
      <w:r w:rsidRPr="00762752">
        <w:rPr>
          <w:b/>
          <w:bCs/>
          <w:lang w:eastAsia="en-IN"/>
        </w:rPr>
        <w:t>Analysis result</w:t>
      </w:r>
    </w:p>
    <w:p w14:paraId="239FD10B" w14:textId="485F65C2" w:rsidR="00E87057" w:rsidRDefault="00AF4DBB" w:rsidP="00762752">
      <w:pPr>
        <w:rPr>
          <w:b/>
          <w:bCs/>
          <w:lang w:eastAsia="en-IN"/>
        </w:rPr>
      </w:pPr>
      <w:r w:rsidRPr="004252EC">
        <w:rPr>
          <w:b/>
          <w:bCs/>
          <w:noProof/>
        </w:rPr>
        <mc:AlternateContent>
          <mc:Choice Requires="wps">
            <w:drawing>
              <wp:anchor distT="45720" distB="45720" distL="114300" distR="114300" simplePos="0" relativeHeight="251680768" behindDoc="0" locked="0" layoutInCell="1" allowOverlap="1" wp14:anchorId="2FBD855E" wp14:editId="1B368DE0">
                <wp:simplePos x="0" y="0"/>
                <wp:positionH relativeFrom="margin">
                  <wp:posOffset>32657</wp:posOffset>
                </wp:positionH>
                <wp:positionV relativeFrom="paragraph">
                  <wp:posOffset>6894</wp:posOffset>
                </wp:positionV>
                <wp:extent cx="1654175" cy="876300"/>
                <wp:effectExtent l="0" t="0" r="22225" b="19050"/>
                <wp:wrapNone/>
                <wp:docPr id="578265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876300"/>
                        </a:xfrm>
                        <a:prstGeom prst="rect">
                          <a:avLst/>
                        </a:prstGeom>
                        <a:solidFill>
                          <a:srgbClr val="FFFFFF"/>
                        </a:solidFill>
                        <a:ln w="9525">
                          <a:solidFill>
                            <a:schemeClr val="tx1"/>
                          </a:solidFill>
                          <a:miter lim="800000"/>
                          <a:headEnd/>
                          <a:tailEnd/>
                        </a:ln>
                      </wps:spPr>
                      <wps:txbx>
                        <w:txbxContent>
                          <w:p w14:paraId="45236A70" w14:textId="75391C83" w:rsidR="00E87057" w:rsidRPr="004252EC" w:rsidRDefault="00E87057" w:rsidP="00E87057">
                            <w:pPr>
                              <w:jc w:val="left"/>
                            </w:pPr>
                            <w:proofErr w:type="gramStart"/>
                            <w:r>
                              <w:t xml:space="preserve">count </w:t>
                            </w:r>
                            <w:r>
                              <w:t>:</w:t>
                            </w:r>
                            <w:proofErr w:type="gramEnd"/>
                            <w:r>
                              <w:t xml:space="preserve">   8216.000000</w:t>
                            </w:r>
                            <w:r>
                              <w:br/>
                            </w:r>
                            <w:proofErr w:type="gramStart"/>
                            <w:r>
                              <w:t xml:space="preserve">mean </w:t>
                            </w:r>
                            <w:r>
                              <w:t>:</w:t>
                            </w:r>
                            <w:proofErr w:type="gramEnd"/>
                            <w:r>
                              <w:t xml:space="preserve">     51.228229</w:t>
                            </w:r>
                            <w:r>
                              <w:br/>
                            </w:r>
                            <w:r>
                              <w:t xml:space="preserve">std   </w:t>
                            </w:r>
                            <w:proofErr w:type="gramStart"/>
                            <w:r>
                              <w:t xml:space="preserve">  </w:t>
                            </w:r>
                            <w:r>
                              <w:t>:</w:t>
                            </w:r>
                            <w:proofErr w:type="gramEnd"/>
                            <w:r>
                              <w:t xml:space="preserve">   53.406409</w:t>
                            </w:r>
                            <w:r>
                              <w:br/>
                            </w:r>
                            <w:r>
                              <w:t xml:space="preserve">min </w:t>
                            </w:r>
                            <w:proofErr w:type="gramStart"/>
                            <w:r>
                              <w:t xml:space="preserve">  </w:t>
                            </w:r>
                            <w:r>
                              <w:t>:</w:t>
                            </w:r>
                            <w:proofErr w:type="gramEnd"/>
                            <w:r>
                              <w:t xml:space="preserve">    3.000000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BD855E" id="_x0000_s1027" type="#_x0000_t202" style="position:absolute;left:0;text-align:left;margin-left:2.55pt;margin-top:.55pt;width:130.25pt;height:6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" strokecolor="black [3213]">
                <v:textbox>
                  <w:txbxContent>
                    <w:p w14:paraId="45236A70" w14:textId="75391C83" w:rsidR="00E87057" w:rsidRPr="004252EC" w:rsidRDefault="00E87057" w:rsidP="00E87057">
                      <w:pPr>
                        <w:jc w:val="left"/>
                      </w:pPr>
                      <w:proofErr w:type="gramStart"/>
                      <w:r>
                        <w:t xml:space="preserve">count </w:t>
                      </w:r>
                      <w:r>
                        <w:t>:</w:t>
                      </w:r>
                      <w:proofErr w:type="gramEnd"/>
                      <w:r>
                        <w:t xml:space="preserve">   8216.000000</w:t>
                      </w:r>
                      <w:r>
                        <w:br/>
                      </w:r>
                      <w:proofErr w:type="gramStart"/>
                      <w:r>
                        <w:t xml:space="preserve">mean </w:t>
                      </w:r>
                      <w:r>
                        <w:t>:</w:t>
                      </w:r>
                      <w:proofErr w:type="gramEnd"/>
                      <w:r>
                        <w:t xml:space="preserve">     51.228229</w:t>
                      </w:r>
                      <w:r>
                        <w:br/>
                      </w:r>
                      <w:r>
                        <w:t xml:space="preserve">std   </w:t>
                      </w:r>
                      <w:proofErr w:type="gramStart"/>
                      <w:r>
                        <w:t xml:space="preserve">  </w:t>
                      </w:r>
                      <w:r>
                        <w:t>:</w:t>
                      </w:r>
                      <w:proofErr w:type="gramEnd"/>
                      <w:r>
                        <w:t xml:space="preserve">   53.406409</w:t>
                      </w:r>
                      <w:r>
                        <w:br/>
                      </w:r>
                      <w:r>
                        <w:t xml:space="preserve">min </w:t>
                      </w:r>
                      <w:proofErr w:type="gramStart"/>
                      <w:r>
                        <w:t xml:space="preserve">  </w:t>
                      </w:r>
                      <w:r>
                        <w:t>:</w:t>
                      </w:r>
                      <w:proofErr w:type="gramEnd"/>
                      <w:r>
                        <w:t xml:space="preserve">    3.000000</w:t>
                      </w:r>
                    </w:p>
                  </w:txbxContent>
                </v:textbox>
                <w10:wrap anchorx="margin"/>
              </v:shape>
            </w:pict>
          </mc:Fallback>
        </mc:AlternateContent>
      </w:r>
      <w:r w:rsidR="00E87057" w:rsidRPr="004252EC">
        <w:rPr>
          <w:b/>
          <w:bCs/>
          <w:noProof/>
        </w:rPr>
        <mc:AlternateContent>
          <mc:Choice Requires="wps">
            <w:drawing>
              <wp:anchor distT="45720" distB="45720" distL="114300" distR="114300" simplePos="0" relativeHeight="251682816" behindDoc="0" locked="0" layoutInCell="1" allowOverlap="1" wp14:anchorId="51929E85" wp14:editId="05394742">
                <wp:simplePos x="0" y="0"/>
                <wp:positionH relativeFrom="page">
                  <wp:posOffset>2400299</wp:posOffset>
                </wp:positionH>
                <wp:positionV relativeFrom="paragraph">
                  <wp:posOffset>23676</wp:posOffset>
                </wp:positionV>
                <wp:extent cx="1594757" cy="853440"/>
                <wp:effectExtent l="0" t="0" r="24765" b="22860"/>
                <wp:wrapNone/>
                <wp:docPr id="258308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853440"/>
                        </a:xfrm>
                        <a:prstGeom prst="rect">
                          <a:avLst/>
                        </a:prstGeom>
                        <a:solidFill>
                          <a:srgbClr val="FFFFFF"/>
                        </a:solidFill>
                        <a:ln w="9525">
                          <a:solidFill>
                            <a:schemeClr val="tx1"/>
                          </a:solidFill>
                          <a:miter lim="800000"/>
                          <a:headEnd/>
                          <a:tailEnd/>
                        </a:ln>
                      </wps:spPr>
                      <wps:txbx>
                        <w:txbxContent>
                          <w:p w14:paraId="7ABF5287" w14:textId="5DEDF03E" w:rsidR="00E87057" w:rsidRPr="004252EC" w:rsidRDefault="00E87057" w:rsidP="00E87057">
                            <w:pPr>
                              <w:jc w:val="left"/>
                            </w:pPr>
                            <w:r>
                              <w:t xml:space="preserve">25% </w:t>
                            </w:r>
                            <w:proofErr w:type="gramStart"/>
                            <w:r>
                              <w:t xml:space="preserve">  </w:t>
                            </w:r>
                            <w:r>
                              <w:t>:</w:t>
                            </w:r>
                            <w:proofErr w:type="gramEnd"/>
                            <w:r>
                              <w:t xml:space="preserve">     25.000000</w:t>
                            </w:r>
                            <w:r>
                              <w:br/>
                            </w:r>
                            <w:r>
                              <w:t xml:space="preserve">50% </w:t>
                            </w:r>
                            <w:proofErr w:type="gramStart"/>
                            <w:r>
                              <w:t xml:space="preserve">  </w:t>
                            </w:r>
                            <w:r>
                              <w:t>:</w:t>
                            </w:r>
                            <w:proofErr w:type="gramEnd"/>
                            <w:r>
                              <w:t xml:space="preserve">     35.000000</w:t>
                            </w:r>
                            <w:r>
                              <w:br/>
                            </w:r>
                            <w:r>
                              <w:t xml:space="preserve">75% </w:t>
                            </w:r>
                            <w:proofErr w:type="gramStart"/>
                            <w:r>
                              <w:t xml:space="preserve">  </w:t>
                            </w:r>
                            <w:r>
                              <w:t>:</w:t>
                            </w:r>
                            <w:proofErr w:type="gramEnd"/>
                            <w:r>
                              <w:t xml:space="preserve">     58.000000</w:t>
                            </w:r>
                            <w:r>
                              <w:br/>
                            </w:r>
                            <w:r>
                              <w:t xml:space="preserve">max </w:t>
                            </w:r>
                            <w:proofErr w:type="gramStart"/>
                            <w:r>
                              <w:t xml:space="preserve">  </w:t>
                            </w:r>
                            <w:r>
                              <w:t>:</w:t>
                            </w:r>
                            <w:proofErr w:type="gramEnd"/>
                            <w:r>
                              <w:t xml:space="preserve">  1900.000000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929E85" id="_x0000_s1028" type="#_x0000_t202" style="position:absolute;left:0;text-align:left;margin-left:189pt;margin-top:1.85pt;width:125.55pt;height:67.2pt;z-index:2516828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" strokecolor="black [3213]">
                <v:textbox>
                  <w:txbxContent>
                    <w:p w14:paraId="7ABF5287" w14:textId="5DEDF03E" w:rsidR="00E87057" w:rsidRPr="004252EC" w:rsidRDefault="00E87057" w:rsidP="00E87057">
                      <w:pPr>
                        <w:jc w:val="left"/>
                      </w:pPr>
                      <w:r>
                        <w:t xml:space="preserve">25% </w:t>
                      </w:r>
                      <w:proofErr w:type="gramStart"/>
                      <w:r>
                        <w:t xml:space="preserve">  </w:t>
                      </w:r>
                      <w:r>
                        <w:t>:</w:t>
                      </w:r>
                      <w:proofErr w:type="gramEnd"/>
                      <w:r>
                        <w:t xml:space="preserve">     25.000000</w:t>
                      </w:r>
                      <w:r>
                        <w:br/>
                      </w:r>
                      <w:r>
                        <w:t xml:space="preserve">50% </w:t>
                      </w:r>
                      <w:proofErr w:type="gramStart"/>
                      <w:r>
                        <w:t xml:space="preserve">  </w:t>
                      </w:r>
                      <w:r>
                        <w:t>:</w:t>
                      </w:r>
                      <w:proofErr w:type="gramEnd"/>
                      <w:r>
                        <w:t xml:space="preserve">     35.000000</w:t>
                      </w:r>
                      <w:r>
                        <w:br/>
                      </w:r>
                      <w:r>
                        <w:t xml:space="preserve">75% </w:t>
                      </w:r>
                      <w:proofErr w:type="gramStart"/>
                      <w:r>
                        <w:t xml:space="preserve">  </w:t>
                      </w:r>
                      <w:r>
                        <w:t>:</w:t>
                      </w:r>
                      <w:proofErr w:type="gramEnd"/>
                      <w:r>
                        <w:t xml:space="preserve">     58.000000</w:t>
                      </w:r>
                      <w:r>
                        <w:br/>
                      </w:r>
                      <w:r>
                        <w:t xml:space="preserve">max </w:t>
                      </w:r>
                      <w:proofErr w:type="gramStart"/>
                      <w:r>
                        <w:t xml:space="preserve">  </w:t>
                      </w:r>
                      <w:r>
                        <w:t>:</w:t>
                      </w:r>
                      <w:proofErr w:type="gramEnd"/>
                      <w:r>
                        <w:t xml:space="preserve">  1900.000000</w:t>
                      </w:r>
                    </w:p>
                  </w:txbxContent>
                </v:textbox>
                <w10:wrap anchorx="page"/>
              </v:shape>
            </w:pict>
          </mc:Fallback>
        </mc:AlternateContent>
      </w:r>
    </w:p>
    <w:p w14:paraId="2ABB3A21" w14:textId="4B913D87" w:rsidR="00E87057" w:rsidRPr="00762752" w:rsidRDefault="00E87057" w:rsidP="00762752">
      <w:pPr>
        <w:rPr>
          <w:b/>
          <w:bCs/>
          <w:lang w:eastAsia="en-IN"/>
        </w:rPr>
      </w:pPr>
      <w:r>
        <w:rPr>
          <w:noProof/>
        </w:rPr>
        <w:lastRenderedPageBreak/>
        <w:drawing>
          <wp:inline distT="0" distB="0" distL="0" distR="0" wp14:anchorId="48F0E422" wp14:editId="7E740D60">
            <wp:extent cx="6447064" cy="2449750"/>
            <wp:effectExtent l="19050" t="19050" r="11430" b="27305"/>
            <wp:docPr id="196603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3009" cy="2467208"/>
                    </a:xfrm>
                    <a:prstGeom prst="rect">
                      <a:avLst/>
                    </a:prstGeom>
                    <a:noFill/>
                    <a:ln w="6350">
                      <a:solidFill>
                        <a:schemeClr val="tx1"/>
                      </a:solidFill>
                    </a:ln>
                  </pic:spPr>
                </pic:pic>
              </a:graphicData>
            </a:graphic>
          </wp:inline>
        </w:drawing>
      </w:r>
    </w:p>
    <w:p w14:paraId="45CF2B9F" w14:textId="1F6D185F" w:rsidR="00762752" w:rsidRDefault="008619DB" w:rsidP="00762752">
      <w:pPr>
        <w:rPr>
          <w:b/>
          <w:bCs/>
          <w:lang w:eastAsia="en-IN"/>
        </w:rPr>
      </w:pPr>
      <w:r w:rsidRPr="008619DB">
        <w:rPr>
          <w:b/>
          <w:bCs/>
          <w:lang w:eastAsia="en-IN"/>
        </w:rPr>
        <w:t>Key Findings</w:t>
      </w:r>
    </w:p>
    <w:p w14:paraId="1C58896E" w14:textId="27617F78" w:rsidR="001C3410" w:rsidRDefault="00AF4DBB">
      <w:pPr>
        <w:pStyle w:val="ListParagraph"/>
        <w:numPr>
          <w:ilvl w:val="0"/>
          <w:numId w:val="9"/>
        </w:numPr>
        <w:rPr>
          <w:lang w:eastAsia="en-IN"/>
        </w:rPr>
      </w:pPr>
      <w:r>
        <w:rPr>
          <w:lang w:eastAsia="en-IN"/>
        </w:rPr>
        <w:t>Price is heavily right skewed, with most product concentrated at lower price points (75</w:t>
      </w:r>
      <w:r w:rsidR="001C3410" w:rsidRPr="001C3410">
        <w:rPr>
          <w:lang w:eastAsia="en-IN"/>
        </w:rPr>
        <w:t>%</w:t>
      </w:r>
      <w:r>
        <w:rPr>
          <w:lang w:eastAsia="en-IN"/>
        </w:rPr>
        <w:t xml:space="preserve"> product priced around $58 or below</w:t>
      </w:r>
      <w:r w:rsidR="001C3410" w:rsidRPr="001C3410">
        <w:rPr>
          <w:lang w:eastAsia="en-IN"/>
        </w:rPr>
        <w:t>)</w:t>
      </w:r>
      <w:r w:rsidR="00D73F6B">
        <w:rPr>
          <w:lang w:eastAsia="en-IN"/>
        </w:rPr>
        <w:t xml:space="preserve"> and</w:t>
      </w:r>
      <w:r w:rsidR="00D73F6B" w:rsidRPr="00D73F6B">
        <w:rPr>
          <w:lang w:eastAsia="en-IN"/>
        </w:rPr>
        <w:t xml:space="preserve"> the interquartile range ($25–$58) is narrow relative to the full range.</w:t>
      </w:r>
    </w:p>
    <w:p w14:paraId="49608CD0" w14:textId="3BA86962" w:rsidR="008619DB" w:rsidRDefault="00AF4DBB">
      <w:pPr>
        <w:pStyle w:val="ListParagraph"/>
        <w:numPr>
          <w:ilvl w:val="0"/>
          <w:numId w:val="9"/>
        </w:numPr>
        <w:rPr>
          <w:lang w:eastAsia="en-IN"/>
        </w:rPr>
      </w:pPr>
      <w:r w:rsidRPr="00AF4DBB">
        <w:rPr>
          <w:lang w:eastAsia="en-IN"/>
        </w:rPr>
        <w:t xml:space="preserve">A long tail of expensive products extending up to </w:t>
      </w:r>
      <w:r w:rsidR="00384917">
        <w:rPr>
          <w:lang w:eastAsia="en-IN"/>
        </w:rPr>
        <w:t>$</w:t>
      </w:r>
      <w:r w:rsidRPr="00AF4DBB">
        <w:rPr>
          <w:lang w:eastAsia="en-IN"/>
        </w:rPr>
        <w:t>1,90</w:t>
      </w:r>
      <w:r w:rsidR="00384917">
        <w:rPr>
          <w:lang w:eastAsia="en-IN"/>
        </w:rPr>
        <w:t>0</w:t>
      </w:r>
      <w:r w:rsidRPr="00AF4DBB">
        <w:rPr>
          <w:lang w:eastAsia="en-IN"/>
        </w:rPr>
        <w:t>. This indicates that a small number of premium-priced products inflate the average price (</w:t>
      </w:r>
      <w:r w:rsidR="00384917">
        <w:rPr>
          <w:lang w:eastAsia="en-IN"/>
        </w:rPr>
        <w:t>$</w:t>
      </w:r>
      <w:r w:rsidRPr="00AF4DBB">
        <w:rPr>
          <w:lang w:eastAsia="en-IN"/>
        </w:rPr>
        <w:t>51.2</w:t>
      </w:r>
      <w:r w:rsidR="00384917">
        <w:rPr>
          <w:lang w:eastAsia="en-IN"/>
        </w:rPr>
        <w:t>3</w:t>
      </w:r>
      <w:r w:rsidRPr="00AF4DBB">
        <w:rPr>
          <w:lang w:eastAsia="en-IN"/>
        </w:rPr>
        <w:t>) above the median (</w:t>
      </w:r>
      <w:r w:rsidR="00384917">
        <w:rPr>
          <w:lang w:eastAsia="en-IN"/>
        </w:rPr>
        <w:t>$</w:t>
      </w:r>
      <w:r w:rsidRPr="00AF4DBB">
        <w:rPr>
          <w:lang w:eastAsia="en-IN"/>
        </w:rPr>
        <w:t>3</w:t>
      </w:r>
      <w:r w:rsidR="00384917">
        <w:rPr>
          <w:lang w:eastAsia="en-IN"/>
        </w:rPr>
        <w:t>5</w:t>
      </w:r>
      <w:r w:rsidRPr="00AF4DBB">
        <w:rPr>
          <w:lang w:eastAsia="en-IN"/>
        </w:rPr>
        <w:t>)</w:t>
      </w:r>
      <w:r w:rsidR="008619DB" w:rsidRPr="008619DB">
        <w:rPr>
          <w:lang w:eastAsia="en-IN"/>
        </w:rPr>
        <w:t>.</w:t>
      </w:r>
    </w:p>
    <w:p w14:paraId="2B286695" w14:textId="77777777" w:rsidR="00D73F6B" w:rsidRDefault="00D73F6B">
      <w:pPr>
        <w:pStyle w:val="ListParagraph"/>
        <w:numPr>
          <w:ilvl w:val="0"/>
          <w:numId w:val="9"/>
        </w:numPr>
        <w:rPr>
          <w:lang w:eastAsia="en-IN"/>
        </w:rPr>
      </w:pPr>
    </w:p>
    <w:p w14:paraId="4E1A6B2C" w14:textId="2DBA20E9" w:rsidR="002D150A" w:rsidRDefault="002D150A" w:rsidP="002D150A">
      <w:pPr>
        <w:rPr>
          <w:b/>
          <w:bCs/>
          <w:lang w:eastAsia="en-IN"/>
        </w:rPr>
      </w:pPr>
      <w:r>
        <w:rPr>
          <w:b/>
          <w:bCs/>
          <w:lang w:eastAsia="en-IN"/>
        </w:rPr>
        <w:t>Actionable Insights</w:t>
      </w:r>
    </w:p>
    <w:p w14:paraId="7F7EADD7" w14:textId="0E7E2397" w:rsidR="00384917" w:rsidRDefault="00384917">
      <w:pPr>
        <w:pStyle w:val="ListParagraph"/>
        <w:numPr>
          <w:ilvl w:val="0"/>
          <w:numId w:val="10"/>
        </w:numPr>
        <w:rPr>
          <w:lang w:eastAsia="en-IN"/>
        </w:rPr>
      </w:pPr>
      <w:r>
        <w:rPr>
          <w:lang w:eastAsia="en-IN"/>
        </w:rPr>
        <w:t>M</w:t>
      </w:r>
      <w:r w:rsidRPr="00384917">
        <w:rPr>
          <w:lang w:eastAsia="en-IN"/>
        </w:rPr>
        <w:t>edian and price-tier comparisons should be preferred over the overall mean when evaluating typical product pricing, while high-price outliers should be analysed separately to understand their impact on customer satisfaction.</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34A3728F">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pPr>
        <w:pStyle w:val="ListParagraph"/>
        <w:numPr>
          <w:ilvl w:val="0"/>
          <w:numId w:val="11"/>
        </w:numPr>
        <w:rPr>
          <w:lang w:eastAsia="en-IN"/>
        </w:rPr>
      </w:pPr>
      <w:r w:rsidRPr="001C3410">
        <w:rPr>
          <w:lang w:eastAsia="en-IN"/>
        </w:rPr>
        <w:lastRenderedPageBreak/>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w:t>
      </w:r>
      <w:proofErr w:type="gramStart"/>
      <w:r>
        <w:rPr>
          <w:lang w:eastAsia="en-IN"/>
        </w:rPr>
        <w:t>DTI</w:t>
      </w:r>
      <w:proofErr w:type="gramEnd"/>
      <w:r>
        <w:rPr>
          <w:lang w:eastAsia="en-IN"/>
        </w:rPr>
        <w:t xml:space="preserve">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pPr>
        <w:pStyle w:val="ListParagraph"/>
        <w:numPr>
          <w:ilvl w:val="0"/>
          <w:numId w:val="11"/>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pPr>
        <w:pStyle w:val="ListParagraph"/>
        <w:numPr>
          <w:ilvl w:val="0"/>
          <w:numId w:val="11"/>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pPr>
        <w:pStyle w:val="ListParagraph"/>
        <w:numPr>
          <w:ilvl w:val="0"/>
          <w:numId w:val="12"/>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pPr>
        <w:pStyle w:val="ListParagraph"/>
        <w:numPr>
          <w:ilvl w:val="0"/>
          <w:numId w:val="12"/>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pPr>
        <w:pStyle w:val="ListParagraph"/>
        <w:numPr>
          <w:ilvl w:val="0"/>
          <w:numId w:val="12"/>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pPr>
        <w:pStyle w:val="ListParagraph"/>
        <w:numPr>
          <w:ilvl w:val="0"/>
          <w:numId w:val="12"/>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pPr>
        <w:pStyle w:val="ListParagraph"/>
        <w:numPr>
          <w:ilvl w:val="0"/>
          <w:numId w:val="13"/>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pPr>
        <w:pStyle w:val="ListParagraph"/>
        <w:numPr>
          <w:ilvl w:val="0"/>
          <w:numId w:val="13"/>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pPr>
        <w:pStyle w:val="ListParagraph"/>
        <w:numPr>
          <w:ilvl w:val="0"/>
          <w:numId w:val="13"/>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pPr>
        <w:pStyle w:val="ListParagraph"/>
        <w:numPr>
          <w:ilvl w:val="0"/>
          <w:numId w:val="13"/>
        </w:numPr>
        <w:rPr>
          <w:lang w:eastAsia="en-IN"/>
        </w:rPr>
      </w:pPr>
      <w:r>
        <w:rPr>
          <w:lang w:eastAsia="en-IN"/>
        </w:rPr>
        <w:lastRenderedPageBreak/>
        <w:t>“</w:t>
      </w:r>
      <w:proofErr w:type="gramStart"/>
      <w:r>
        <w:rPr>
          <w:lang w:eastAsia="en-IN"/>
        </w:rPr>
        <w:t>debt</w:t>
      </w:r>
      <w:proofErr w:type="gramEnd"/>
      <w:r>
        <w:rPr>
          <w:lang w:eastAsia="en-IN"/>
        </w:rPr>
        <w:t xml:space="preserve"> consolidation” purpose and borrowers with 10+ years employment </w:t>
      </w:r>
      <w:proofErr w:type="gramStart"/>
      <w:r>
        <w:rPr>
          <w:lang w:eastAsia="en-IN"/>
        </w:rPr>
        <w:t>length  has</w:t>
      </w:r>
      <w:proofErr w:type="gramEnd"/>
      <w:r>
        <w:rPr>
          <w:lang w:eastAsia="en-IN"/>
        </w:rPr>
        <w:t xml:space="preserve">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pPr>
        <w:pStyle w:val="ListParagraph"/>
        <w:numPr>
          <w:ilvl w:val="0"/>
          <w:numId w:val="14"/>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pPr>
        <w:pStyle w:val="ListParagraph"/>
        <w:numPr>
          <w:ilvl w:val="0"/>
          <w:numId w:val="14"/>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pPr>
        <w:pStyle w:val="ListParagraph"/>
        <w:numPr>
          <w:ilvl w:val="0"/>
          <w:numId w:val="14"/>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pPr>
        <w:pStyle w:val="ListParagraph"/>
        <w:numPr>
          <w:ilvl w:val="0"/>
          <w:numId w:val="15"/>
        </w:numPr>
      </w:pPr>
      <w:r w:rsidRPr="00277A5E">
        <w:t>Default rate increases consistently from Grade A (1.8%) to Grade G (15.7%), indicating that lower loan grades are associated with substantially higher credit risk.</w:t>
      </w:r>
    </w:p>
    <w:p w14:paraId="3EB1B1ED" w14:textId="0FE8B2C5" w:rsidR="00277A5E" w:rsidRDefault="00277A5E">
      <w:pPr>
        <w:pStyle w:val="ListParagraph"/>
        <w:numPr>
          <w:ilvl w:val="0"/>
          <w:numId w:val="15"/>
        </w:numPr>
      </w:pPr>
      <w:r w:rsidRPr="00277A5E">
        <w:t>60-month loans have a higher default rate (6.1%) than 36-month loans (4.8%), confirming the additional risk of longer repayment periods.</w:t>
      </w:r>
    </w:p>
    <w:p w14:paraId="5415D8E2" w14:textId="7DDE656B" w:rsidR="00277A5E" w:rsidRDefault="00277A5E">
      <w:pPr>
        <w:pStyle w:val="ListParagraph"/>
        <w:numPr>
          <w:ilvl w:val="0"/>
          <w:numId w:val="15"/>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pPr>
        <w:pStyle w:val="ListParagraph"/>
        <w:numPr>
          <w:ilvl w:val="0"/>
          <w:numId w:val="16"/>
        </w:numPr>
      </w:pPr>
      <w:r w:rsidRPr="00277A5E">
        <w:t>Strengthen underwriting and monitoring for lower-grade (E–G) borrowers, as they contribute disproportionately to portfolio default risk.</w:t>
      </w:r>
    </w:p>
    <w:p w14:paraId="5EC87A9B" w14:textId="1BBF2A53" w:rsidR="00277A5E" w:rsidRDefault="00277A5E">
      <w:pPr>
        <w:pStyle w:val="ListParagraph"/>
        <w:numPr>
          <w:ilvl w:val="0"/>
          <w:numId w:val="16"/>
        </w:numPr>
      </w:pPr>
      <w:r w:rsidRPr="00277A5E">
        <w:lastRenderedPageBreak/>
        <w:t>Apply enhanced credit assessment for 60-month loans or introduce pricing strategies that better compensate for their higher default probability.</w:t>
      </w:r>
    </w:p>
    <w:p w14:paraId="6EC0CC99" w14:textId="61F1D993" w:rsidR="00277A5E" w:rsidRDefault="00277A5E">
      <w:pPr>
        <w:pStyle w:val="ListParagraph"/>
        <w:numPr>
          <w:ilvl w:val="0"/>
          <w:numId w:val="16"/>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pPr>
        <w:pStyle w:val="ListParagraph"/>
        <w:numPr>
          <w:ilvl w:val="0"/>
          <w:numId w:val="17"/>
        </w:numPr>
      </w:pPr>
      <w:r w:rsidRPr="009910D8">
        <w:t>Default rate decreases consistently as annual income increases, falling from 7.5% (&lt;30k) to 3.1% (&gt;150k), indicating lower-income borrowers carry higher repayment risk.</w:t>
      </w:r>
    </w:p>
    <w:p w14:paraId="5EA6572E" w14:textId="4618D0E8" w:rsidR="009910D8" w:rsidRDefault="009910D8">
      <w:pPr>
        <w:pStyle w:val="ListParagraph"/>
        <w:numPr>
          <w:ilvl w:val="0"/>
          <w:numId w:val="17"/>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pPr>
        <w:pStyle w:val="ListParagraph"/>
        <w:numPr>
          <w:ilvl w:val="0"/>
          <w:numId w:val="17"/>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pPr>
        <w:pStyle w:val="ListParagraph"/>
        <w:numPr>
          <w:ilvl w:val="0"/>
          <w:numId w:val="18"/>
        </w:numPr>
      </w:pPr>
      <w:r w:rsidRPr="00657BFA">
        <w:t>Strengthen affordability checks and repayment support for lower-income borrowers, as they contribute disproportionately to default risk.</w:t>
      </w:r>
    </w:p>
    <w:p w14:paraId="2B609550" w14:textId="135C284C" w:rsidR="00657BFA" w:rsidRDefault="00657BFA">
      <w:pPr>
        <w:pStyle w:val="ListParagraph"/>
        <w:numPr>
          <w:ilvl w:val="0"/>
          <w:numId w:val="18"/>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pPr>
        <w:pStyle w:val="ListParagraph"/>
        <w:numPr>
          <w:ilvl w:val="0"/>
          <w:numId w:val="18"/>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lastRenderedPageBreak/>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pPr>
        <w:pStyle w:val="ListParagraph"/>
        <w:numPr>
          <w:ilvl w:val="0"/>
          <w:numId w:val="19"/>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pPr>
        <w:pStyle w:val="ListParagraph"/>
        <w:numPr>
          <w:ilvl w:val="0"/>
          <w:numId w:val="19"/>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pPr>
        <w:pStyle w:val="ListParagraph"/>
        <w:numPr>
          <w:ilvl w:val="0"/>
          <w:numId w:val="19"/>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pPr>
        <w:pStyle w:val="ListParagraph"/>
        <w:numPr>
          <w:ilvl w:val="0"/>
          <w:numId w:val="19"/>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pPr>
        <w:pStyle w:val="ListParagraph"/>
        <w:numPr>
          <w:ilvl w:val="0"/>
          <w:numId w:val="20"/>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pPr>
        <w:pStyle w:val="ListParagraph"/>
        <w:numPr>
          <w:ilvl w:val="0"/>
          <w:numId w:val="20"/>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pPr>
        <w:pStyle w:val="ListParagraph"/>
        <w:numPr>
          <w:ilvl w:val="0"/>
          <w:numId w:val="20"/>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2561D134">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pPr>
        <w:pStyle w:val="ListParagraph"/>
        <w:numPr>
          <w:ilvl w:val="0"/>
          <w:numId w:val="21"/>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pPr>
        <w:pStyle w:val="ListParagraph"/>
        <w:numPr>
          <w:ilvl w:val="0"/>
          <w:numId w:val="21"/>
        </w:numPr>
      </w:pPr>
      <w:r w:rsidRPr="00FA2011">
        <w:t>36-month loans outperform 60-month loans, with an average LRR of 58.5% compared to 43.2%, indicating shorter loan terms recover a larger proportion of funded amounts.</w:t>
      </w:r>
    </w:p>
    <w:p w14:paraId="44B5F088" w14:textId="701EEE2C" w:rsidR="00FA2011" w:rsidRDefault="00FA2011">
      <w:pPr>
        <w:pStyle w:val="ListParagraph"/>
        <w:numPr>
          <w:ilvl w:val="0"/>
          <w:numId w:val="21"/>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pPr>
        <w:pStyle w:val="ListParagraph"/>
        <w:numPr>
          <w:ilvl w:val="0"/>
          <w:numId w:val="22"/>
        </w:numPr>
      </w:pPr>
      <w:r w:rsidRPr="00FA2011">
        <w:t>Prioritize 36-month loans in future lending strategies, as they consistently deliver better repayment performance across all borrower grades.</w:t>
      </w:r>
    </w:p>
    <w:p w14:paraId="07A9B7A3" w14:textId="0C5FD244" w:rsidR="00FA2011" w:rsidRDefault="00FA2011">
      <w:pPr>
        <w:pStyle w:val="ListParagraph"/>
        <w:numPr>
          <w:ilvl w:val="0"/>
          <w:numId w:val="22"/>
        </w:numPr>
      </w:pPr>
      <w:r w:rsidRPr="00FA2011">
        <w:t>Review pricing and underwriting policies for 60-month loans, particularly in lower grades, to improve portfolio returns and reduce repayment shortfalls.</w:t>
      </w:r>
    </w:p>
    <w:p w14:paraId="7BF84714" w14:textId="3E75F68F" w:rsidR="00FA2011" w:rsidRDefault="00FA2011">
      <w:pPr>
        <w:pStyle w:val="ListParagraph"/>
        <w:numPr>
          <w:ilvl w:val="0"/>
          <w:numId w:val="22"/>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pPr>
        <w:pStyle w:val="ListParagraph"/>
        <w:numPr>
          <w:ilvl w:val="0"/>
          <w:numId w:val="25"/>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pPr>
        <w:pStyle w:val="ListParagraph"/>
        <w:numPr>
          <w:ilvl w:val="0"/>
          <w:numId w:val="25"/>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pPr>
        <w:pStyle w:val="ListParagraph"/>
        <w:numPr>
          <w:ilvl w:val="0"/>
          <w:numId w:val="26"/>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pPr>
        <w:pStyle w:val="ListParagraph"/>
        <w:numPr>
          <w:ilvl w:val="0"/>
          <w:numId w:val="26"/>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pPr>
        <w:pStyle w:val="ListParagraph"/>
        <w:numPr>
          <w:ilvl w:val="0"/>
          <w:numId w:val="23"/>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pPr>
        <w:pStyle w:val="ListParagraph"/>
        <w:numPr>
          <w:ilvl w:val="0"/>
          <w:numId w:val="23"/>
        </w:numPr>
      </w:pPr>
      <w:r w:rsidRPr="008365CE">
        <w:t>Interest Rate shows the strongest positive correlation with Default Rate (r = 0.15), suggesting higher-risk borrowers are generally assigned higher interest rates.</w:t>
      </w:r>
    </w:p>
    <w:p w14:paraId="503406F5" w14:textId="77777777" w:rsidR="00813B34" w:rsidRDefault="00813B34">
      <w:pPr>
        <w:pStyle w:val="ListParagraph"/>
        <w:numPr>
          <w:ilvl w:val="0"/>
          <w:numId w:val="23"/>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pPr>
        <w:pStyle w:val="ListParagraph"/>
        <w:numPr>
          <w:ilvl w:val="0"/>
          <w:numId w:val="23"/>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pPr>
        <w:pStyle w:val="ListParagraph"/>
        <w:numPr>
          <w:ilvl w:val="0"/>
          <w:numId w:val="24"/>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pPr>
        <w:pStyle w:val="ListParagraph"/>
        <w:numPr>
          <w:ilvl w:val="0"/>
          <w:numId w:val="24"/>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EBC4E" w14:textId="77777777" w:rsidR="00AA209C" w:rsidRDefault="00AA209C" w:rsidP="00FA2011">
      <w:pPr>
        <w:spacing w:after="0" w:line="240" w:lineRule="auto"/>
      </w:pPr>
      <w:r>
        <w:separator/>
      </w:r>
    </w:p>
  </w:endnote>
  <w:endnote w:type="continuationSeparator" w:id="0">
    <w:p w14:paraId="7CDB310C" w14:textId="77777777" w:rsidR="00AA209C" w:rsidRDefault="00AA209C"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AA5E" w14:textId="77777777" w:rsidR="00AA209C" w:rsidRDefault="00AA209C" w:rsidP="00FA2011">
      <w:pPr>
        <w:spacing w:after="0" w:line="240" w:lineRule="auto"/>
      </w:pPr>
      <w:r>
        <w:separator/>
      </w:r>
    </w:p>
  </w:footnote>
  <w:footnote w:type="continuationSeparator" w:id="0">
    <w:p w14:paraId="19E4B394" w14:textId="77777777" w:rsidR="00AA209C" w:rsidRDefault="00AA209C"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B825B0"/>
    <w:multiLevelType w:val="hybridMultilevel"/>
    <w:tmpl w:val="1B503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3"/>
  </w:num>
  <w:num w:numId="3" w16cid:durableId="1561214085">
    <w:abstractNumId w:val="7"/>
  </w:num>
  <w:num w:numId="4" w16cid:durableId="787118944">
    <w:abstractNumId w:val="35"/>
  </w:num>
  <w:num w:numId="5" w16cid:durableId="662273419">
    <w:abstractNumId w:val="10"/>
  </w:num>
  <w:num w:numId="6" w16cid:durableId="1337028227">
    <w:abstractNumId w:val="32"/>
  </w:num>
  <w:num w:numId="7" w16cid:durableId="1479149790">
    <w:abstractNumId w:val="26"/>
  </w:num>
  <w:num w:numId="8" w16cid:durableId="1395666342">
    <w:abstractNumId w:val="27"/>
  </w:num>
  <w:num w:numId="9" w16cid:durableId="2069642767">
    <w:abstractNumId w:val="8"/>
  </w:num>
  <w:num w:numId="10" w16cid:durableId="1117918506">
    <w:abstractNumId w:val="11"/>
  </w:num>
  <w:num w:numId="11" w16cid:durableId="981230692">
    <w:abstractNumId w:val="5"/>
  </w:num>
  <w:num w:numId="12" w16cid:durableId="1529678564">
    <w:abstractNumId w:val="33"/>
  </w:num>
  <w:num w:numId="13" w16cid:durableId="1865828128">
    <w:abstractNumId w:val="22"/>
  </w:num>
  <w:num w:numId="14" w16cid:durableId="1723938365">
    <w:abstractNumId w:val="0"/>
  </w:num>
  <w:num w:numId="15" w16cid:durableId="219293330">
    <w:abstractNumId w:val="36"/>
  </w:num>
  <w:num w:numId="16" w16cid:durableId="1669751919">
    <w:abstractNumId w:val="17"/>
  </w:num>
  <w:num w:numId="17" w16cid:durableId="1181628346">
    <w:abstractNumId w:val="12"/>
  </w:num>
  <w:num w:numId="18" w16cid:durableId="1920367612">
    <w:abstractNumId w:val="23"/>
  </w:num>
  <w:num w:numId="19" w16cid:durableId="1430739624">
    <w:abstractNumId w:val="14"/>
  </w:num>
  <w:num w:numId="20" w16cid:durableId="366150123">
    <w:abstractNumId w:val="20"/>
  </w:num>
  <w:num w:numId="21" w16cid:durableId="537401937">
    <w:abstractNumId w:val="19"/>
  </w:num>
  <w:num w:numId="22" w16cid:durableId="1058015444">
    <w:abstractNumId w:val="24"/>
  </w:num>
  <w:num w:numId="23" w16cid:durableId="476532285">
    <w:abstractNumId w:val="15"/>
  </w:num>
  <w:num w:numId="24" w16cid:durableId="1638336745">
    <w:abstractNumId w:val="2"/>
  </w:num>
  <w:num w:numId="25" w16cid:durableId="1554347269">
    <w:abstractNumId w:val="1"/>
  </w:num>
  <w:num w:numId="26" w16cid:durableId="1322926734">
    <w:abstractNumId w:val="34"/>
  </w:num>
  <w:num w:numId="27" w16cid:durableId="696084576">
    <w:abstractNumId w:val="31"/>
  </w:num>
  <w:num w:numId="28" w16cid:durableId="760031443">
    <w:abstractNumId w:val="29"/>
  </w:num>
  <w:num w:numId="29" w16cid:durableId="1412386055">
    <w:abstractNumId w:val="18"/>
  </w:num>
  <w:num w:numId="30" w16cid:durableId="2017614191">
    <w:abstractNumId w:val="16"/>
  </w:num>
  <w:num w:numId="31" w16cid:durableId="820658787">
    <w:abstractNumId w:val="9"/>
  </w:num>
  <w:num w:numId="32" w16cid:durableId="1544093939">
    <w:abstractNumId w:val="6"/>
  </w:num>
  <w:num w:numId="33" w16cid:durableId="819617006">
    <w:abstractNumId w:val="25"/>
  </w:num>
  <w:num w:numId="34" w16cid:durableId="1066876000">
    <w:abstractNumId w:val="30"/>
  </w:num>
  <w:num w:numId="35" w16cid:durableId="4290819">
    <w:abstractNumId w:val="21"/>
  </w:num>
  <w:num w:numId="36" w16cid:durableId="1651668795">
    <w:abstractNumId w:val="28"/>
  </w:num>
  <w:num w:numId="37" w16cid:durableId="1990865953">
    <w:abstractNumId w:val="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9356A"/>
    <w:rsid w:val="000B08E1"/>
    <w:rsid w:val="000B7FDD"/>
    <w:rsid w:val="00114291"/>
    <w:rsid w:val="00124723"/>
    <w:rsid w:val="00127029"/>
    <w:rsid w:val="00127B19"/>
    <w:rsid w:val="00130BED"/>
    <w:rsid w:val="0013720D"/>
    <w:rsid w:val="001679A5"/>
    <w:rsid w:val="00172152"/>
    <w:rsid w:val="00176DEC"/>
    <w:rsid w:val="001774AB"/>
    <w:rsid w:val="00183876"/>
    <w:rsid w:val="001B1AAE"/>
    <w:rsid w:val="001C0524"/>
    <w:rsid w:val="001C3410"/>
    <w:rsid w:val="001F7438"/>
    <w:rsid w:val="002025CA"/>
    <w:rsid w:val="002111F2"/>
    <w:rsid w:val="00220B24"/>
    <w:rsid w:val="00225E39"/>
    <w:rsid w:val="00227AD7"/>
    <w:rsid w:val="00235E1F"/>
    <w:rsid w:val="00241381"/>
    <w:rsid w:val="00254745"/>
    <w:rsid w:val="00277A5E"/>
    <w:rsid w:val="002A0F9C"/>
    <w:rsid w:val="002B5F76"/>
    <w:rsid w:val="002C243D"/>
    <w:rsid w:val="002D150A"/>
    <w:rsid w:val="00316F6D"/>
    <w:rsid w:val="0032298A"/>
    <w:rsid w:val="00327702"/>
    <w:rsid w:val="003346A1"/>
    <w:rsid w:val="00340325"/>
    <w:rsid w:val="00363F57"/>
    <w:rsid w:val="0037315A"/>
    <w:rsid w:val="00373D50"/>
    <w:rsid w:val="00384917"/>
    <w:rsid w:val="0038498F"/>
    <w:rsid w:val="003B4072"/>
    <w:rsid w:val="003E76BC"/>
    <w:rsid w:val="00411019"/>
    <w:rsid w:val="00414C67"/>
    <w:rsid w:val="004252EC"/>
    <w:rsid w:val="00425375"/>
    <w:rsid w:val="00431C93"/>
    <w:rsid w:val="004A520A"/>
    <w:rsid w:val="004A54E2"/>
    <w:rsid w:val="00510488"/>
    <w:rsid w:val="00511BF2"/>
    <w:rsid w:val="00512E39"/>
    <w:rsid w:val="005138FB"/>
    <w:rsid w:val="00520817"/>
    <w:rsid w:val="00520A87"/>
    <w:rsid w:val="005239B4"/>
    <w:rsid w:val="0054572F"/>
    <w:rsid w:val="00577306"/>
    <w:rsid w:val="005814C0"/>
    <w:rsid w:val="00595EC0"/>
    <w:rsid w:val="005A1052"/>
    <w:rsid w:val="005B15D7"/>
    <w:rsid w:val="005B5886"/>
    <w:rsid w:val="005C0F49"/>
    <w:rsid w:val="005E0577"/>
    <w:rsid w:val="005E47D7"/>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336AC"/>
    <w:rsid w:val="008365CE"/>
    <w:rsid w:val="008408D6"/>
    <w:rsid w:val="00846C17"/>
    <w:rsid w:val="00854DB2"/>
    <w:rsid w:val="008619DB"/>
    <w:rsid w:val="008746B5"/>
    <w:rsid w:val="008859DA"/>
    <w:rsid w:val="008D00DF"/>
    <w:rsid w:val="008E2FAF"/>
    <w:rsid w:val="008F1217"/>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209C"/>
    <w:rsid w:val="00AA7776"/>
    <w:rsid w:val="00AB31AA"/>
    <w:rsid w:val="00AC4DFC"/>
    <w:rsid w:val="00AD6DC1"/>
    <w:rsid w:val="00AF4DBB"/>
    <w:rsid w:val="00B0660B"/>
    <w:rsid w:val="00B75E37"/>
    <w:rsid w:val="00B963AC"/>
    <w:rsid w:val="00BB71A9"/>
    <w:rsid w:val="00BD6BFA"/>
    <w:rsid w:val="00BE2DD0"/>
    <w:rsid w:val="00BE6B5A"/>
    <w:rsid w:val="00BF3CF8"/>
    <w:rsid w:val="00C0565E"/>
    <w:rsid w:val="00C13309"/>
    <w:rsid w:val="00C169D1"/>
    <w:rsid w:val="00C3788E"/>
    <w:rsid w:val="00C4212A"/>
    <w:rsid w:val="00C5661F"/>
    <w:rsid w:val="00C660C3"/>
    <w:rsid w:val="00C75DFC"/>
    <w:rsid w:val="00C81204"/>
    <w:rsid w:val="00C91D2A"/>
    <w:rsid w:val="00C95C61"/>
    <w:rsid w:val="00CD0CDD"/>
    <w:rsid w:val="00CD4D12"/>
    <w:rsid w:val="00D03D81"/>
    <w:rsid w:val="00D03E9E"/>
    <w:rsid w:val="00D2120B"/>
    <w:rsid w:val="00D27643"/>
    <w:rsid w:val="00D309C0"/>
    <w:rsid w:val="00D46FB3"/>
    <w:rsid w:val="00D5203F"/>
    <w:rsid w:val="00D66CF4"/>
    <w:rsid w:val="00D725EC"/>
    <w:rsid w:val="00D73F6B"/>
    <w:rsid w:val="00D8076C"/>
    <w:rsid w:val="00D9708E"/>
    <w:rsid w:val="00DA171E"/>
    <w:rsid w:val="00DA47A3"/>
    <w:rsid w:val="00DB224A"/>
    <w:rsid w:val="00DB44AE"/>
    <w:rsid w:val="00DD3521"/>
    <w:rsid w:val="00DE0CA9"/>
    <w:rsid w:val="00DE0D75"/>
    <w:rsid w:val="00DE4A54"/>
    <w:rsid w:val="00E45350"/>
    <w:rsid w:val="00E5101B"/>
    <w:rsid w:val="00E66E46"/>
    <w:rsid w:val="00E72728"/>
    <w:rsid w:val="00E87057"/>
    <w:rsid w:val="00E9235F"/>
    <w:rsid w:val="00EB439F"/>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12526</TotalTime>
  <Pages>14</Pages>
  <Words>4889</Words>
  <Characters>27868</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100</cp:revision>
  <cp:lastPrinted>2026-07-02T13:58:00Z</cp:lastPrinted>
  <dcterms:created xsi:type="dcterms:W3CDTF">2026-06-15T05:56:00Z</dcterms:created>
  <dcterms:modified xsi:type="dcterms:W3CDTF">2026-08-04T09:39:00Z</dcterms:modified>
</cp:coreProperties>
</file>