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w:t>
      </w:r>
      <w:r w:rsidRPr="00130BED">
        <w:rPr>
          <w:b/>
          <w:bCs/>
        </w:rPr>
        <w:t>ue</w:t>
      </w:r>
      <w:r w:rsidRPr="00130BED">
        <w:rPr>
          <w:b/>
          <w:bCs/>
        </w:rPr>
        <w:t xml:space="preserve"> Overview Analysis</w:t>
      </w:r>
      <w:r w:rsidR="007864B8" w:rsidRPr="00130BED">
        <w:rPr>
          <w:b/>
          <w:bCs/>
        </w:rPr>
        <w:t>:</w:t>
      </w:r>
      <w:r w:rsidR="007864B8" w:rsidRPr="007864B8">
        <w:t xml:space="preserve"> </w:t>
      </w:r>
      <w:r w:rsidRPr="00130BED">
        <w:t xml:space="preserve">Evaluate the overall health of the product </w:t>
      </w:r>
      <w:r w:rsidRPr="00130BED">
        <w:t>catalogue</w:t>
      </w:r>
      <w:r w:rsidRPr="00130BED">
        <w:t xml:space="preserv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how engagement signals — review helpfulness, recommendation rate, loves_count, and feedback polarity (positive vs negative votes) — relate to CSS</w:t>
      </w:r>
      <w:r>
        <w:t xml:space="preserve">, to identify which engagement metrics are strongest </w:t>
      </w:r>
      <w:proofErr w:type="gramStart"/>
      <w:r>
        <w:t>proxies</w:t>
      </w:r>
      <w:proofErr w:type="gramEnd"/>
      <w:r>
        <w:t xml:space="preserve">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 xml:space="preserve">level information from Sephora's beauty retail </w:t>
      </w:r>
      <w:r w:rsidRPr="00D03E9E">
        <w:rPr>
          <w:lang w:eastAsia="en-IN"/>
        </w:rPr>
        <w:t>catalogue</w:t>
      </w:r>
      <w:r w:rsidRPr="00D03E9E">
        <w:rPr>
          <w:lang w:eastAsia="en-IN"/>
        </w:rPr>
        <w:t>,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3C0BFC8E" w:rsidR="00EF71DF" w:rsidRDefault="001C0524" w:rsidP="00EF71DF">
      <w:pPr>
        <w:rPr>
          <w:lang w:eastAsia="en-IN"/>
        </w:rPr>
      </w:pPr>
      <w:r>
        <w:rPr>
          <w:noProof/>
        </w:rPr>
        <w:drawing>
          <wp:inline distT="0" distB="0" distL="0" distR="0" wp14:anchorId="19E01096" wp14:editId="151E0755">
            <wp:extent cx="4794250" cy="3595916"/>
            <wp:effectExtent l="19050" t="19050" r="25400" b="24130"/>
            <wp:docPr id="19207012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94250" cy="3595916"/>
                    </a:xfrm>
                    <a:prstGeom prst="rect">
                      <a:avLst/>
                    </a:prstGeom>
                    <a:noFill/>
                    <a:ln>
                      <a:solidFill>
                        <a:schemeClr val="tx1"/>
                      </a:solidFill>
                    </a:ln>
                  </pic:spPr>
                </pic:pic>
              </a:graphicData>
            </a:graphic>
          </wp:inline>
        </w:drawing>
      </w:r>
      <w:r w:rsidR="00C0565E">
        <w:rPr>
          <w:noProof/>
        </w:rPr>
        <mc:AlternateContent>
          <mc:Choice Requires="wps">
            <w:drawing>
              <wp:anchor distT="0" distB="0" distL="114300" distR="114300" simplePos="0" relativeHeight="251662336" behindDoc="0" locked="0" layoutInCell="1" allowOverlap="1" wp14:anchorId="4CB6D6F8" wp14:editId="2B3C94DF">
                <wp:simplePos x="0" y="0"/>
                <wp:positionH relativeFrom="column">
                  <wp:posOffset>5081270</wp:posOffset>
                </wp:positionH>
                <wp:positionV relativeFrom="paragraph">
                  <wp:posOffset>808990</wp:posOffset>
                </wp:positionV>
                <wp:extent cx="346710" cy="0"/>
                <wp:effectExtent l="0" t="0" r="0" b="0"/>
                <wp:wrapNone/>
                <wp:docPr id="606322979" name="Straight Connector 4"/>
                <wp:cNvGraphicFramePr/>
                <a:graphic xmlns:a="http://schemas.openxmlformats.org/drawingml/2006/main">
                  <a:graphicData uri="http://schemas.microsoft.com/office/word/2010/wordprocessingShape">
                    <wps:wsp>
                      <wps:cNvCnPr/>
                      <wps:spPr>
                        <a:xfrm flipV="1">
                          <a:off x="0" y="0"/>
                          <a:ext cx="34671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933928" id="Straight Connector 4"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0.1pt,63.7pt" to="427.4pt,6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" strokecolor="black [3213]">
                <v:stroke joinstyle="miter"/>
              </v:line>
            </w:pict>
          </mc:Fallback>
        </mc:AlternateContent>
      </w:r>
      <w:r w:rsidR="00C0565E">
        <w:rPr>
          <w:noProof/>
        </w:rPr>
        <mc:AlternateContent>
          <mc:Choice Requires="wps">
            <w:drawing>
              <wp:anchor distT="0" distB="0" distL="114300" distR="114300" simplePos="0" relativeHeight="251664384" behindDoc="0" locked="0" layoutInCell="1" allowOverlap="1" wp14:anchorId="2CE32B3A" wp14:editId="32E4A1AA">
                <wp:simplePos x="0" y="0"/>
                <wp:positionH relativeFrom="column">
                  <wp:posOffset>5081270</wp:posOffset>
                </wp:positionH>
                <wp:positionV relativeFrom="paragraph">
                  <wp:posOffset>1523423</wp:posOffset>
                </wp:positionV>
                <wp:extent cx="347133" cy="0"/>
                <wp:effectExtent l="0" t="0" r="0" b="0"/>
                <wp:wrapNone/>
                <wp:docPr id="1419731003" name="Straight Connector 4"/>
                <wp:cNvGraphicFramePr/>
                <a:graphic xmlns:a="http://schemas.openxmlformats.org/drawingml/2006/main">
                  <a:graphicData uri="http://schemas.microsoft.com/office/word/2010/wordprocessingShape">
                    <wps:wsp>
                      <wps:cNvCnPr/>
                      <wps:spPr>
                        <a:xfrm flipV="1">
                          <a:off x="0" y="0"/>
                          <a:ext cx="347133" cy="0"/>
                        </a:xfrm>
                        <a:prstGeom prst="line">
                          <a:avLst/>
                        </a:prstGeom>
                        <a:ln w="9525">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2418B6" id="Straight Connector 4"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0.1pt,119.95pt" to="427.45pt,11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" strokecolor="black [3213]">
                <v:stroke dashstyle="3 1" joinstyle="miter"/>
              </v:line>
            </w:pict>
          </mc:Fallback>
        </mc:AlternateContent>
      </w:r>
    </w:p>
    <w:p w14:paraId="04C970B3" w14:textId="2D966541" w:rsidR="0038498F" w:rsidRDefault="00624DE1" w:rsidP="0038498F">
      <w:pPr>
        <w:jc w:val="left"/>
        <w:rPr>
          <w:lang w:eastAsia="en-IN"/>
        </w:rPr>
      </w:pPr>
      <w:r>
        <w:rPr>
          <w:lang w:eastAsia="en-IN"/>
        </w:rPr>
        <w:t>T</w:t>
      </w:r>
      <w:r w:rsidRPr="00624DE1">
        <w:rPr>
          <w:lang w:eastAsia="en-IN"/>
        </w:rPr>
        <w:t>his analysis is centred around Loan Repayment Rate (LRR) as the primary business KPI. LRR measures the proportion of funded loan amounts that are successfully recovered from borrowers and serves as a key indicator of portfolio performance and credit risk management effectiveness.</w:t>
      </w:r>
    </w:p>
    <w:p w14:paraId="710F8E18" w14:textId="5DE62F32" w:rsidR="00624DE1" w:rsidRDefault="00624DE1" w:rsidP="0038498F">
      <w:pPr>
        <w:jc w:val="left"/>
        <w:rPr>
          <w:lang w:eastAsia="en-IN"/>
        </w:rPr>
      </w:pPr>
      <w:r w:rsidRPr="00624DE1">
        <w:rPr>
          <w:lang w:eastAsia="en-IN"/>
        </w:rPr>
        <w:t>To better understand the factors influencing LRR, three supporting diagnostic KPIs are considered:</w:t>
      </w:r>
    </w:p>
    <w:p w14:paraId="35B4AB95" w14:textId="1033EB48" w:rsidR="00624DE1" w:rsidRDefault="00624DE1" w:rsidP="00624DE1">
      <w:pPr>
        <w:pStyle w:val="ListParagraph"/>
        <w:numPr>
          <w:ilvl w:val="0"/>
          <w:numId w:val="3"/>
        </w:numPr>
        <w:jc w:val="left"/>
        <w:rPr>
          <w:lang w:eastAsia="en-IN"/>
        </w:rPr>
      </w:pPr>
      <w:r w:rsidRPr="00624DE1">
        <w:rPr>
          <w:b/>
          <w:bCs/>
          <w:lang w:eastAsia="en-IN"/>
        </w:rPr>
        <w:t>Repayment Rate</w:t>
      </w:r>
      <w:r w:rsidRPr="00624DE1">
        <w:rPr>
          <w:lang w:eastAsia="en-IN"/>
        </w:rPr>
        <w:t xml:space="preserve"> measures the percentage of funded loan amounts that have been repaid by borrowers and provides direct insight into repayment performance.</w:t>
      </w:r>
    </w:p>
    <w:p w14:paraId="516425B0" w14:textId="4A81B7A6" w:rsidR="00624DE1" w:rsidRDefault="00624DE1" w:rsidP="00624DE1">
      <w:pPr>
        <w:pStyle w:val="ListParagraph"/>
        <w:numPr>
          <w:ilvl w:val="0"/>
          <w:numId w:val="3"/>
        </w:numPr>
        <w:jc w:val="left"/>
        <w:rPr>
          <w:lang w:eastAsia="en-IN"/>
        </w:rPr>
      </w:pPr>
      <w:r w:rsidRPr="00624DE1">
        <w:rPr>
          <w:b/>
          <w:bCs/>
          <w:lang w:eastAsia="en-IN"/>
        </w:rPr>
        <w:t>Default Rate</w:t>
      </w:r>
      <w:r w:rsidRPr="00624DE1">
        <w:rPr>
          <w:lang w:eastAsia="en-IN"/>
        </w:rPr>
        <w:t xml:space="preserve"> measures the proportion of loans that have been charged off, helping identify the extent of credit losses within the portfolio.</w:t>
      </w:r>
    </w:p>
    <w:p w14:paraId="5E0341DD" w14:textId="07A60707" w:rsidR="00624DE1" w:rsidRDefault="00624DE1" w:rsidP="00624DE1">
      <w:pPr>
        <w:pStyle w:val="ListParagraph"/>
        <w:numPr>
          <w:ilvl w:val="0"/>
          <w:numId w:val="3"/>
        </w:numPr>
        <w:jc w:val="left"/>
        <w:rPr>
          <w:lang w:eastAsia="en-IN"/>
        </w:rPr>
      </w:pPr>
      <w:r w:rsidRPr="00624DE1">
        <w:rPr>
          <w:b/>
          <w:bCs/>
          <w:lang w:eastAsia="en-IN"/>
        </w:rPr>
        <w:t>Recovery Rate</w:t>
      </w:r>
      <w:r w:rsidRPr="00624DE1">
        <w:rPr>
          <w:lang w:eastAsia="en-IN"/>
        </w:rPr>
        <w:t xml:space="preserve"> evaluates the effectiveness of post-default recovery efforts by measuring the amount recovered from defaulted loans relative to the outstanding principal.</w:t>
      </w:r>
    </w:p>
    <w:p w14:paraId="18E55025" w14:textId="0D1B8B6E" w:rsidR="00624DE1" w:rsidRDefault="00624DE1" w:rsidP="0038498F">
      <w:pPr>
        <w:jc w:val="left"/>
        <w:rPr>
          <w:lang w:eastAsia="en-IN"/>
        </w:rPr>
      </w:pPr>
      <w:r w:rsidRPr="00624DE1">
        <w:rPr>
          <w:lang w:eastAsia="en-IN"/>
        </w:rPr>
        <w:t>The analysis further examines the underlying business drivers influencing these KPIs. These drivers are grouped into three key categories:</w:t>
      </w:r>
    </w:p>
    <w:p w14:paraId="20F63915" w14:textId="2A24A004" w:rsidR="00624DE1" w:rsidRDefault="00624DE1" w:rsidP="00624DE1">
      <w:pPr>
        <w:pStyle w:val="ListParagraph"/>
        <w:numPr>
          <w:ilvl w:val="0"/>
          <w:numId w:val="4"/>
        </w:numPr>
        <w:jc w:val="left"/>
        <w:rPr>
          <w:lang w:eastAsia="en-IN"/>
        </w:rPr>
      </w:pPr>
      <w:r w:rsidRPr="00624DE1">
        <w:rPr>
          <w:b/>
          <w:bCs/>
          <w:lang w:eastAsia="en-IN"/>
        </w:rPr>
        <w:t>Borrower Profile</w:t>
      </w:r>
      <w:r w:rsidRPr="00624DE1">
        <w:rPr>
          <w:lang w:eastAsia="en-IN"/>
        </w:rPr>
        <w:t xml:space="preserve"> – including annual income, employment length, and verification status.</w:t>
      </w:r>
    </w:p>
    <w:p w14:paraId="6D564848" w14:textId="3E7CED26" w:rsidR="00624DE1" w:rsidRDefault="00624DE1" w:rsidP="00624DE1">
      <w:pPr>
        <w:pStyle w:val="ListParagraph"/>
        <w:numPr>
          <w:ilvl w:val="0"/>
          <w:numId w:val="4"/>
        </w:numPr>
        <w:jc w:val="left"/>
        <w:rPr>
          <w:lang w:eastAsia="en-IN"/>
        </w:rPr>
      </w:pPr>
      <w:r w:rsidRPr="00624DE1">
        <w:rPr>
          <w:b/>
          <w:bCs/>
          <w:lang w:eastAsia="en-IN"/>
        </w:rPr>
        <w:lastRenderedPageBreak/>
        <w:t>Loan Characteristics</w:t>
      </w:r>
      <w:r w:rsidRPr="00624DE1">
        <w:rPr>
          <w:lang w:eastAsia="en-IN"/>
        </w:rPr>
        <w:t xml:space="preserve"> – including loan amount, loan term, grade/sub-grade, and interest rate.</w:t>
      </w:r>
    </w:p>
    <w:p w14:paraId="4DEC92A0" w14:textId="70D6A265" w:rsidR="00624DE1" w:rsidRDefault="00624DE1" w:rsidP="00624DE1">
      <w:pPr>
        <w:pStyle w:val="ListParagraph"/>
        <w:numPr>
          <w:ilvl w:val="0"/>
          <w:numId w:val="4"/>
        </w:numPr>
        <w:jc w:val="left"/>
        <w:rPr>
          <w:lang w:eastAsia="en-IN"/>
        </w:rPr>
      </w:pPr>
      <w:r w:rsidRPr="00624DE1">
        <w:rPr>
          <w:b/>
          <w:bCs/>
          <w:lang w:eastAsia="en-IN"/>
        </w:rPr>
        <w:t>Credit Behaviour</w:t>
      </w:r>
      <w:r w:rsidRPr="00624DE1">
        <w:rPr>
          <w:lang w:eastAsia="en-IN"/>
        </w:rPr>
        <w:t xml:space="preserve"> – including debt-to-income ratio (DTI), credit utilization, delinquency history, and credit history length.</w:t>
      </w:r>
    </w:p>
    <w:p w14:paraId="25A90C91" w14:textId="486E3411" w:rsidR="00624DE1" w:rsidRDefault="00624DE1" w:rsidP="00624DE1">
      <w:pPr>
        <w:pStyle w:val="Heading2"/>
        <w:rPr>
          <w:lang w:eastAsia="en-IN"/>
        </w:rPr>
      </w:pPr>
      <w:r>
        <w:rPr>
          <w:lang w:eastAsia="en-IN"/>
        </w:rPr>
        <w:t>HYPOTHESES</w:t>
      </w:r>
    </w:p>
    <w:p w14:paraId="42DE7F2E" w14:textId="733CDE94" w:rsidR="005A1052" w:rsidRPr="005A1052" w:rsidRDefault="005A1052" w:rsidP="005A1052">
      <w:pPr>
        <w:pStyle w:val="Heading3"/>
        <w:rPr>
          <w:lang w:eastAsia="en-IN"/>
        </w:rPr>
      </w:pPr>
      <w:r w:rsidRPr="005A1052">
        <w:rPr>
          <w:lang w:eastAsia="en-IN"/>
        </w:rPr>
        <w:t xml:space="preserve">Loan </w:t>
      </w:r>
      <w:r>
        <w:rPr>
          <w:lang w:eastAsia="en-IN"/>
        </w:rPr>
        <w:t>C</w:t>
      </w:r>
      <w:r w:rsidRPr="005A1052">
        <w:rPr>
          <w:lang w:eastAsia="en-IN"/>
        </w:rPr>
        <w:t>haracteristics</w:t>
      </w:r>
      <w:r w:rsidR="00DD3521">
        <w:rPr>
          <w:lang w:eastAsia="en-IN"/>
        </w:rPr>
        <w:t xml:space="preserve"> </w:t>
      </w:r>
      <w:r w:rsidR="00DD3521" w:rsidRPr="00AD6DC1">
        <w:rPr>
          <w:lang w:eastAsia="en-IN"/>
        </w:rPr>
        <w:t>Hypotheses</w:t>
      </w:r>
    </w:p>
    <w:p w14:paraId="2C0F856D" w14:textId="46D61EB3" w:rsidR="007610E1" w:rsidRDefault="00C81204" w:rsidP="005A1052">
      <w:pPr>
        <w:pStyle w:val="ListParagraph"/>
        <w:numPr>
          <w:ilvl w:val="0"/>
          <w:numId w:val="5"/>
        </w:numPr>
        <w:rPr>
          <w:lang w:eastAsia="en-IN"/>
        </w:rPr>
      </w:pPr>
      <w:r w:rsidRPr="005A1052">
        <w:rPr>
          <w:b/>
          <w:bCs/>
          <w:lang w:eastAsia="en-IN"/>
        </w:rPr>
        <w:t>H1</w:t>
      </w:r>
      <w:r>
        <w:rPr>
          <w:lang w:eastAsia="en-IN"/>
        </w:rPr>
        <w:t xml:space="preserve">: </w:t>
      </w:r>
      <w:r w:rsidR="005A1052" w:rsidRPr="005A1052">
        <w:rPr>
          <w:lang w:eastAsia="en-IN"/>
        </w:rPr>
        <w:t>Higher-risk loan grades exhibit disproportionately higher default rates relative to the increase in interest rates, indicating potential inefficiencies in risk-based pricing.</w:t>
      </w:r>
    </w:p>
    <w:p w14:paraId="0F972535" w14:textId="5E728DF8" w:rsidR="005A1052" w:rsidRDefault="005A1052" w:rsidP="005A1052">
      <w:pPr>
        <w:pStyle w:val="ListParagraph"/>
        <w:numPr>
          <w:ilvl w:val="0"/>
          <w:numId w:val="5"/>
        </w:numPr>
        <w:rPr>
          <w:lang w:eastAsia="en-IN"/>
        </w:rPr>
      </w:pPr>
      <w:r w:rsidRPr="005A1052">
        <w:rPr>
          <w:b/>
          <w:bCs/>
          <w:lang w:eastAsia="en-IN"/>
        </w:rPr>
        <w:t>H2</w:t>
      </w:r>
      <w:r>
        <w:rPr>
          <w:lang w:eastAsia="en-IN"/>
        </w:rPr>
        <w:t xml:space="preserve">: </w:t>
      </w:r>
      <w:r w:rsidRPr="005A1052">
        <w:rPr>
          <w:lang w:eastAsia="en-IN"/>
        </w:rPr>
        <w:t>Longer loan terms are associated with higher default rates, and this relationship persists across multiple loan grades.</w:t>
      </w:r>
    </w:p>
    <w:p w14:paraId="57D7177A" w14:textId="269ACFAD" w:rsidR="005A1052" w:rsidRDefault="005A1052" w:rsidP="005A1052">
      <w:pPr>
        <w:pStyle w:val="ListParagraph"/>
        <w:numPr>
          <w:ilvl w:val="0"/>
          <w:numId w:val="5"/>
        </w:numPr>
        <w:rPr>
          <w:lang w:eastAsia="en-IN"/>
        </w:rPr>
      </w:pPr>
      <w:r w:rsidRPr="005A1052">
        <w:rPr>
          <w:b/>
          <w:bCs/>
          <w:lang w:eastAsia="en-IN"/>
        </w:rPr>
        <w:t>H3</w:t>
      </w:r>
      <w:r>
        <w:rPr>
          <w:lang w:eastAsia="en-IN"/>
        </w:rPr>
        <w:t xml:space="preserve">: </w:t>
      </w:r>
      <w:r w:rsidRPr="005A1052">
        <w:rPr>
          <w:lang w:eastAsia="en-IN"/>
        </w:rPr>
        <w:t>Loan repayment performance varies significantly across loan purposes, indicating that certain borrowing intents carry higher repayment risk than others.</w:t>
      </w:r>
    </w:p>
    <w:p w14:paraId="713B77F5" w14:textId="2A500854" w:rsidR="005A1052" w:rsidRDefault="005A1052" w:rsidP="005A1052">
      <w:pPr>
        <w:pStyle w:val="Heading3"/>
        <w:rPr>
          <w:lang w:eastAsia="en-IN"/>
        </w:rPr>
      </w:pPr>
      <w:r w:rsidRPr="005A1052">
        <w:rPr>
          <w:lang w:eastAsia="en-IN"/>
        </w:rPr>
        <w:t xml:space="preserve">Borrower </w:t>
      </w:r>
      <w:r w:rsidR="006D40D5">
        <w:rPr>
          <w:lang w:eastAsia="en-IN"/>
        </w:rPr>
        <w:t>P</w:t>
      </w:r>
      <w:r w:rsidRPr="005A1052">
        <w:rPr>
          <w:lang w:eastAsia="en-IN"/>
        </w:rPr>
        <w:t>rofile</w:t>
      </w:r>
      <w:r w:rsidR="00DD3521">
        <w:rPr>
          <w:lang w:eastAsia="en-IN"/>
        </w:rPr>
        <w:t xml:space="preserve"> </w:t>
      </w:r>
      <w:r w:rsidR="00DD3521" w:rsidRPr="00AD6DC1">
        <w:rPr>
          <w:lang w:eastAsia="en-IN"/>
        </w:rPr>
        <w:t>Hypotheses</w:t>
      </w:r>
    </w:p>
    <w:p w14:paraId="4CD8443B" w14:textId="09ACD7D4" w:rsidR="005A1052" w:rsidRDefault="006D40D5" w:rsidP="005A1052">
      <w:pPr>
        <w:pStyle w:val="ListParagraph"/>
        <w:numPr>
          <w:ilvl w:val="0"/>
          <w:numId w:val="6"/>
        </w:numPr>
        <w:rPr>
          <w:lang w:eastAsia="en-IN"/>
        </w:rPr>
      </w:pPr>
      <w:r>
        <w:rPr>
          <w:b/>
          <w:bCs/>
          <w:lang w:eastAsia="en-IN"/>
        </w:rPr>
        <w:t>H4</w:t>
      </w:r>
      <w:r>
        <w:rPr>
          <w:lang w:eastAsia="en-IN"/>
        </w:rPr>
        <w:t>:</w:t>
      </w:r>
      <w:r>
        <w:rPr>
          <w:b/>
          <w:bCs/>
          <w:lang w:eastAsia="en-IN"/>
        </w:rPr>
        <w:t xml:space="preserve"> </w:t>
      </w:r>
      <w:r w:rsidRPr="006D40D5">
        <w:rPr>
          <w:lang w:eastAsia="en-IN"/>
        </w:rPr>
        <w:t>Borrowers with higher Debt-to-Income (DTI) ratios exhibit higher default rates, although the relationship may vary across DTI segments.</w:t>
      </w:r>
    </w:p>
    <w:p w14:paraId="25C35024" w14:textId="28785B1D" w:rsidR="006D40D5" w:rsidRDefault="006D40D5" w:rsidP="005A1052">
      <w:pPr>
        <w:pStyle w:val="ListParagraph"/>
        <w:numPr>
          <w:ilvl w:val="0"/>
          <w:numId w:val="6"/>
        </w:numPr>
        <w:rPr>
          <w:lang w:eastAsia="en-IN"/>
        </w:rPr>
      </w:pPr>
      <w:r w:rsidRPr="006D40D5">
        <w:rPr>
          <w:b/>
          <w:bCs/>
          <w:lang w:eastAsia="en-IN"/>
        </w:rPr>
        <w:t>H5</w:t>
      </w:r>
      <w:r>
        <w:rPr>
          <w:lang w:eastAsia="en-IN"/>
        </w:rPr>
        <w:t xml:space="preserve">: </w:t>
      </w:r>
      <w:r w:rsidRPr="006D40D5">
        <w:rPr>
          <w:lang w:eastAsia="en-IN"/>
        </w:rPr>
        <w:t>Income verification status is associated with repayment outcomes, but verified borrowers may not necessarily exhibit lower default rates than non-verified borrowers.</w:t>
      </w:r>
    </w:p>
    <w:p w14:paraId="79837025" w14:textId="39CF670E" w:rsidR="006D40D5" w:rsidRDefault="006D40D5" w:rsidP="005A1052">
      <w:pPr>
        <w:pStyle w:val="ListParagraph"/>
        <w:numPr>
          <w:ilvl w:val="0"/>
          <w:numId w:val="6"/>
        </w:numPr>
        <w:rPr>
          <w:lang w:eastAsia="en-IN"/>
        </w:rPr>
      </w:pPr>
      <w:r w:rsidRPr="006D40D5">
        <w:rPr>
          <w:b/>
          <w:bCs/>
          <w:lang w:eastAsia="en-IN"/>
        </w:rPr>
        <w:t>H6</w:t>
      </w:r>
      <w:r w:rsidRPr="006D40D5">
        <w:rPr>
          <w:lang w:eastAsia="en-IN"/>
        </w:rPr>
        <w:t>: Home ownership status influences repayment performance, with renters expected to exhibit higher default rates than homeowners and mortgage holders.</w:t>
      </w:r>
    </w:p>
    <w:p w14:paraId="0139B81F" w14:textId="7801938B" w:rsidR="006D40D5" w:rsidRDefault="00AD6DC1" w:rsidP="00AD6DC1">
      <w:pPr>
        <w:pStyle w:val="Heading3"/>
        <w:rPr>
          <w:lang w:eastAsia="en-IN"/>
        </w:rPr>
      </w:pPr>
      <w:r w:rsidRPr="00AD6DC1">
        <w:rPr>
          <w:lang w:eastAsia="en-IN"/>
        </w:rPr>
        <w:t>Credit Behaviour Hypotheses</w:t>
      </w:r>
    </w:p>
    <w:p w14:paraId="091231C8" w14:textId="7901EA90" w:rsidR="00AD6DC1" w:rsidRDefault="00AD6DC1" w:rsidP="00AD6DC1">
      <w:pPr>
        <w:pStyle w:val="ListParagraph"/>
        <w:numPr>
          <w:ilvl w:val="0"/>
          <w:numId w:val="7"/>
        </w:numPr>
        <w:rPr>
          <w:lang w:eastAsia="en-IN"/>
        </w:rPr>
      </w:pPr>
      <w:r w:rsidRPr="00AD6DC1">
        <w:rPr>
          <w:b/>
          <w:bCs/>
          <w:lang w:eastAsia="en-IN"/>
        </w:rPr>
        <w:t>H7</w:t>
      </w:r>
      <w:r>
        <w:rPr>
          <w:lang w:eastAsia="en-IN"/>
        </w:rPr>
        <w:t xml:space="preserve">: </w:t>
      </w:r>
      <w:r w:rsidRPr="00AD6DC1">
        <w:rPr>
          <w:lang w:eastAsia="en-IN"/>
        </w:rPr>
        <w:t>Borrowers with higher revolving credit utilization exhibit higher default rates, although the relationship may not be strictly linear across utilization levels.</w:t>
      </w:r>
    </w:p>
    <w:p w14:paraId="1BE80C52" w14:textId="73CD4351" w:rsidR="00AD6DC1" w:rsidRDefault="00AD6DC1" w:rsidP="00AD6DC1">
      <w:pPr>
        <w:pStyle w:val="ListParagraph"/>
        <w:numPr>
          <w:ilvl w:val="0"/>
          <w:numId w:val="7"/>
        </w:numPr>
        <w:rPr>
          <w:lang w:eastAsia="en-IN"/>
        </w:rPr>
      </w:pPr>
      <w:r w:rsidRPr="00AD6DC1">
        <w:rPr>
          <w:b/>
          <w:bCs/>
          <w:lang w:eastAsia="en-IN"/>
        </w:rPr>
        <w:t>H8</w:t>
      </w:r>
      <w:r>
        <w:rPr>
          <w:lang w:eastAsia="en-IN"/>
        </w:rPr>
        <w:t xml:space="preserve">: </w:t>
      </w:r>
      <w:r w:rsidRPr="00AD6DC1">
        <w:rPr>
          <w:lang w:eastAsia="en-IN"/>
        </w:rPr>
        <w:t>Borrowers with a higher number of recent credit inquiries (inq_last_6mths) exhibit higher default rates than borrowers with fewer inquiries.</w:t>
      </w:r>
    </w:p>
    <w:p w14:paraId="1FF43CDD" w14:textId="49E6A1ED" w:rsidR="00AD6DC1" w:rsidRDefault="00AD6DC1" w:rsidP="00AD6DC1">
      <w:pPr>
        <w:pStyle w:val="ListParagraph"/>
        <w:numPr>
          <w:ilvl w:val="0"/>
          <w:numId w:val="7"/>
        </w:numPr>
        <w:rPr>
          <w:lang w:eastAsia="en-IN"/>
        </w:rPr>
      </w:pPr>
      <w:r w:rsidRPr="00AD6DC1">
        <w:rPr>
          <w:b/>
          <w:bCs/>
          <w:lang w:eastAsia="en-IN"/>
        </w:rPr>
        <w:t>H9</w:t>
      </w:r>
      <w:r>
        <w:rPr>
          <w:lang w:eastAsia="en-IN"/>
        </w:rPr>
        <w:t xml:space="preserve">: </w:t>
      </w:r>
      <w:r w:rsidRPr="00AD6DC1">
        <w:rPr>
          <w:lang w:eastAsia="en-IN"/>
        </w:rPr>
        <w:t>Borrowers with longer credit histories exhibit lower default rates and stronger repayment performance than borrowers with shorter credit histories.</w:t>
      </w:r>
    </w:p>
    <w:p w14:paraId="7B2D97F8" w14:textId="701939F4" w:rsidR="00DD3521" w:rsidRDefault="00DD3521" w:rsidP="00DD3521">
      <w:pPr>
        <w:pStyle w:val="Heading3"/>
        <w:rPr>
          <w:lang w:eastAsia="en-IN"/>
        </w:rPr>
      </w:pPr>
      <w:r>
        <w:rPr>
          <w:lang w:eastAsia="en-IN"/>
        </w:rPr>
        <w:t>KPI Validation Hypothesis</w:t>
      </w:r>
    </w:p>
    <w:p w14:paraId="5FC79F03" w14:textId="06623C9F" w:rsidR="00DD3521" w:rsidRDefault="00DD3521" w:rsidP="00DD3521">
      <w:pPr>
        <w:pStyle w:val="ListParagraph"/>
        <w:numPr>
          <w:ilvl w:val="0"/>
          <w:numId w:val="8"/>
        </w:numPr>
        <w:rPr>
          <w:lang w:eastAsia="en-IN"/>
        </w:rPr>
      </w:pPr>
      <w:r w:rsidRPr="00DD3521">
        <w:rPr>
          <w:b/>
          <w:bCs/>
          <w:lang w:eastAsia="en-IN"/>
        </w:rPr>
        <w:t>H10</w:t>
      </w:r>
      <w:r w:rsidRPr="00DD3521">
        <w:rPr>
          <w:lang w:eastAsia="en-IN"/>
        </w:rPr>
        <w:t>: The Recovery Rate metric may not be computable for a significant portion of charged-off loans because outstanding principal balances are already zero at the time of observation.</w:t>
      </w:r>
    </w:p>
    <w:p w14:paraId="44F8D94B" w14:textId="51BB35A1"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 xml:space="preserve">Before performing exploratory </w:t>
      </w:r>
      <w:proofErr w:type="gramStart"/>
      <w:r w:rsidR="007C519A" w:rsidRPr="007C519A">
        <w:rPr>
          <w:lang w:eastAsia="en-IN"/>
        </w:rPr>
        <w:t>data</w:t>
      </w:r>
      <w:proofErr w:type="gramEnd"/>
      <w:r w:rsidR="007C519A" w:rsidRPr="007C519A">
        <w:rPr>
          <w:lang w:eastAsia="en-IN"/>
        </w:rPr>
        <w:t xml:space="preserve"> analysis and testing the hypotheses, the dataset must be carefully examined for missing values, duplicate records, inconsistent formats, incorrect data types, and other data quality issues</w:t>
      </w:r>
      <w:r w:rsidR="007A5525">
        <w:rPr>
          <w:lang w:eastAsia="en-IN"/>
        </w:rPr>
        <w:t>.</w:t>
      </w:r>
    </w:p>
    <w:p w14:paraId="567A7BD5" w14:textId="15924A93"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 This includes creating borrower segments, deriving credit history length, generating risk indicators, and preparing variables for KPI calculations such as Loan Repayment Rate (LRR), Default Rate, and Recovery Rate.</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lastRenderedPageBreak/>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0A737467" w:rsidR="007C519A" w:rsidRDefault="00A43961" w:rsidP="007C519A">
      <w:pPr>
        <w:rPr>
          <w:lang w:eastAsia="en-IN"/>
        </w:rPr>
      </w:pPr>
      <w:r w:rsidRPr="00A43961">
        <w:rPr>
          <w:lang w:eastAsia="en-IN"/>
        </w:rPr>
        <w:t>The first step in the data cleaning process involves understanding the structure, quality, and characteristics of the loan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rsidP="009E3915">
      <w:pPr>
        <w:pStyle w:val="ListParagraph"/>
        <w:numPr>
          <w:ilvl w:val="0"/>
          <w:numId w:val="8"/>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rsidP="009E3915">
      <w:pPr>
        <w:pStyle w:val="ListParagraph"/>
        <w:numPr>
          <w:ilvl w:val="0"/>
          <w:numId w:val="8"/>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rsidP="009E3915">
      <w:pPr>
        <w:pStyle w:val="ListParagraph"/>
        <w:numPr>
          <w:ilvl w:val="0"/>
          <w:numId w:val="8"/>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rsidP="009E3915">
      <w:pPr>
        <w:pStyle w:val="ListParagraph"/>
        <w:numPr>
          <w:ilvl w:val="0"/>
          <w:numId w:val="8"/>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78BCD56D" w:rsidR="009E3915" w:rsidRDefault="009E3915" w:rsidP="009E3915">
      <w:pPr>
        <w:pStyle w:val="ListParagraph"/>
        <w:numPr>
          <w:ilvl w:val="0"/>
          <w:numId w:val="9"/>
        </w:numPr>
        <w:rPr>
          <w:lang w:eastAsia="en-IN"/>
        </w:rPr>
      </w:pPr>
      <w:r w:rsidRPr="009E3915">
        <w:rPr>
          <w:lang w:eastAsia="en-IN"/>
        </w:rPr>
        <w:t>Columns</w:t>
      </w:r>
      <w:r w:rsidR="003346A1">
        <w:rPr>
          <w:lang w:eastAsia="en-IN"/>
        </w:rPr>
        <w:t xml:space="preserve"> such as “</w:t>
      </w:r>
      <w:r w:rsidR="003346A1" w:rsidRPr="003346A1">
        <w:rPr>
          <w:lang w:eastAsia="en-IN"/>
        </w:rPr>
        <w:t>annual</w:t>
      </w:r>
      <w:r w:rsidR="003346A1">
        <w:rPr>
          <w:lang w:eastAsia="en-IN"/>
        </w:rPr>
        <w:t xml:space="preserve"> </w:t>
      </w:r>
      <w:r w:rsidR="003346A1" w:rsidRPr="003346A1">
        <w:rPr>
          <w:lang w:eastAsia="en-IN"/>
        </w:rPr>
        <w:t>inc</w:t>
      </w:r>
      <w:r w:rsidR="003346A1">
        <w:rPr>
          <w:lang w:eastAsia="en-IN"/>
        </w:rPr>
        <w:t xml:space="preserve"> </w:t>
      </w:r>
      <w:r w:rsidR="003346A1" w:rsidRPr="003346A1">
        <w:rPr>
          <w:lang w:eastAsia="en-IN"/>
        </w:rPr>
        <w:t>joint</w:t>
      </w:r>
      <w:r w:rsidR="003346A1">
        <w:rPr>
          <w:lang w:eastAsia="en-IN"/>
        </w:rPr>
        <w:t>”, “</w:t>
      </w:r>
      <w:r w:rsidR="003346A1" w:rsidRPr="003346A1">
        <w:rPr>
          <w:lang w:eastAsia="en-IN"/>
        </w:rPr>
        <w:t>dti</w:t>
      </w:r>
      <w:r w:rsidR="003346A1">
        <w:rPr>
          <w:lang w:eastAsia="en-IN"/>
        </w:rPr>
        <w:t xml:space="preserve"> </w:t>
      </w:r>
      <w:r w:rsidR="003346A1" w:rsidRPr="003346A1">
        <w:rPr>
          <w:lang w:eastAsia="en-IN"/>
        </w:rPr>
        <w:t>joint</w:t>
      </w:r>
      <w:r w:rsidR="003346A1">
        <w:rPr>
          <w:lang w:eastAsia="en-IN"/>
        </w:rPr>
        <w:t>”, “</w:t>
      </w:r>
      <w:r w:rsidR="003346A1" w:rsidRPr="003346A1">
        <w:rPr>
          <w:lang w:eastAsia="en-IN"/>
        </w:rPr>
        <w:t>verification</w:t>
      </w:r>
      <w:r w:rsidR="003346A1">
        <w:rPr>
          <w:lang w:eastAsia="en-IN"/>
        </w:rPr>
        <w:t xml:space="preserve"> </w:t>
      </w:r>
      <w:r w:rsidR="003346A1" w:rsidRPr="003346A1">
        <w:rPr>
          <w:lang w:eastAsia="en-IN"/>
        </w:rPr>
        <w:t>status</w:t>
      </w:r>
      <w:r w:rsidR="003346A1">
        <w:rPr>
          <w:lang w:eastAsia="en-IN"/>
        </w:rPr>
        <w:t xml:space="preserve"> </w:t>
      </w:r>
      <w:r w:rsidR="003346A1" w:rsidRPr="003346A1">
        <w:rPr>
          <w:lang w:eastAsia="en-IN"/>
        </w:rPr>
        <w:t>joint</w:t>
      </w:r>
      <w:r w:rsidR="003346A1">
        <w:rPr>
          <w:lang w:eastAsia="en-IN"/>
        </w:rPr>
        <w:t>”, “</w:t>
      </w:r>
      <w:r w:rsidR="003346A1" w:rsidRPr="003346A1">
        <w:rPr>
          <w:lang w:eastAsia="en-IN"/>
        </w:rPr>
        <w:t>mths</w:t>
      </w:r>
      <w:r w:rsidR="003346A1">
        <w:rPr>
          <w:lang w:eastAsia="en-IN"/>
        </w:rPr>
        <w:t xml:space="preserve"> </w:t>
      </w:r>
      <w:r w:rsidR="003346A1" w:rsidRPr="003346A1">
        <w:rPr>
          <w:lang w:eastAsia="en-IN"/>
        </w:rPr>
        <w:t>since</w:t>
      </w:r>
      <w:r w:rsidR="003346A1">
        <w:rPr>
          <w:lang w:eastAsia="en-IN"/>
        </w:rPr>
        <w:t xml:space="preserve"> </w:t>
      </w:r>
      <w:r w:rsidR="003346A1" w:rsidRPr="003346A1">
        <w:rPr>
          <w:lang w:eastAsia="en-IN"/>
        </w:rPr>
        <w:t>last</w:t>
      </w:r>
      <w:r w:rsidR="003346A1">
        <w:rPr>
          <w:lang w:eastAsia="en-IN"/>
        </w:rPr>
        <w:t xml:space="preserve"> </w:t>
      </w:r>
      <w:r w:rsidR="003346A1" w:rsidRPr="003346A1">
        <w:rPr>
          <w:lang w:eastAsia="en-IN"/>
        </w:rPr>
        <w:t>record</w:t>
      </w:r>
      <w:r w:rsidR="003346A1">
        <w:rPr>
          <w:lang w:eastAsia="en-IN"/>
        </w:rPr>
        <w:t>”</w:t>
      </w:r>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r w:rsidRPr="009E3915">
        <w:rPr>
          <w:lang w:eastAsia="en-IN"/>
        </w:rPr>
        <w:t xml:space="preserve"> </w:t>
      </w:r>
      <w:r w:rsidR="00C169D1">
        <w:rPr>
          <w:lang w:eastAsia="en-IN"/>
        </w:rPr>
        <w:t>Which</w:t>
      </w:r>
      <w:r w:rsidRPr="009E3915">
        <w:rPr>
          <w:lang w:eastAsia="en-IN"/>
        </w:rPr>
        <w:t xml:space="preserve"> may require remova</w:t>
      </w:r>
      <w:r w:rsidR="00C169D1">
        <w:rPr>
          <w:lang w:eastAsia="en-IN"/>
        </w:rPr>
        <w:t>l</w:t>
      </w:r>
      <w:r w:rsidRPr="009E3915">
        <w:rPr>
          <w:lang w:eastAsia="en-IN"/>
        </w:rPr>
        <w:t>.</w:t>
      </w:r>
    </w:p>
    <w:p w14:paraId="7FDA5EB5" w14:textId="3D699218" w:rsidR="009E3915" w:rsidRDefault="009E3915" w:rsidP="009E3915">
      <w:pPr>
        <w:pStyle w:val="ListParagraph"/>
        <w:numPr>
          <w:ilvl w:val="0"/>
          <w:numId w:val="9"/>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rsidP="009E3915">
      <w:pPr>
        <w:pStyle w:val="ListParagraph"/>
        <w:numPr>
          <w:ilvl w:val="0"/>
          <w:numId w:val="9"/>
        </w:numPr>
        <w:rPr>
          <w:lang w:eastAsia="en-IN"/>
        </w:rPr>
      </w:pPr>
      <w:r w:rsidRPr="009E3915">
        <w:rPr>
          <w:lang w:eastAsia="en-IN"/>
        </w:rPr>
        <w:t>High-cardinality categorical variables that may not be suitable for direct analysis.</w:t>
      </w:r>
    </w:p>
    <w:p w14:paraId="25DA077F" w14:textId="6C625EDE" w:rsidR="009E3915" w:rsidRDefault="009E3915" w:rsidP="009E3915">
      <w:pPr>
        <w:pStyle w:val="ListParagraph"/>
        <w:numPr>
          <w:ilvl w:val="0"/>
          <w:numId w:val="9"/>
        </w:numPr>
        <w:rPr>
          <w:lang w:eastAsia="en-IN"/>
        </w:rPr>
      </w:pPr>
      <w:r w:rsidRPr="009E3915">
        <w:rPr>
          <w:lang w:eastAsia="en-IN"/>
        </w:rPr>
        <w:t>Numerical variables with unusually large ranges that may require further investigation during outlier analysis.</w:t>
      </w:r>
    </w:p>
    <w:p w14:paraId="6463D862" w14:textId="12FDD7D4" w:rsidR="009E3915" w:rsidRDefault="009E3915" w:rsidP="009E3915">
      <w:pPr>
        <w:rPr>
          <w:lang w:eastAsia="en-IN"/>
        </w:rPr>
      </w:pPr>
      <w:r w:rsidRPr="009E3915">
        <w:rPr>
          <w:lang w:eastAsia="en-IN"/>
        </w:rPr>
        <w:t xml:space="preserve">Additionally, descriptive statistics are generated for key financial variables such as loan amount, annual income, debt-to-income ratio (DTI), interest rate, revolving utilization, and </w:t>
      </w:r>
      <w:r w:rsidR="003346A1" w:rsidRPr="009E3915">
        <w:rPr>
          <w:lang w:eastAsia="en-IN"/>
        </w:rPr>
        <w:t>instalment</w:t>
      </w:r>
      <w:r w:rsidRPr="009E3915">
        <w:rPr>
          <w:lang w:eastAsia="en-IN"/>
        </w:rPr>
        <w:t xml:space="preserve"> amount. This provides an initial understanding of borrower characteristics, loan structures, and repayment-related attributes before proceeding with data cleaning and preprocessing.</w:t>
      </w:r>
    </w:p>
    <w:p w14:paraId="60A6809E" w14:textId="30E1654E" w:rsidR="001774AB" w:rsidRDefault="001774AB" w:rsidP="001774AB">
      <w:pPr>
        <w:pStyle w:val="Heading2"/>
        <w:rPr>
          <w:lang w:eastAsia="en-IN"/>
        </w:rPr>
      </w:pPr>
      <w:r>
        <w:rPr>
          <w:lang w:eastAsia="en-IN"/>
        </w:rPr>
        <w:t xml:space="preserve">Step 2: </w:t>
      </w:r>
      <w:r w:rsidR="007A5525">
        <w:rPr>
          <w:lang w:eastAsia="en-IN"/>
        </w:rPr>
        <w:t>Handling Missing Values</w:t>
      </w:r>
    </w:p>
    <w:p w14:paraId="3A72BC9E" w14:textId="5A9236BB" w:rsidR="001774AB" w:rsidRDefault="001774AB" w:rsidP="001774AB">
      <w:pPr>
        <w:rPr>
          <w:lang w:eastAsia="en-IN"/>
        </w:rPr>
      </w:pPr>
      <w:r w:rsidRPr="001774AB">
        <w:rPr>
          <w:lang w:eastAsia="en-IN"/>
        </w:rPr>
        <w:t>Missing values were examined to determine whether they represented true data quality issues or meaningful business information.</w:t>
      </w:r>
    </w:p>
    <w:p w14:paraId="456ED5ED" w14:textId="36B6F5D2" w:rsidR="001774AB" w:rsidRDefault="001774AB" w:rsidP="001774AB">
      <w:pPr>
        <w:pStyle w:val="ListParagraph"/>
        <w:numPr>
          <w:ilvl w:val="0"/>
          <w:numId w:val="10"/>
        </w:numPr>
        <w:rPr>
          <w:lang w:eastAsia="en-IN"/>
        </w:rPr>
      </w:pPr>
      <w:r w:rsidRPr="001774AB">
        <w:rPr>
          <w:lang w:eastAsia="en-IN"/>
        </w:rPr>
        <w:t xml:space="preserve">Columns with extremely high missing percentages (greater than 80%) and limited analytical value, such as </w:t>
      </w:r>
      <w:r>
        <w:rPr>
          <w:lang w:eastAsia="en-IN"/>
        </w:rPr>
        <w:t>“</w:t>
      </w:r>
      <w:r w:rsidRPr="001774AB">
        <w:rPr>
          <w:lang w:eastAsia="en-IN"/>
        </w:rPr>
        <w:t>annual</w:t>
      </w:r>
      <w:r>
        <w:rPr>
          <w:lang w:eastAsia="en-IN"/>
        </w:rPr>
        <w:t xml:space="preserve"> </w:t>
      </w:r>
      <w:r w:rsidRPr="001774AB">
        <w:rPr>
          <w:lang w:eastAsia="en-IN"/>
        </w:rPr>
        <w:t>inc</w:t>
      </w:r>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r w:rsidRPr="001774AB">
        <w:rPr>
          <w:lang w:eastAsia="en-IN"/>
        </w:rPr>
        <w:t>dti</w:t>
      </w:r>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r w:rsidRPr="001774AB">
        <w:rPr>
          <w:lang w:eastAsia="en-IN"/>
        </w:rPr>
        <w:t>verification</w:t>
      </w:r>
      <w:r>
        <w:rPr>
          <w:lang w:eastAsia="en-IN"/>
        </w:rPr>
        <w:t xml:space="preserve"> </w:t>
      </w:r>
      <w:r w:rsidRPr="001774AB">
        <w:rPr>
          <w:lang w:eastAsia="en-IN"/>
        </w:rPr>
        <w:t>status</w:t>
      </w:r>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r w:rsidRPr="001774AB">
        <w:rPr>
          <w:lang w:eastAsia="en-IN"/>
        </w:rPr>
        <w:t>desc</w:t>
      </w:r>
      <w:r>
        <w:rPr>
          <w:lang w:eastAsia="en-IN"/>
        </w:rPr>
        <w:t>”</w:t>
      </w:r>
      <w:r w:rsidRPr="001774AB">
        <w:rPr>
          <w:lang w:eastAsia="en-IN"/>
        </w:rPr>
        <w:t xml:space="preserve">, and </w:t>
      </w:r>
      <w:r>
        <w:rPr>
          <w:lang w:eastAsia="en-IN"/>
        </w:rPr>
        <w:t>“</w:t>
      </w:r>
      <w:r w:rsidRPr="001774AB">
        <w:rPr>
          <w:lang w:eastAsia="en-IN"/>
        </w:rPr>
        <w:t>mths</w:t>
      </w:r>
      <w:r>
        <w:rPr>
          <w:lang w:eastAsia="en-IN"/>
        </w:rPr>
        <w:t xml:space="preserve"> </w:t>
      </w:r>
      <w:r w:rsidRPr="001774AB">
        <w:rPr>
          <w:lang w:eastAsia="en-IN"/>
        </w:rPr>
        <w:t>since</w:t>
      </w:r>
      <w:r>
        <w:rPr>
          <w:lang w:eastAsia="en-IN"/>
        </w:rPr>
        <w:t xml:space="preserve"> </w:t>
      </w:r>
      <w:r w:rsidRPr="001774AB">
        <w:rPr>
          <w:lang w:eastAsia="en-IN"/>
        </w:rPr>
        <w:t>last</w:t>
      </w:r>
      <w:r>
        <w:rPr>
          <w:lang w:eastAsia="en-IN"/>
        </w:rPr>
        <w:t xml:space="preserve"> </w:t>
      </w:r>
      <w:r w:rsidRPr="001774AB">
        <w:rPr>
          <w:lang w:eastAsia="en-IN"/>
        </w:rPr>
        <w:t>record</w:t>
      </w:r>
      <w:r>
        <w:rPr>
          <w:lang w:eastAsia="en-IN"/>
        </w:rPr>
        <w:t>”</w:t>
      </w:r>
      <w:r w:rsidRPr="001774AB">
        <w:rPr>
          <w:lang w:eastAsia="en-IN"/>
        </w:rPr>
        <w:t>, were removed from the dataset.</w:t>
      </w:r>
    </w:p>
    <w:p w14:paraId="6D051EC2" w14:textId="170459E3" w:rsidR="001774AB" w:rsidRDefault="005239B4" w:rsidP="007553D4">
      <w:pPr>
        <w:pStyle w:val="ListParagraph"/>
        <w:numPr>
          <w:ilvl w:val="0"/>
          <w:numId w:val="10"/>
        </w:numPr>
        <w:rPr>
          <w:lang w:eastAsia="en-IN"/>
        </w:rPr>
      </w:pPr>
      <w:r w:rsidRPr="005239B4">
        <w:rPr>
          <w:lang w:eastAsia="en-IN"/>
        </w:rPr>
        <w:t>Missing values in revolving utilization (revol_util) were replaced using the median value to minimize the influence of outliers.</w:t>
      </w:r>
    </w:p>
    <w:p w14:paraId="739D0163" w14:textId="3E37F425" w:rsidR="005239B4" w:rsidRDefault="005239B4" w:rsidP="005239B4">
      <w:pPr>
        <w:rPr>
          <w:lang w:eastAsia="en-IN"/>
        </w:rPr>
      </w:pPr>
      <w:r w:rsidRPr="005239B4">
        <w:rPr>
          <w:lang w:eastAsia="en-IN"/>
        </w:rPr>
        <w:t>Certain variables required special treatment because missing values carried business meaning rather than representing absent information.</w:t>
      </w:r>
    </w:p>
    <w:p w14:paraId="206F7A95" w14:textId="245A88FA" w:rsidR="005239B4" w:rsidRDefault="005239B4" w:rsidP="005239B4">
      <w:pPr>
        <w:pStyle w:val="ListParagraph"/>
        <w:numPr>
          <w:ilvl w:val="0"/>
          <w:numId w:val="11"/>
        </w:numPr>
        <w:rPr>
          <w:lang w:eastAsia="en-IN"/>
        </w:rPr>
      </w:pPr>
      <w:r w:rsidRPr="005239B4">
        <w:rPr>
          <w:lang w:eastAsia="en-IN"/>
        </w:rPr>
        <w:t xml:space="preserve">For example, missing values in </w:t>
      </w:r>
      <w:r w:rsidR="004A520A">
        <w:rPr>
          <w:lang w:eastAsia="en-IN"/>
        </w:rPr>
        <w:t>“</w:t>
      </w:r>
      <w:r w:rsidRPr="005239B4">
        <w:rPr>
          <w:lang w:eastAsia="en-IN"/>
        </w:rPr>
        <w:t>mths</w:t>
      </w:r>
      <w:r w:rsidR="004A520A">
        <w:rPr>
          <w:lang w:eastAsia="en-IN"/>
        </w:rPr>
        <w:t xml:space="preserve"> </w:t>
      </w:r>
      <w:r w:rsidRPr="005239B4">
        <w:rPr>
          <w:lang w:eastAsia="en-IN"/>
        </w:rPr>
        <w:t>since</w:t>
      </w:r>
      <w:r w:rsidR="004A520A">
        <w:rPr>
          <w:lang w:eastAsia="en-IN"/>
        </w:rPr>
        <w:t xml:space="preserve"> </w:t>
      </w:r>
      <w:r w:rsidRPr="005239B4">
        <w:rPr>
          <w:lang w:eastAsia="en-IN"/>
        </w:rPr>
        <w:t>last</w:t>
      </w:r>
      <w:r w:rsidR="004A520A">
        <w:rPr>
          <w:lang w:eastAsia="en-IN"/>
        </w:rPr>
        <w:t xml:space="preserve"> </w:t>
      </w:r>
      <w:r w:rsidRPr="005239B4">
        <w:rPr>
          <w:lang w:eastAsia="en-IN"/>
        </w:rPr>
        <w:t>delinq</w:t>
      </w:r>
      <w:r w:rsidR="004A520A">
        <w:rPr>
          <w:lang w:eastAsia="en-IN"/>
        </w:rPr>
        <w:t>”</w:t>
      </w:r>
      <w:r w:rsidRPr="005239B4">
        <w:rPr>
          <w:lang w:eastAsia="en-IN"/>
        </w:rPr>
        <w:t xml:space="preserve"> and </w:t>
      </w:r>
      <w:r w:rsidR="004A520A">
        <w:rPr>
          <w:lang w:eastAsia="en-IN"/>
        </w:rPr>
        <w:t>“</w:t>
      </w:r>
      <w:r w:rsidRPr="005239B4">
        <w:rPr>
          <w:lang w:eastAsia="en-IN"/>
        </w:rPr>
        <w:t>mths</w:t>
      </w:r>
      <w:r w:rsidR="004A520A">
        <w:rPr>
          <w:lang w:eastAsia="en-IN"/>
        </w:rPr>
        <w:t xml:space="preserve"> </w:t>
      </w:r>
      <w:r w:rsidRPr="005239B4">
        <w:rPr>
          <w:lang w:eastAsia="en-IN"/>
        </w:rPr>
        <w:t>since</w:t>
      </w:r>
      <w:r w:rsidR="004A520A">
        <w:rPr>
          <w:lang w:eastAsia="en-IN"/>
        </w:rPr>
        <w:t xml:space="preserve"> </w:t>
      </w:r>
      <w:r w:rsidRPr="005239B4">
        <w:rPr>
          <w:lang w:eastAsia="en-IN"/>
        </w:rPr>
        <w:t>last</w:t>
      </w:r>
      <w:r w:rsidR="004A520A">
        <w:rPr>
          <w:lang w:eastAsia="en-IN"/>
        </w:rPr>
        <w:t xml:space="preserve"> </w:t>
      </w:r>
      <w:r w:rsidRPr="005239B4">
        <w:rPr>
          <w:lang w:eastAsia="en-IN"/>
        </w:rPr>
        <w:t>major</w:t>
      </w:r>
      <w:r w:rsidR="004A520A">
        <w:rPr>
          <w:lang w:eastAsia="en-IN"/>
        </w:rPr>
        <w:t xml:space="preserve"> </w:t>
      </w:r>
      <w:r w:rsidRPr="005239B4">
        <w:rPr>
          <w:lang w:eastAsia="en-IN"/>
        </w:rPr>
        <w:t>derog</w:t>
      </w:r>
      <w:r w:rsidR="004A520A">
        <w:rPr>
          <w:lang w:eastAsia="en-IN"/>
        </w:rPr>
        <w:t>”</w:t>
      </w:r>
      <w:r w:rsidRPr="005239B4">
        <w:rPr>
          <w:lang w:eastAsia="en-IN"/>
        </w:rPr>
        <w:t xml:space="preserve"> were interpreted as borrowers having no prior delinquency or major derogatory records and were therefore replaced with a flag value of -1</w:t>
      </w:r>
      <w:r>
        <w:rPr>
          <w:lang w:eastAsia="en-IN"/>
        </w:rPr>
        <w:t>.</w:t>
      </w:r>
    </w:p>
    <w:p w14:paraId="0BBA3BC0" w14:textId="17627594" w:rsidR="005239B4" w:rsidRDefault="005239B4" w:rsidP="005239B4">
      <w:pPr>
        <w:pStyle w:val="ListParagraph"/>
        <w:numPr>
          <w:ilvl w:val="0"/>
          <w:numId w:val="11"/>
        </w:numPr>
        <w:rPr>
          <w:lang w:eastAsia="en-IN"/>
        </w:rPr>
      </w:pPr>
      <w:r>
        <w:rPr>
          <w:lang w:eastAsia="en-IN"/>
        </w:rPr>
        <w:t>M</w:t>
      </w:r>
      <w:r w:rsidRPr="005239B4">
        <w:rPr>
          <w:lang w:eastAsia="en-IN"/>
        </w:rPr>
        <w:t xml:space="preserve">issing values in </w:t>
      </w:r>
      <w:r w:rsidR="004A520A">
        <w:rPr>
          <w:lang w:eastAsia="en-IN"/>
        </w:rPr>
        <w:t>“</w:t>
      </w:r>
      <w:r w:rsidRPr="005239B4">
        <w:rPr>
          <w:lang w:eastAsia="en-IN"/>
        </w:rPr>
        <w:t>next</w:t>
      </w:r>
      <w:r w:rsidR="004A520A">
        <w:rPr>
          <w:lang w:eastAsia="en-IN"/>
        </w:rPr>
        <w:t xml:space="preserve"> </w:t>
      </w:r>
      <w:r w:rsidRPr="005239B4">
        <w:rPr>
          <w:lang w:eastAsia="en-IN"/>
        </w:rPr>
        <w:t>pymnt</w:t>
      </w:r>
      <w:r w:rsidR="004A520A">
        <w:rPr>
          <w:lang w:eastAsia="en-IN"/>
        </w:rPr>
        <w:t xml:space="preserve"> </w:t>
      </w:r>
      <w:r w:rsidRPr="005239B4">
        <w:rPr>
          <w:lang w:eastAsia="en-IN"/>
        </w:rPr>
        <w:t>d</w:t>
      </w:r>
      <w:r w:rsidR="004A520A">
        <w:rPr>
          <w:lang w:eastAsia="en-IN"/>
        </w:rPr>
        <w:t>”</w:t>
      </w:r>
      <w:r w:rsidRPr="005239B4">
        <w:rPr>
          <w:lang w:eastAsia="en-IN"/>
        </w:rPr>
        <w:t xml:space="preserve"> were retained because loans that are fully paid or charged off naturally do not have a future payment date.</w:t>
      </w:r>
    </w:p>
    <w:p w14:paraId="29234440" w14:textId="6109BF69" w:rsidR="00431C93" w:rsidRDefault="00431C93" w:rsidP="00431C93">
      <w:pPr>
        <w:pStyle w:val="ListParagraph"/>
        <w:numPr>
          <w:ilvl w:val="0"/>
          <w:numId w:val="11"/>
        </w:numPr>
        <w:rPr>
          <w:lang w:eastAsia="en-IN"/>
        </w:rPr>
      </w:pPr>
      <w:r w:rsidRPr="00431C93">
        <w:rPr>
          <w:lang w:eastAsia="en-IN"/>
        </w:rPr>
        <w:t xml:space="preserve">Analysis of the </w:t>
      </w:r>
      <w:r w:rsidR="007B538D">
        <w:rPr>
          <w:lang w:eastAsia="en-IN"/>
        </w:rPr>
        <w:t>“</w:t>
      </w:r>
      <w:r w:rsidRPr="00431C93">
        <w:rPr>
          <w:lang w:eastAsia="en-IN"/>
        </w:rPr>
        <w:t>next_pymnt_d</w:t>
      </w:r>
      <w:r w:rsidR="007B538D">
        <w:rPr>
          <w:lang w:eastAsia="en-IN"/>
        </w:rPr>
        <w:t>”</w:t>
      </w:r>
      <w:r w:rsidRPr="00431C93">
        <w:rPr>
          <w:lang w:eastAsia="en-IN"/>
        </w:rPr>
        <w:t xml:space="preserve"> variable revealed that all missing values are concentrated within loans that have a status of Fully Paid or Charged Off. In contrast, active loan statuses such as Current, Issued, Late, and In Grace Period consistently contain valid next payment dates. This confirms that the missing values are driven by business logic</w:t>
      </w:r>
      <w:r>
        <w:rPr>
          <w:lang w:eastAsia="en-IN"/>
        </w:rPr>
        <w:t xml:space="preserve">. </w:t>
      </w:r>
      <w:proofErr w:type="gramStart"/>
      <w:r w:rsidRPr="00431C93">
        <w:rPr>
          <w:lang w:eastAsia="en-IN"/>
        </w:rPr>
        <w:t>S</w:t>
      </w:r>
      <w:r w:rsidR="007A5525">
        <w:rPr>
          <w:lang w:eastAsia="en-IN"/>
        </w:rPr>
        <w:t>o</w:t>
      </w:r>
      <w:proofErr w:type="gramEnd"/>
      <w:r w:rsidR="007A5525">
        <w:rPr>
          <w:lang w:eastAsia="en-IN"/>
        </w:rPr>
        <w:t xml:space="preserve"> </w:t>
      </w:r>
      <w:r w:rsidRPr="00431C93">
        <w:rPr>
          <w:lang w:eastAsia="en-IN"/>
        </w:rPr>
        <w:t>no imputation was performed and the null values were retained</w:t>
      </w:r>
      <w:r w:rsidR="007A5525">
        <w:rPr>
          <w:lang w:eastAsia="en-IN"/>
        </w:rPr>
        <w:t>.</w:t>
      </w:r>
    </w:p>
    <w:p w14:paraId="4F95C9A2" w14:textId="3977B8A2" w:rsidR="003346A1" w:rsidRDefault="00595EC0" w:rsidP="00595EC0">
      <w:pPr>
        <w:pStyle w:val="Heading2"/>
        <w:rPr>
          <w:lang w:eastAsia="en-IN"/>
        </w:rPr>
      </w:pPr>
      <w:r>
        <w:rPr>
          <w:lang w:eastAsia="en-IN"/>
        </w:rPr>
        <w:lastRenderedPageBreak/>
        <w:t>Step 3: CONVERTING DATA TYPES</w:t>
      </w:r>
    </w:p>
    <w:p w14:paraId="4377F8C4" w14:textId="5D7017BC" w:rsidR="00595EC0" w:rsidRDefault="005E47D7" w:rsidP="00595EC0">
      <w:pPr>
        <w:rPr>
          <w:lang w:eastAsia="en-IN"/>
        </w:rPr>
      </w:pPr>
      <w:r w:rsidRPr="005E47D7">
        <w:rPr>
          <w:lang w:eastAsia="en-IN"/>
        </w:rPr>
        <w:t>Variables stored in inappropriate formats can lead to incorrect calculations, grouping errors, and inefficient data processing.</w:t>
      </w:r>
    </w:p>
    <w:p w14:paraId="04B9F855" w14:textId="0EC701E8" w:rsidR="005E47D7" w:rsidRPr="005E47D7" w:rsidRDefault="007A5525" w:rsidP="005E47D7">
      <w:pPr>
        <w:pStyle w:val="ListParagraph"/>
        <w:numPr>
          <w:ilvl w:val="0"/>
          <w:numId w:val="12"/>
        </w:numPr>
        <w:rPr>
          <w:lang w:eastAsia="en-IN"/>
        </w:rPr>
      </w:pPr>
      <w:r>
        <w:rPr>
          <w:lang w:eastAsia="en-IN"/>
        </w:rPr>
        <w:t>A</w:t>
      </w:r>
      <w:r w:rsidR="005E47D7" w:rsidRPr="005E47D7">
        <w:rPr>
          <w:lang w:eastAsia="en-IN"/>
        </w:rPr>
        <w:t>ll date-related variables, including issue date (issue</w:t>
      </w:r>
      <w:r w:rsidR="005E47D7">
        <w:rPr>
          <w:lang w:eastAsia="en-IN"/>
        </w:rPr>
        <w:t xml:space="preserve"> </w:t>
      </w:r>
      <w:r w:rsidR="005E47D7" w:rsidRPr="005E47D7">
        <w:rPr>
          <w:lang w:eastAsia="en-IN"/>
        </w:rPr>
        <w:t>d), earliest credit line (earliest</w:t>
      </w:r>
      <w:r w:rsidR="005E47D7">
        <w:rPr>
          <w:lang w:eastAsia="en-IN"/>
        </w:rPr>
        <w:t xml:space="preserve"> </w:t>
      </w:r>
      <w:r w:rsidR="005E47D7" w:rsidRPr="005E47D7">
        <w:rPr>
          <w:lang w:eastAsia="en-IN"/>
        </w:rPr>
        <w:t>cr</w:t>
      </w:r>
      <w:r w:rsidR="005E47D7">
        <w:rPr>
          <w:lang w:eastAsia="en-IN"/>
        </w:rPr>
        <w:t xml:space="preserve"> </w:t>
      </w:r>
      <w:r w:rsidR="005E47D7" w:rsidRPr="005E47D7">
        <w:rPr>
          <w:lang w:eastAsia="en-IN"/>
        </w:rPr>
        <w:t>line), last payment date (last</w:t>
      </w:r>
      <w:r w:rsidR="005E47D7">
        <w:rPr>
          <w:lang w:eastAsia="en-IN"/>
        </w:rPr>
        <w:t xml:space="preserve"> </w:t>
      </w:r>
      <w:r w:rsidR="005E47D7" w:rsidRPr="005E47D7">
        <w:rPr>
          <w:lang w:eastAsia="en-IN"/>
        </w:rPr>
        <w:t>pymnt</w:t>
      </w:r>
      <w:r w:rsidR="005E47D7">
        <w:rPr>
          <w:lang w:eastAsia="en-IN"/>
        </w:rPr>
        <w:t xml:space="preserve"> </w:t>
      </w:r>
      <w:r w:rsidR="005E47D7" w:rsidRPr="005E47D7">
        <w:rPr>
          <w:lang w:eastAsia="en-IN"/>
        </w:rPr>
        <w:t>d), next payment date (next</w:t>
      </w:r>
      <w:r w:rsidR="005E47D7">
        <w:rPr>
          <w:lang w:eastAsia="en-IN"/>
        </w:rPr>
        <w:t xml:space="preserve"> </w:t>
      </w:r>
      <w:r w:rsidR="005E47D7" w:rsidRPr="005E47D7">
        <w:rPr>
          <w:lang w:eastAsia="en-IN"/>
        </w:rPr>
        <w:t>pymnt</w:t>
      </w:r>
      <w:r w:rsidR="005E47D7">
        <w:rPr>
          <w:lang w:eastAsia="en-IN"/>
        </w:rPr>
        <w:t xml:space="preserve"> </w:t>
      </w:r>
      <w:r w:rsidR="005E47D7" w:rsidRPr="005E47D7">
        <w:rPr>
          <w:lang w:eastAsia="en-IN"/>
        </w:rPr>
        <w:t>d), and last credit pull date (last</w:t>
      </w:r>
      <w:r w:rsidR="005E47D7">
        <w:rPr>
          <w:lang w:eastAsia="en-IN"/>
        </w:rPr>
        <w:t xml:space="preserve"> </w:t>
      </w:r>
      <w:r w:rsidR="005E47D7" w:rsidRPr="005E47D7">
        <w:rPr>
          <w:lang w:eastAsia="en-IN"/>
        </w:rPr>
        <w:t>credit</w:t>
      </w:r>
      <w:r w:rsidR="005E47D7">
        <w:rPr>
          <w:lang w:eastAsia="en-IN"/>
        </w:rPr>
        <w:t xml:space="preserve"> </w:t>
      </w:r>
      <w:r w:rsidR="005E47D7" w:rsidRPr="005E47D7">
        <w:rPr>
          <w:lang w:eastAsia="en-IN"/>
        </w:rPr>
        <w:t>pull</w:t>
      </w:r>
      <w:r w:rsidR="005E47D7">
        <w:rPr>
          <w:lang w:eastAsia="en-IN"/>
        </w:rPr>
        <w:t xml:space="preserve"> </w:t>
      </w:r>
      <w:r w:rsidR="005E47D7" w:rsidRPr="005E47D7">
        <w:rPr>
          <w:lang w:eastAsia="en-IN"/>
        </w:rPr>
        <w:t>d), were converted from object type to datetime format.</w:t>
      </w:r>
    </w:p>
    <w:p w14:paraId="5EF06F9A" w14:textId="5CF572B8" w:rsidR="005E47D7" w:rsidRDefault="005E47D7" w:rsidP="005E47D7">
      <w:pPr>
        <w:pStyle w:val="ListParagraph"/>
        <w:numPr>
          <w:ilvl w:val="0"/>
          <w:numId w:val="12"/>
        </w:numPr>
        <w:rPr>
          <w:lang w:eastAsia="en-IN"/>
        </w:rPr>
      </w:pPr>
      <w:r w:rsidRPr="005E47D7">
        <w:rPr>
          <w:lang w:eastAsia="en-IN"/>
        </w:rPr>
        <w:t>Categorical variables such as grade, sub</w:t>
      </w:r>
      <w:r>
        <w:rPr>
          <w:lang w:eastAsia="en-IN"/>
        </w:rPr>
        <w:t xml:space="preserve"> </w:t>
      </w:r>
      <w:r w:rsidRPr="005E47D7">
        <w:rPr>
          <w:lang w:eastAsia="en-IN"/>
        </w:rPr>
        <w:t>grade, home</w:t>
      </w:r>
      <w:r>
        <w:rPr>
          <w:lang w:eastAsia="en-IN"/>
        </w:rPr>
        <w:t xml:space="preserve"> </w:t>
      </w:r>
      <w:r w:rsidRPr="005E47D7">
        <w:rPr>
          <w:lang w:eastAsia="en-IN"/>
        </w:rPr>
        <w:t>ownership, verification</w:t>
      </w:r>
      <w:r>
        <w:rPr>
          <w:lang w:eastAsia="en-IN"/>
        </w:rPr>
        <w:t xml:space="preserve"> </w:t>
      </w:r>
      <w:r w:rsidRPr="005E47D7">
        <w:rPr>
          <w:lang w:eastAsia="en-IN"/>
        </w:rPr>
        <w:t>status, and loan</w:t>
      </w:r>
      <w:r>
        <w:rPr>
          <w:lang w:eastAsia="en-IN"/>
        </w:rPr>
        <w:t xml:space="preserve"> </w:t>
      </w:r>
      <w:r w:rsidRPr="005E47D7">
        <w:rPr>
          <w:lang w:eastAsia="en-IN"/>
        </w:rPr>
        <w:t>status were retained in their original object format.</w:t>
      </w:r>
    </w:p>
    <w:p w14:paraId="574AC0D2" w14:textId="458D296D" w:rsidR="00C4212A" w:rsidRDefault="00DA47A3" w:rsidP="00DA47A3">
      <w:pPr>
        <w:pStyle w:val="Heading2"/>
        <w:rPr>
          <w:lang w:eastAsia="en-IN"/>
        </w:rPr>
      </w:pPr>
      <w:r>
        <w:rPr>
          <w:lang w:eastAsia="en-IN"/>
        </w:rPr>
        <w:t xml:space="preserve">Step 5: </w:t>
      </w:r>
      <w:r w:rsidR="007B415F" w:rsidRPr="007B415F">
        <w:rPr>
          <w:lang w:eastAsia="en-IN"/>
        </w:rPr>
        <w:t>GROUPING HOME OWNERSHIP CATEGORIES</w:t>
      </w:r>
    </w:p>
    <w:p w14:paraId="3427DA39" w14:textId="503E5D13" w:rsidR="007B415F" w:rsidRPr="007B415F" w:rsidRDefault="007B415F" w:rsidP="007B415F">
      <w:pPr>
        <w:rPr>
          <w:lang w:eastAsia="en-IN"/>
        </w:rPr>
      </w:pPr>
      <w:r w:rsidRPr="007B415F">
        <w:rPr>
          <w:lang w:eastAsia="en-IN"/>
        </w:rPr>
        <w:t xml:space="preserve">The categories </w:t>
      </w:r>
      <w:r>
        <w:rPr>
          <w:lang w:eastAsia="en-IN"/>
        </w:rPr>
        <w:t>“</w:t>
      </w:r>
      <w:r w:rsidRPr="007B415F">
        <w:rPr>
          <w:lang w:eastAsia="en-IN"/>
        </w:rPr>
        <w:t>ANY</w:t>
      </w:r>
      <w:r>
        <w:rPr>
          <w:lang w:eastAsia="en-IN"/>
        </w:rPr>
        <w:t>”</w:t>
      </w:r>
      <w:r w:rsidRPr="007B415F">
        <w:rPr>
          <w:lang w:eastAsia="en-IN"/>
        </w:rPr>
        <w:t xml:space="preserve"> and </w:t>
      </w:r>
      <w:r>
        <w:rPr>
          <w:lang w:eastAsia="en-IN"/>
        </w:rPr>
        <w:t>“</w:t>
      </w:r>
      <w:r w:rsidRPr="007B415F">
        <w:rPr>
          <w:lang w:eastAsia="en-IN"/>
        </w:rPr>
        <w:t>NONE</w:t>
      </w:r>
      <w:r>
        <w:rPr>
          <w:lang w:eastAsia="en-IN"/>
        </w:rPr>
        <w:t>”</w:t>
      </w:r>
      <w:r w:rsidRPr="007B415F">
        <w:rPr>
          <w:lang w:eastAsia="en-IN"/>
        </w:rPr>
        <w:t xml:space="preserve"> represent a very small proportion of the dataset and do not describe distinct borrower groups for repayment analysis.</w:t>
      </w:r>
    </w:p>
    <w:p w14:paraId="7F59C304" w14:textId="04D65992" w:rsidR="007B415F" w:rsidRDefault="007B415F" w:rsidP="007B415F">
      <w:pPr>
        <w:rPr>
          <w:lang w:eastAsia="en-IN"/>
        </w:rPr>
      </w:pPr>
      <w:r w:rsidRPr="007B415F">
        <w:rPr>
          <w:lang w:eastAsia="en-IN"/>
        </w:rPr>
        <w:t>To improve interpretability</w:t>
      </w:r>
      <w:r w:rsidR="007A5525">
        <w:rPr>
          <w:lang w:eastAsia="en-IN"/>
        </w:rPr>
        <w:t xml:space="preserve">, </w:t>
      </w:r>
      <w:r w:rsidRPr="007B415F">
        <w:rPr>
          <w:lang w:eastAsia="en-IN"/>
        </w:rPr>
        <w:t xml:space="preserve">these categories were consolidated into the broader </w:t>
      </w:r>
      <w:r>
        <w:rPr>
          <w:lang w:eastAsia="en-IN"/>
        </w:rPr>
        <w:t>“</w:t>
      </w:r>
      <w:r w:rsidRPr="007B415F">
        <w:rPr>
          <w:lang w:eastAsia="en-IN"/>
        </w:rPr>
        <w:t>OTHER</w:t>
      </w:r>
      <w:r>
        <w:rPr>
          <w:lang w:eastAsia="en-IN"/>
        </w:rPr>
        <w:t>”</w:t>
      </w:r>
      <w:r w:rsidRPr="007B415F">
        <w:rPr>
          <w:lang w:eastAsia="en-IN"/>
        </w:rPr>
        <w:t xml:space="preserve"> category, while the major categories (RENT, OWN, and MORTGAGE) were unchanged.</w:t>
      </w:r>
    </w:p>
    <w:p w14:paraId="3192E916" w14:textId="0AF45C2D" w:rsidR="007B415F" w:rsidRDefault="007B415F" w:rsidP="007B415F">
      <w:pPr>
        <w:pStyle w:val="Heading2"/>
        <w:rPr>
          <w:lang w:eastAsia="en-IN"/>
        </w:rPr>
      </w:pPr>
      <w:r>
        <w:rPr>
          <w:lang w:eastAsia="en-IN"/>
        </w:rPr>
        <w:t xml:space="preserve">Step 6: </w:t>
      </w:r>
      <w:r w:rsidRPr="007B415F">
        <w:rPr>
          <w:lang w:eastAsia="en-IN"/>
        </w:rPr>
        <w:t>FEATURE ENGINEERING</w:t>
      </w:r>
      <w:r>
        <w:rPr>
          <w:lang w:eastAsia="en-IN"/>
        </w:rPr>
        <w:t xml:space="preserve"> LOAN STATUS COLUMN</w:t>
      </w:r>
    </w:p>
    <w:p w14:paraId="78356B8E" w14:textId="181CE11B" w:rsidR="007B415F" w:rsidRDefault="007B415F" w:rsidP="007B415F">
      <w:pPr>
        <w:rPr>
          <w:lang w:eastAsia="en-IN"/>
        </w:rPr>
      </w:pPr>
      <w:r w:rsidRPr="007B415F">
        <w:rPr>
          <w:lang w:eastAsia="en-IN"/>
        </w:rPr>
        <w:t xml:space="preserve">To simplify repayment analysis while preserving the original loan information, two additional business-oriented variables were created from the </w:t>
      </w:r>
      <w:r>
        <w:rPr>
          <w:lang w:eastAsia="en-IN"/>
        </w:rPr>
        <w:t>“</w:t>
      </w:r>
      <w:r w:rsidRPr="007B415F">
        <w:rPr>
          <w:lang w:eastAsia="en-IN"/>
        </w:rPr>
        <w:t>loan</w:t>
      </w:r>
      <w:r>
        <w:rPr>
          <w:lang w:eastAsia="en-IN"/>
        </w:rPr>
        <w:t xml:space="preserve"> </w:t>
      </w:r>
      <w:r w:rsidRPr="007B415F">
        <w:rPr>
          <w:lang w:eastAsia="en-IN"/>
        </w:rPr>
        <w:t>status</w:t>
      </w:r>
      <w:r>
        <w:rPr>
          <w:lang w:eastAsia="en-IN"/>
        </w:rPr>
        <w:t>”</w:t>
      </w:r>
      <w:r w:rsidRPr="007B415F">
        <w:rPr>
          <w:lang w:eastAsia="en-IN"/>
        </w:rPr>
        <w:t xml:space="preserve"> column.</w:t>
      </w:r>
    </w:p>
    <w:p w14:paraId="0EB232C7" w14:textId="2F8E4F5C" w:rsidR="007B415F" w:rsidRPr="007B415F" w:rsidRDefault="007B415F" w:rsidP="007B415F">
      <w:pPr>
        <w:pStyle w:val="ListParagraph"/>
        <w:numPr>
          <w:ilvl w:val="0"/>
          <w:numId w:val="13"/>
        </w:numPr>
        <w:rPr>
          <w:lang w:eastAsia="en-IN"/>
        </w:rPr>
      </w:pPr>
      <w:r w:rsidRPr="007B415F">
        <w:rPr>
          <w:lang w:eastAsia="en-IN"/>
        </w:rPr>
        <w:t xml:space="preserve">The first variable, </w:t>
      </w:r>
      <w:r>
        <w:rPr>
          <w:lang w:eastAsia="en-IN"/>
        </w:rPr>
        <w:t>“</w:t>
      </w:r>
      <w:r w:rsidRPr="009B5D33">
        <w:rPr>
          <w:b/>
          <w:bCs/>
          <w:lang w:eastAsia="en-IN"/>
        </w:rPr>
        <w:t>loan status clean</w:t>
      </w:r>
      <w:proofErr w:type="gramStart"/>
      <w:r>
        <w:rPr>
          <w:lang w:eastAsia="en-IN"/>
        </w:rPr>
        <w:t>”</w:t>
      </w:r>
      <w:r w:rsidRPr="007B415F">
        <w:rPr>
          <w:lang w:eastAsia="en-IN"/>
        </w:rPr>
        <w:t xml:space="preserve">, </w:t>
      </w:r>
      <w:r>
        <w:rPr>
          <w:lang w:eastAsia="en-IN"/>
        </w:rPr>
        <w:t xml:space="preserve"> </w:t>
      </w:r>
      <w:r w:rsidRPr="007B415F">
        <w:rPr>
          <w:lang w:eastAsia="en-IN"/>
        </w:rPr>
        <w:t>groups</w:t>
      </w:r>
      <w:proofErr w:type="gramEnd"/>
      <w:r w:rsidRPr="007B415F">
        <w:rPr>
          <w:lang w:eastAsia="en-IN"/>
        </w:rPr>
        <w:t xml:space="preserve"> detailed loan statuses into broader repayment stages such as Fully Paid, Current, Late – Early, Late – Severe, Default, and Charged Off. This grouping provides a clearer representation of the loan lifecycle and enables more meaningful comparisons</w:t>
      </w:r>
      <w:r w:rsidR="009B5D33">
        <w:rPr>
          <w:lang w:eastAsia="en-IN"/>
        </w:rPr>
        <w:t>.</w:t>
      </w:r>
    </w:p>
    <w:p w14:paraId="0EC55445" w14:textId="2C8EC4DC" w:rsidR="007B415F" w:rsidRDefault="007B415F" w:rsidP="007B415F">
      <w:pPr>
        <w:pStyle w:val="ListParagraph"/>
        <w:numPr>
          <w:ilvl w:val="0"/>
          <w:numId w:val="13"/>
        </w:numPr>
        <w:rPr>
          <w:lang w:eastAsia="en-IN"/>
        </w:rPr>
      </w:pPr>
      <w:r w:rsidRPr="007B415F">
        <w:rPr>
          <w:lang w:eastAsia="en-IN"/>
        </w:rPr>
        <w:t xml:space="preserve">The second variable, </w:t>
      </w:r>
      <w:r>
        <w:rPr>
          <w:lang w:eastAsia="en-IN"/>
        </w:rPr>
        <w:t>“</w:t>
      </w:r>
      <w:r w:rsidRPr="007B415F">
        <w:rPr>
          <w:lang w:eastAsia="en-IN"/>
        </w:rPr>
        <w:t>meets</w:t>
      </w:r>
      <w:r>
        <w:rPr>
          <w:lang w:eastAsia="en-IN"/>
        </w:rPr>
        <w:t xml:space="preserve"> </w:t>
      </w:r>
      <w:r w:rsidRPr="007B415F">
        <w:rPr>
          <w:lang w:eastAsia="en-IN"/>
        </w:rPr>
        <w:t>credit</w:t>
      </w:r>
      <w:r>
        <w:rPr>
          <w:lang w:eastAsia="en-IN"/>
        </w:rPr>
        <w:t xml:space="preserve"> </w:t>
      </w:r>
      <w:r w:rsidRPr="007B415F">
        <w:rPr>
          <w:lang w:eastAsia="en-IN"/>
        </w:rPr>
        <w:t>policy</w:t>
      </w:r>
      <w:r>
        <w:rPr>
          <w:lang w:eastAsia="en-IN"/>
        </w:rPr>
        <w:t>”</w:t>
      </w:r>
      <w:r w:rsidRPr="007B415F">
        <w:rPr>
          <w:lang w:eastAsia="en-IN"/>
        </w:rPr>
        <w:t xml:space="preserve">, identifies whether a loan satisfied the bank's credit policy at the time of issuance. Loans with statuses prefixed by </w:t>
      </w:r>
      <w:r w:rsidRPr="007B415F">
        <w:rPr>
          <w:i/>
          <w:iCs/>
          <w:lang w:eastAsia="en-IN"/>
        </w:rPr>
        <w:t>"Does not meet the credit policy"</w:t>
      </w:r>
      <w:r w:rsidRPr="007B415F">
        <w:rPr>
          <w:lang w:eastAsia="en-IN"/>
        </w:rPr>
        <w:t xml:space="preserve"> were assigned a value of No, while all remaining loans were assigned Yes. This feature enables additional analysis to evaluate whether loans issued outside the standard credit policy exhibit different repayment patterns.</w:t>
      </w:r>
    </w:p>
    <w:p w14:paraId="7416F2BE" w14:textId="6B475C4F" w:rsidR="002A0F9C" w:rsidRPr="007B415F" w:rsidRDefault="002A0F9C" w:rsidP="007B415F">
      <w:pPr>
        <w:pStyle w:val="ListParagraph"/>
        <w:numPr>
          <w:ilvl w:val="0"/>
          <w:numId w:val="13"/>
        </w:numPr>
        <w:rPr>
          <w:lang w:eastAsia="en-IN"/>
        </w:rPr>
      </w:pPr>
      <w:r w:rsidRPr="002A0F9C">
        <w:rPr>
          <w:lang w:eastAsia="en-IN"/>
        </w:rPr>
        <w:t>The major categorical variables (grade, sub</w:t>
      </w:r>
      <w:r>
        <w:rPr>
          <w:lang w:eastAsia="en-IN"/>
        </w:rPr>
        <w:t xml:space="preserve"> </w:t>
      </w:r>
      <w:r w:rsidRPr="002A0F9C">
        <w:rPr>
          <w:lang w:eastAsia="en-IN"/>
        </w:rPr>
        <w:t>grade, verification</w:t>
      </w:r>
      <w:r>
        <w:rPr>
          <w:lang w:eastAsia="en-IN"/>
        </w:rPr>
        <w:t xml:space="preserve"> </w:t>
      </w:r>
      <w:r w:rsidRPr="002A0F9C">
        <w:rPr>
          <w:lang w:eastAsia="en-IN"/>
        </w:rPr>
        <w:t>status, and purpose) were found to be consistent and required no standardization.</w:t>
      </w:r>
    </w:p>
    <w:p w14:paraId="1E1377FA" w14:textId="1C0F575C" w:rsidR="00DA47A3" w:rsidRDefault="005F57AB" w:rsidP="005F57AB">
      <w:pPr>
        <w:pStyle w:val="Heading2"/>
        <w:rPr>
          <w:lang w:eastAsia="en-IN"/>
        </w:rPr>
      </w:pPr>
      <w:r>
        <w:rPr>
          <w:lang w:eastAsia="en-IN"/>
        </w:rPr>
        <w:t xml:space="preserve">Step 7: </w:t>
      </w:r>
      <w:r w:rsidRPr="005F57AB">
        <w:rPr>
          <w:lang w:eastAsia="en-IN"/>
        </w:rPr>
        <w:t>OUTLIER ANALYSIS</w:t>
      </w:r>
    </w:p>
    <w:p w14:paraId="26FB1E8A" w14:textId="0C6B992F" w:rsidR="005F57AB" w:rsidRDefault="00DB44AE" w:rsidP="005F57AB">
      <w:pPr>
        <w:rPr>
          <w:lang w:eastAsia="en-IN"/>
        </w:rPr>
      </w:pPr>
      <w:r w:rsidRPr="00DB44AE">
        <w:rPr>
          <w:lang w:eastAsia="en-IN"/>
        </w:rPr>
        <w:t>Outlier analysis was performed on key numerical variables using the Interquartile Range (IQR) method and further validated through boxplot visualizations.</w:t>
      </w:r>
    </w:p>
    <w:p w14:paraId="2DD3DC9A" w14:textId="51368975" w:rsidR="00DB44AE" w:rsidRPr="00DB44AE" w:rsidRDefault="00DB44AE" w:rsidP="00DB44AE">
      <w:pPr>
        <w:pStyle w:val="ListParagraph"/>
        <w:numPr>
          <w:ilvl w:val="0"/>
          <w:numId w:val="14"/>
        </w:numPr>
        <w:rPr>
          <w:lang w:val="en-US" w:eastAsia="en-IN"/>
        </w:rPr>
      </w:pPr>
      <w:r w:rsidRPr="00DB44AE">
        <w:rPr>
          <w:lang w:val="en-US" w:eastAsia="en-IN"/>
        </w:rPr>
        <w:t xml:space="preserve">variables such as </w:t>
      </w:r>
      <w:r w:rsidR="00B0660B">
        <w:rPr>
          <w:lang w:val="en-US" w:eastAsia="en-IN"/>
        </w:rPr>
        <w:t>“</w:t>
      </w:r>
      <w:r w:rsidRPr="00DB44AE">
        <w:rPr>
          <w:lang w:val="en-US" w:eastAsia="en-IN"/>
        </w:rPr>
        <w:t>annual</w:t>
      </w:r>
      <w:r>
        <w:rPr>
          <w:lang w:val="en-US" w:eastAsia="en-IN"/>
        </w:rPr>
        <w:t xml:space="preserve"> </w:t>
      </w:r>
      <w:r w:rsidRPr="00DB44AE">
        <w:rPr>
          <w:lang w:val="en-US" w:eastAsia="en-IN"/>
        </w:rPr>
        <w:t>inc</w:t>
      </w:r>
      <w:r w:rsidR="00B0660B">
        <w:rPr>
          <w:lang w:val="en-US" w:eastAsia="en-IN"/>
        </w:rPr>
        <w:t>”</w:t>
      </w:r>
      <w:r w:rsidRPr="00DB44AE">
        <w:rPr>
          <w:lang w:val="en-US" w:eastAsia="en-IN"/>
        </w:rPr>
        <w:t xml:space="preserve">, </w:t>
      </w:r>
      <w:r w:rsidR="00B0660B">
        <w:rPr>
          <w:lang w:val="en-US" w:eastAsia="en-IN"/>
        </w:rPr>
        <w:t>“</w:t>
      </w:r>
      <w:r w:rsidRPr="00DB44AE">
        <w:rPr>
          <w:lang w:val="en-US" w:eastAsia="en-IN"/>
        </w:rPr>
        <w:t>revol</w:t>
      </w:r>
      <w:r>
        <w:rPr>
          <w:lang w:val="en-US" w:eastAsia="en-IN"/>
        </w:rPr>
        <w:t xml:space="preserve"> </w:t>
      </w:r>
      <w:r w:rsidRPr="00DB44AE">
        <w:rPr>
          <w:lang w:val="en-US" w:eastAsia="en-IN"/>
        </w:rPr>
        <w:t xml:space="preserve">bal, received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r w:rsidRPr="00DB44AE">
        <w:rPr>
          <w:lang w:val="en-US" w:eastAsia="en-IN"/>
        </w:rPr>
        <w:t>prncp</w:t>
      </w:r>
      <w:r w:rsidR="00B0660B">
        <w:rPr>
          <w:lang w:val="en-US" w:eastAsia="en-IN"/>
        </w:rPr>
        <w:t>”</w:t>
      </w:r>
      <w:r w:rsidRPr="00DB44AE">
        <w:rPr>
          <w:lang w:val="en-US" w:eastAsia="en-IN"/>
        </w:rPr>
        <w:t xml:space="preserve">,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r w:rsidRPr="00DB44AE">
        <w:rPr>
          <w:lang w:val="en-US" w:eastAsia="en-IN"/>
        </w:rPr>
        <w:t>int</w:t>
      </w:r>
      <w:r w:rsidR="00B0660B">
        <w:rPr>
          <w:lang w:val="en-US" w:eastAsia="en-IN"/>
        </w:rPr>
        <w:t>”</w:t>
      </w:r>
      <w:r w:rsidRPr="00DB44AE">
        <w:rPr>
          <w:lang w:val="en-US" w:eastAsia="en-IN"/>
        </w:rPr>
        <w:t xml:space="preserve">, and </w:t>
      </w:r>
      <w:r w:rsidR="00B0660B">
        <w:rPr>
          <w:lang w:val="en-US" w:eastAsia="en-IN"/>
        </w:rPr>
        <w:t>“</w:t>
      </w:r>
      <w:r w:rsidRPr="00DB44AE">
        <w:rPr>
          <w:lang w:val="en-US" w:eastAsia="en-IN"/>
        </w:rPr>
        <w:t>last</w:t>
      </w:r>
      <w:r>
        <w:rPr>
          <w:lang w:val="en-US" w:eastAsia="en-IN"/>
        </w:rPr>
        <w:t xml:space="preserve"> </w:t>
      </w:r>
      <w:r w:rsidRPr="00DB44AE">
        <w:rPr>
          <w:lang w:val="en-US" w:eastAsia="en-IN"/>
        </w:rPr>
        <w:t>pymnt</w:t>
      </w:r>
      <w:r>
        <w:rPr>
          <w:lang w:val="en-US" w:eastAsia="en-IN"/>
        </w:rPr>
        <w:t xml:space="preserve"> </w:t>
      </w:r>
      <w:r w:rsidRPr="00DB44AE">
        <w:rPr>
          <w:lang w:val="en-US" w:eastAsia="en-IN"/>
        </w:rPr>
        <w:t>amnt</w:t>
      </w:r>
      <w:r w:rsidR="00B0660B">
        <w:rPr>
          <w:lang w:val="en-US" w:eastAsia="en-IN"/>
        </w:rPr>
        <w:t>”</w:t>
      </w:r>
      <w:r w:rsidRPr="00DB44AE">
        <w:rPr>
          <w:lang w:val="en-US" w:eastAsia="en-IN"/>
        </w:rPr>
        <w:t xml:space="preserve"> contain a relatively higher proportion of potential outliers. </w:t>
      </w:r>
      <w:r w:rsidRPr="00DB44AE">
        <w:rPr>
          <w:lang w:eastAsia="en-IN"/>
        </w:rPr>
        <w:t>The boxplots also indicate that these variables exhibit strong right-skewed distributions, with a small number of borrowers having exceptionally high values.</w:t>
      </w:r>
    </w:p>
    <w:p w14:paraId="39E6E01C" w14:textId="54EDEF9D" w:rsidR="00DB44AE" w:rsidRPr="00DB44AE" w:rsidRDefault="00DB44AE" w:rsidP="00DB44AE">
      <w:pPr>
        <w:pStyle w:val="ListParagraph"/>
        <w:numPr>
          <w:ilvl w:val="0"/>
          <w:numId w:val="14"/>
        </w:numPr>
        <w:rPr>
          <w:lang w:val="en-US" w:eastAsia="en-IN"/>
        </w:rPr>
      </w:pPr>
      <w:r w:rsidRPr="00DB44AE">
        <w:rPr>
          <w:lang w:eastAsia="en-IN"/>
        </w:rPr>
        <w:t xml:space="preserve">On the other hand, variables such as </w:t>
      </w:r>
      <w:r w:rsidR="00B0660B">
        <w:rPr>
          <w:lang w:eastAsia="en-IN"/>
        </w:rPr>
        <w:t>“</w:t>
      </w:r>
      <w:r w:rsidRPr="00DB44AE">
        <w:rPr>
          <w:lang w:eastAsia="en-IN"/>
        </w:rPr>
        <w:t>loan</w:t>
      </w:r>
      <w:r>
        <w:rPr>
          <w:lang w:eastAsia="en-IN"/>
        </w:rPr>
        <w:t xml:space="preserve"> </w:t>
      </w:r>
      <w:r w:rsidRPr="00DB44AE">
        <w:rPr>
          <w:lang w:eastAsia="en-IN"/>
        </w:rPr>
        <w:t>amnt</w:t>
      </w:r>
      <w:r w:rsidR="00B0660B">
        <w:rPr>
          <w:lang w:eastAsia="en-IN"/>
        </w:rPr>
        <w:t>”</w:t>
      </w:r>
      <w:r w:rsidRPr="00DB44AE">
        <w:rPr>
          <w:lang w:eastAsia="en-IN"/>
        </w:rPr>
        <w:t xml:space="preserve">, </w:t>
      </w:r>
      <w:r w:rsidR="00B0660B">
        <w:rPr>
          <w:lang w:eastAsia="en-IN"/>
        </w:rPr>
        <w:t>“</w:t>
      </w:r>
      <w:r w:rsidRPr="00DB44AE">
        <w:rPr>
          <w:lang w:eastAsia="en-IN"/>
        </w:rPr>
        <w:t>dti</w:t>
      </w:r>
      <w:r w:rsidR="00B0660B">
        <w:rPr>
          <w:lang w:eastAsia="en-IN"/>
        </w:rPr>
        <w:t>”,</w:t>
      </w:r>
      <w:r w:rsidRPr="00DB44AE">
        <w:rPr>
          <w:lang w:eastAsia="en-IN"/>
        </w:rPr>
        <w:t xml:space="preserve"> </w:t>
      </w:r>
      <w:r w:rsidR="00B0660B">
        <w:rPr>
          <w:lang w:eastAsia="en-IN"/>
        </w:rPr>
        <w:t>“</w:t>
      </w:r>
      <w:r w:rsidRPr="00DB44AE">
        <w:rPr>
          <w:lang w:eastAsia="en-IN"/>
        </w:rPr>
        <w:t>revol</w:t>
      </w:r>
      <w:r>
        <w:rPr>
          <w:lang w:eastAsia="en-IN"/>
        </w:rPr>
        <w:t xml:space="preserve"> </w:t>
      </w:r>
      <w:r w:rsidRPr="00DB44AE">
        <w:rPr>
          <w:lang w:eastAsia="en-IN"/>
        </w:rPr>
        <w:t>util</w:t>
      </w:r>
      <w:r w:rsidR="00B0660B">
        <w:rPr>
          <w:lang w:eastAsia="en-IN"/>
        </w:rPr>
        <w:t>”</w:t>
      </w:r>
      <w:r w:rsidRPr="00DB44AE">
        <w:rPr>
          <w:lang w:eastAsia="en-IN"/>
        </w:rPr>
        <w:t xml:space="preserve">, and </w:t>
      </w:r>
      <w:r w:rsidR="00B0660B">
        <w:rPr>
          <w:lang w:eastAsia="en-IN"/>
        </w:rPr>
        <w:t>“</w:t>
      </w:r>
      <w:r w:rsidRPr="00DB44AE">
        <w:rPr>
          <w:lang w:eastAsia="en-IN"/>
        </w:rPr>
        <w:t>int</w:t>
      </w:r>
      <w:r>
        <w:rPr>
          <w:lang w:eastAsia="en-IN"/>
        </w:rPr>
        <w:t xml:space="preserve"> </w:t>
      </w:r>
      <w:r w:rsidRPr="00DB44AE">
        <w:rPr>
          <w:lang w:eastAsia="en-IN"/>
        </w:rPr>
        <w:t>rate</w:t>
      </w:r>
      <w:r w:rsidR="00B0660B">
        <w:rPr>
          <w:lang w:eastAsia="en-IN"/>
        </w:rPr>
        <w:t>”</w:t>
      </w:r>
      <w:r w:rsidRPr="00DB44AE">
        <w:rPr>
          <w:lang w:eastAsia="en-IN"/>
        </w:rPr>
        <w:t xml:space="preserve"> show comparatively fewer outliers and remain within expected business ranges.</w:t>
      </w:r>
    </w:p>
    <w:p w14:paraId="4EF470AE" w14:textId="7AFCAB34" w:rsidR="00DB44AE" w:rsidRDefault="00DB44AE" w:rsidP="00DB44AE">
      <w:pPr>
        <w:rPr>
          <w:lang w:eastAsia="en-IN"/>
        </w:rPr>
      </w:pPr>
      <w:r w:rsidRPr="00DB44AE">
        <w:rPr>
          <w:lang w:eastAsia="en-IN"/>
        </w:rPr>
        <w:t xml:space="preserve">Since the identified outliers correspond to legitimate borrower characteristics and loan repayment </w:t>
      </w:r>
      <w:r w:rsidR="00B0660B" w:rsidRPr="00DB44AE">
        <w:rPr>
          <w:lang w:eastAsia="en-IN"/>
        </w:rPr>
        <w:t>behaviours</w:t>
      </w:r>
      <w:r w:rsidRPr="00DB44AE">
        <w:rPr>
          <w:lang w:eastAsia="en-IN"/>
        </w:rPr>
        <w:t xml:space="preserve"> rather than data entry errors, no observations were removed or transformed.</w:t>
      </w:r>
    </w:p>
    <w:p w14:paraId="4D3D2D96" w14:textId="77777777" w:rsidR="00DB44AE" w:rsidRDefault="00DB44AE" w:rsidP="00DB44AE">
      <w:pPr>
        <w:keepNext/>
      </w:pPr>
      <w:r>
        <w:rPr>
          <w:noProof/>
        </w:rPr>
        <w:lastRenderedPageBreak/>
        <w:drawing>
          <wp:inline distT="0" distB="0" distL="0" distR="0" wp14:anchorId="69DA7AB4" wp14:editId="6BF36CFC">
            <wp:extent cx="5808785" cy="2886633"/>
            <wp:effectExtent l="19050" t="19050" r="20955" b="28575"/>
            <wp:docPr id="4279720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08785" cy="2886633"/>
                    </a:xfrm>
                    <a:prstGeom prst="rect">
                      <a:avLst/>
                    </a:prstGeom>
                    <a:noFill/>
                    <a:ln w="12700">
                      <a:solidFill>
                        <a:schemeClr val="tx1"/>
                      </a:solidFill>
                    </a:ln>
                  </pic:spPr>
                </pic:pic>
              </a:graphicData>
            </a:graphic>
          </wp:inline>
        </w:drawing>
      </w:r>
    </w:p>
    <w:p w14:paraId="1313C343" w14:textId="0E4196FA" w:rsidR="00DB44AE" w:rsidRDefault="00DB44AE" w:rsidP="00DB44AE">
      <w:pPr>
        <w:pStyle w:val="Caption"/>
        <w:rPr>
          <w:i w:val="0"/>
          <w:iCs w:val="0"/>
          <w:sz w:val="22"/>
          <w:szCs w:val="22"/>
        </w:rPr>
      </w:pPr>
      <w:r w:rsidRPr="00DB44AE">
        <w:rPr>
          <w:i w:val="0"/>
          <w:iCs w:val="0"/>
          <w:sz w:val="22"/>
          <w:szCs w:val="22"/>
        </w:rPr>
        <w:t xml:space="preserve">Figure </w:t>
      </w:r>
      <w:r w:rsidRPr="00DB44AE">
        <w:rPr>
          <w:i w:val="0"/>
          <w:iCs w:val="0"/>
          <w:sz w:val="22"/>
          <w:szCs w:val="22"/>
        </w:rPr>
        <w:fldChar w:fldCharType="begin"/>
      </w:r>
      <w:r w:rsidRPr="00DB44AE">
        <w:rPr>
          <w:i w:val="0"/>
          <w:iCs w:val="0"/>
          <w:sz w:val="22"/>
          <w:szCs w:val="22"/>
        </w:rPr>
        <w:instrText xml:space="preserve"> SEQ Figure \* ARABIC </w:instrText>
      </w:r>
      <w:r w:rsidRPr="00DB44AE">
        <w:rPr>
          <w:i w:val="0"/>
          <w:iCs w:val="0"/>
          <w:sz w:val="22"/>
          <w:szCs w:val="22"/>
        </w:rPr>
        <w:fldChar w:fldCharType="separate"/>
      </w:r>
      <w:r w:rsidRPr="00DB44AE">
        <w:rPr>
          <w:i w:val="0"/>
          <w:iCs w:val="0"/>
          <w:noProof/>
          <w:sz w:val="22"/>
          <w:szCs w:val="22"/>
        </w:rPr>
        <w:t>1</w:t>
      </w:r>
      <w:r w:rsidRPr="00DB44AE">
        <w:rPr>
          <w:i w:val="0"/>
          <w:iCs w:val="0"/>
          <w:sz w:val="22"/>
          <w:szCs w:val="22"/>
        </w:rPr>
        <w:fldChar w:fldCharType="end"/>
      </w:r>
      <w:r w:rsidRPr="00DB44AE">
        <w:rPr>
          <w:i w:val="0"/>
          <w:iCs w:val="0"/>
          <w:sz w:val="22"/>
          <w:szCs w:val="22"/>
        </w:rPr>
        <w:t xml:space="preserve"> Boxplot of potential variables</w:t>
      </w:r>
    </w:p>
    <w:p w14:paraId="554CF2BF" w14:textId="013D7584" w:rsidR="008336AC" w:rsidRPr="008336AC" w:rsidRDefault="00846C17" w:rsidP="00846C17">
      <w:pPr>
        <w:pStyle w:val="Heading2"/>
      </w:pPr>
      <w:r>
        <w:t xml:space="preserve">Step 8: </w:t>
      </w:r>
      <w:r w:rsidRPr="00846C17">
        <w:t>STRUCTURAL ZERO ANALYSIS</w:t>
      </w:r>
    </w:p>
    <w:p w14:paraId="57989C93" w14:textId="77777777" w:rsidR="00846C17" w:rsidRDefault="008336AC" w:rsidP="008336AC">
      <w:r w:rsidRPr="008336AC">
        <w:t xml:space="preserve">Structural zero analysis was conducted to distinguish legitimate zero values from missing or erroneous observations. </w:t>
      </w:r>
    </w:p>
    <w:p w14:paraId="7A32D714" w14:textId="13720B5E" w:rsidR="008336AC" w:rsidRPr="00846C17" w:rsidRDefault="008336AC" w:rsidP="00846C17">
      <w:pPr>
        <w:pStyle w:val="ListParagraph"/>
        <w:numPr>
          <w:ilvl w:val="0"/>
          <w:numId w:val="15"/>
        </w:numPr>
      </w:pPr>
      <w:r w:rsidRPr="00846C17">
        <w:t xml:space="preserve">Variables including </w:t>
      </w:r>
      <w:r w:rsidR="00846C17" w:rsidRPr="00846C17">
        <w:t>“</w:t>
      </w:r>
      <w:r w:rsidRPr="00846C17">
        <w:t>out</w:t>
      </w:r>
      <w:r w:rsidR="00846C17" w:rsidRPr="00846C17">
        <w:t xml:space="preserve"> </w:t>
      </w:r>
      <w:r w:rsidRPr="00846C17">
        <w:t>prncp</w:t>
      </w:r>
      <w:r w:rsidR="00846C17" w:rsidRPr="00846C17">
        <w:t>”</w:t>
      </w:r>
      <w:r w:rsidRPr="00846C17">
        <w:t xml:space="preserve">, </w:t>
      </w:r>
      <w:r w:rsidR="00846C17" w:rsidRPr="00846C17">
        <w:t>“</w:t>
      </w:r>
      <w:r w:rsidRPr="00846C17">
        <w:t>recoveries</w:t>
      </w:r>
      <w:r w:rsidR="00846C17" w:rsidRPr="00846C17">
        <w:t>”</w:t>
      </w:r>
      <w:r w:rsidRPr="00846C17">
        <w:t xml:space="preserve">, </w:t>
      </w:r>
      <w:r w:rsidR="00846C17" w:rsidRPr="00846C17">
        <w:t>“</w:t>
      </w:r>
      <w:r w:rsidRPr="00846C17">
        <w:t>collection</w:t>
      </w:r>
      <w:r w:rsidR="00846C17" w:rsidRPr="00846C17">
        <w:t xml:space="preserve"> </w:t>
      </w:r>
      <w:r w:rsidRPr="00846C17">
        <w:t>recovery</w:t>
      </w:r>
      <w:r w:rsidR="00846C17" w:rsidRPr="00846C17">
        <w:t xml:space="preserve"> </w:t>
      </w:r>
      <w:r w:rsidRPr="00846C17">
        <w:t>fee</w:t>
      </w:r>
      <w:r w:rsidR="00846C17" w:rsidRPr="00846C17">
        <w:t>”</w:t>
      </w:r>
      <w:r w:rsidRPr="00846C17">
        <w:t xml:space="preserve">, and </w:t>
      </w:r>
      <w:r w:rsidR="00846C17" w:rsidRPr="00846C17">
        <w:t>“</w:t>
      </w:r>
      <w:r w:rsidRPr="00846C17">
        <w:t>total</w:t>
      </w:r>
      <w:r w:rsidR="00846C17" w:rsidRPr="00846C17">
        <w:t xml:space="preserve"> </w:t>
      </w:r>
      <w:r w:rsidRPr="00846C17">
        <w:t>rec</w:t>
      </w:r>
      <w:r w:rsidR="00846C17" w:rsidRPr="00846C17">
        <w:t xml:space="preserve"> </w:t>
      </w:r>
      <w:r w:rsidRPr="00846C17">
        <w:t>late</w:t>
      </w:r>
      <w:r w:rsidR="00846C17" w:rsidRPr="00846C17">
        <w:t xml:space="preserve"> </w:t>
      </w:r>
      <w:r w:rsidRPr="00846C17">
        <w:t>fee</w:t>
      </w:r>
      <w:r w:rsidR="00846C17" w:rsidRPr="00846C17">
        <w:t>”</w:t>
      </w:r>
      <w:r w:rsidRPr="00846C17">
        <w:t xml:space="preserve"> contain a high proportion of zero values due to the natural loan repayment lifecycle</w:t>
      </w:r>
      <w:r w:rsidR="00955966">
        <w:t>.</w:t>
      </w:r>
    </w:p>
    <w:p w14:paraId="0B72221D" w14:textId="77777777" w:rsidR="008336AC" w:rsidRPr="00846C17" w:rsidRDefault="008336AC" w:rsidP="00846C17">
      <w:pPr>
        <w:pStyle w:val="ListParagraph"/>
        <w:numPr>
          <w:ilvl w:val="0"/>
          <w:numId w:val="15"/>
        </w:numPr>
      </w:pPr>
      <w:r w:rsidRPr="00846C17">
        <w:t>For example, zero outstanding principal indicates that a loan has been fully repaid or charged off, while zero recoveries and recovery fees are expected for loans that never entered the recovery process. Similarly, zero late fees indicate borrowers who did not incur payment delays.</w:t>
      </w:r>
    </w:p>
    <w:p w14:paraId="34937226" w14:textId="0B901AE1" w:rsidR="008336AC" w:rsidRPr="00846C17" w:rsidRDefault="008336AC" w:rsidP="00846C17">
      <w:pPr>
        <w:pStyle w:val="ListParagraph"/>
        <w:numPr>
          <w:ilvl w:val="0"/>
          <w:numId w:val="15"/>
        </w:numPr>
      </w:pPr>
      <w:r w:rsidRPr="00846C17">
        <w:t>Since these zero values represent valid business outcomes, no transformation or removal was performed</w:t>
      </w:r>
      <w:r w:rsidR="00955966">
        <w:t>.</w:t>
      </w:r>
    </w:p>
    <w:p w14:paraId="73301CAA" w14:textId="17E69B32" w:rsidR="008336AC" w:rsidRDefault="00D5203F" w:rsidP="00D5203F">
      <w:pPr>
        <w:pStyle w:val="Heading2"/>
      </w:pPr>
      <w:r>
        <w:t xml:space="preserve">Step 9: </w:t>
      </w:r>
      <w:r w:rsidRPr="00D5203F">
        <w:t>FINAL REVIEW AND EXPORT</w:t>
      </w:r>
    </w:p>
    <w:p w14:paraId="1CBE088B" w14:textId="1BA02004" w:rsidR="00D5203F" w:rsidRPr="00D5203F" w:rsidRDefault="00D5203F" w:rsidP="00D5203F">
      <w:r w:rsidRPr="00D5203F">
        <w:t>After completing all data cleaning and preprocessing steps, the dataset is subjected to a final quality review to ensure its consistency, completeness, and readiness for analysis.</w:t>
      </w:r>
    </w:p>
    <w:p w14:paraId="34384F02" w14:textId="41864D6C" w:rsidR="00D5203F" w:rsidRPr="00D5203F" w:rsidRDefault="00D5203F" w:rsidP="00D5203F">
      <w:pPr>
        <w:pStyle w:val="ListParagraph"/>
        <w:numPr>
          <w:ilvl w:val="0"/>
          <w:numId w:val="16"/>
        </w:numPr>
      </w:pPr>
      <w:r w:rsidRPr="00D5203F">
        <w:t>Verification of remaining missing values to ensure that only business-meaningful null values are retained and no critical information is missing.</w:t>
      </w:r>
    </w:p>
    <w:p w14:paraId="19B7BD91" w14:textId="73796325" w:rsidR="00D5203F" w:rsidRPr="00D5203F" w:rsidRDefault="00D5203F" w:rsidP="00D5203F">
      <w:pPr>
        <w:pStyle w:val="ListParagraph"/>
        <w:numPr>
          <w:ilvl w:val="0"/>
          <w:numId w:val="16"/>
        </w:numPr>
      </w:pPr>
      <w:r w:rsidRPr="00D5203F">
        <w:t>Duplicate record validation to confirm that each observation represents a unique loan.</w:t>
      </w:r>
    </w:p>
    <w:p w14:paraId="56852A23" w14:textId="1A400A31" w:rsidR="00D5203F" w:rsidRPr="00D5203F" w:rsidRDefault="00D5203F" w:rsidP="00D5203F">
      <w:pPr>
        <w:pStyle w:val="ListParagraph"/>
        <w:numPr>
          <w:ilvl w:val="0"/>
          <w:numId w:val="16"/>
        </w:numPr>
      </w:pPr>
      <w:r w:rsidRPr="00D5203F">
        <w:t>Inspection of the final dataset structure and data types to verify that all variables are stored in appropriate formats for analysis and visualization.</w:t>
      </w:r>
    </w:p>
    <w:p w14:paraId="457D2506" w14:textId="764E6DC3" w:rsidR="00D5203F" w:rsidRDefault="00D5203F" w:rsidP="00D5203F">
      <w:r w:rsidRPr="00D5203F">
        <w:t>Finally, the cleaned dataset is exported as a CSV file, creating a single source for exploratory data analysis, KPI calculation, hypothesis testing, and Tableau dashboard development.</w:t>
      </w:r>
    </w:p>
    <w:p w14:paraId="2B1A796A" w14:textId="464850E3" w:rsidR="00DB224A" w:rsidRDefault="00124723" w:rsidP="00124723">
      <w:pPr>
        <w:pStyle w:val="Heading1"/>
      </w:pPr>
      <w:r>
        <w:t>EXPLORATORY DATA ANALYSIS (EDA)</w:t>
      </w:r>
    </w:p>
    <w:p w14:paraId="2FD07031" w14:textId="366DDDCE" w:rsidR="00124723" w:rsidRDefault="00124723" w:rsidP="00124723">
      <w:r w:rsidRPr="00124723">
        <w:t>Exploratory Data Analysis (EDA) is performed to understand the overall characteristics of the loan portfolio, identify repayment patterns, and evaluate the key factors influencing Loan Repayment Rate (LRR</w:t>
      </w:r>
      <w:r w:rsidR="00955966">
        <w:t xml:space="preserve">). </w:t>
      </w:r>
      <w:r w:rsidRPr="00124723">
        <w:t>EDA helps validate business hypotheses, uncover hidden trends, and generate actionable insights that support risk management and lending decisions.</w:t>
      </w:r>
    </w:p>
    <w:p w14:paraId="51666FD2" w14:textId="3A8E5008" w:rsidR="00124723" w:rsidRDefault="00124723" w:rsidP="00124723">
      <w:pPr>
        <w:pStyle w:val="Heading2"/>
      </w:pPr>
      <w:r w:rsidRPr="00124723">
        <w:t>Phase 1: Business Feature Engineering &amp; KPI Derivation</w:t>
      </w:r>
    </w:p>
    <w:p w14:paraId="221B91F8" w14:textId="6821DD58" w:rsidR="00124723" w:rsidRDefault="00124723" w:rsidP="00124723">
      <w:r w:rsidRPr="00124723">
        <w:t>To facilitate business-oriented analysis, several derived variables were created from the cleaned dataset.</w:t>
      </w:r>
    </w:p>
    <w:p w14:paraId="0626DA1E" w14:textId="0CB5B7CA" w:rsidR="00124723" w:rsidRPr="00124723" w:rsidRDefault="00124723" w:rsidP="00124723">
      <w:pPr>
        <w:pStyle w:val="ListParagraph"/>
        <w:numPr>
          <w:ilvl w:val="0"/>
          <w:numId w:val="17"/>
        </w:numPr>
      </w:pPr>
      <w:r>
        <w:lastRenderedPageBreak/>
        <w:t>“</w:t>
      </w:r>
      <w:proofErr w:type="gramStart"/>
      <w:r w:rsidRPr="00124723">
        <w:t>credit</w:t>
      </w:r>
      <w:proofErr w:type="gramEnd"/>
      <w:r>
        <w:t xml:space="preserve"> </w:t>
      </w:r>
      <w:r w:rsidRPr="00124723">
        <w:t>history</w:t>
      </w:r>
      <w:r>
        <w:t xml:space="preserve"> </w:t>
      </w:r>
      <w:r w:rsidRPr="00124723">
        <w:t>yrs</w:t>
      </w:r>
      <w:r>
        <w:t>”</w:t>
      </w:r>
      <w:r w:rsidRPr="00124723">
        <w:t>, was generated from the borrower's earliest credit line to quantify credit history length in years.</w:t>
      </w:r>
    </w:p>
    <w:p w14:paraId="346DB422" w14:textId="17E33546" w:rsidR="00124723" w:rsidRPr="00124723" w:rsidRDefault="00124723" w:rsidP="00124723">
      <w:pPr>
        <w:pStyle w:val="ListParagraph"/>
        <w:numPr>
          <w:ilvl w:val="0"/>
          <w:numId w:val="17"/>
        </w:numPr>
      </w:pPr>
      <w:r w:rsidRPr="00124723">
        <w:rPr>
          <w:b/>
          <w:bCs/>
        </w:rPr>
        <w:t>Loan Repayment Rate (LRR)</w:t>
      </w:r>
      <w:r w:rsidRPr="00124723">
        <w:t xml:space="preserve"> was calculated for each loan as the ratio of total amount repaid to the funded amount</w:t>
      </w:r>
    </w:p>
    <w:p w14:paraId="52FBFA2D" w14:textId="2F828106" w:rsidR="00124723" w:rsidRDefault="00955966" w:rsidP="00124723">
      <w:pPr>
        <w:pStyle w:val="ListParagraph"/>
        <w:numPr>
          <w:ilvl w:val="0"/>
          <w:numId w:val="17"/>
        </w:numPr>
      </w:pPr>
      <w:r>
        <w:t>A</w:t>
      </w:r>
      <w:r w:rsidR="00124723" w:rsidRPr="00124723">
        <w:t xml:space="preserve"> binary </w:t>
      </w:r>
      <w:r w:rsidR="00124723">
        <w:t>“</w:t>
      </w:r>
      <w:r w:rsidR="00124723" w:rsidRPr="00124723">
        <w:t>is</w:t>
      </w:r>
      <w:r w:rsidR="00124723">
        <w:t xml:space="preserve"> </w:t>
      </w:r>
      <w:r w:rsidR="00124723" w:rsidRPr="00124723">
        <w:t>default</w:t>
      </w:r>
      <w:r w:rsidR="00124723">
        <w:t>”</w:t>
      </w:r>
      <w:r w:rsidR="00124723" w:rsidRPr="00124723">
        <w:t xml:space="preserve"> indicator was created to simplify default analysis and subsequent hypothesis testing.</w:t>
      </w:r>
    </w:p>
    <w:p w14:paraId="2BCB5CAC" w14:textId="14E57086" w:rsidR="00124723" w:rsidRDefault="00124723" w:rsidP="00124723">
      <w:r>
        <w:t>The analysis shows:</w:t>
      </w:r>
    </w:p>
    <w:p w14:paraId="2EA5F209" w14:textId="4701C9A7" w:rsidR="00124723" w:rsidRDefault="00124723" w:rsidP="00124723">
      <w:pPr>
        <w:pStyle w:val="ListParagraph"/>
        <w:numPr>
          <w:ilvl w:val="0"/>
          <w:numId w:val="18"/>
        </w:numPr>
      </w:pPr>
      <w:r>
        <w:t>A</w:t>
      </w:r>
      <w:r w:rsidRPr="00124723">
        <w:t xml:space="preserve">n </w:t>
      </w:r>
      <w:r w:rsidRPr="00124723">
        <w:rPr>
          <w:b/>
          <w:bCs/>
        </w:rPr>
        <w:t>average Loan Repayment Rate of 53.91%</w:t>
      </w:r>
      <w:r w:rsidRPr="00124723">
        <w:t>, indicating that, on average, just over half of the funded amount has been recovered across all loans in the portfolio.</w:t>
      </w:r>
    </w:p>
    <w:p w14:paraId="1D9E588B" w14:textId="0B298B30" w:rsidR="00124723" w:rsidRDefault="00124723" w:rsidP="00124723">
      <w:pPr>
        <w:pStyle w:val="ListParagraph"/>
        <w:numPr>
          <w:ilvl w:val="0"/>
          <w:numId w:val="18"/>
        </w:numPr>
      </w:pPr>
      <w:r w:rsidRPr="00124723">
        <w:t xml:space="preserve">The </w:t>
      </w:r>
      <w:r w:rsidRPr="00124723">
        <w:rPr>
          <w:b/>
          <w:bCs/>
        </w:rPr>
        <w:t>overall Default Rate</w:t>
      </w:r>
      <w:r>
        <w:rPr>
          <w:b/>
          <w:bCs/>
        </w:rPr>
        <w:t xml:space="preserve"> </w:t>
      </w:r>
      <w:r w:rsidRPr="00124723">
        <w:rPr>
          <w:b/>
          <w:bCs/>
        </w:rPr>
        <w:t>5.18%,</w:t>
      </w:r>
      <w:r>
        <w:rPr>
          <w:b/>
          <w:bCs/>
        </w:rPr>
        <w:t xml:space="preserve"> </w:t>
      </w:r>
      <w:r w:rsidRPr="00124723">
        <w:t>suggest</w:t>
      </w:r>
      <w:r>
        <w:t xml:space="preserve"> </w:t>
      </w:r>
      <w:r w:rsidRPr="00124723">
        <w:t>that a relatively small proportion of loans have reached a charged-off status.</w:t>
      </w:r>
    </w:p>
    <w:p w14:paraId="57359115" w14:textId="219B16D2" w:rsidR="00124723" w:rsidRDefault="00124723" w:rsidP="00124723">
      <w:pPr>
        <w:pStyle w:val="ListParagraph"/>
        <w:numPr>
          <w:ilvl w:val="0"/>
          <w:numId w:val="18"/>
        </w:numPr>
      </w:pPr>
      <w:r w:rsidRPr="00124723">
        <w:t xml:space="preserve">Borrowers have an </w:t>
      </w:r>
      <w:r w:rsidRPr="00124723">
        <w:rPr>
          <w:b/>
          <w:bCs/>
        </w:rPr>
        <w:t>average credit history of 25.84 years</w:t>
      </w:r>
      <w:r w:rsidRPr="00124723">
        <w:t>, reflecting a mature lending portfolio with established credit profiles.</w:t>
      </w:r>
    </w:p>
    <w:p w14:paraId="07737F34" w14:textId="62826A28" w:rsidR="00F3180E" w:rsidRDefault="00F3180E" w:rsidP="00124723">
      <w:pPr>
        <w:pStyle w:val="ListParagraph"/>
        <w:numPr>
          <w:ilvl w:val="0"/>
          <w:numId w:val="18"/>
        </w:numPr>
      </w:pPr>
      <w:r>
        <w:rPr>
          <w:b/>
          <w:bCs/>
        </w:rPr>
        <w:t>N</w:t>
      </w:r>
      <w:r w:rsidRPr="00F3180E">
        <w:rPr>
          <w:b/>
          <w:bCs/>
        </w:rPr>
        <w:t>o loans satisfied the conditions required to compute Recovery Rate</w:t>
      </w:r>
      <w:r w:rsidRPr="00F3180E">
        <w:t xml:space="preserve"> (charged-off loans with positive outstanding principal), indicating that recovery analysis is not applicable for the current dataset and will be excluded from subsequent analysis.</w:t>
      </w:r>
    </w:p>
    <w:p w14:paraId="3BDD495C" w14:textId="777341FA" w:rsidR="00373D50" w:rsidRDefault="00373D50" w:rsidP="00373D50">
      <w:pPr>
        <w:pStyle w:val="Heading2"/>
      </w:pPr>
      <w:r w:rsidRPr="00373D50">
        <w:t>Phase 2: Executive KPI Dashboard</w:t>
      </w:r>
    </w:p>
    <w:p w14:paraId="56B8EBFB" w14:textId="7082C7A5" w:rsidR="00373D50" w:rsidRDefault="00373D50" w:rsidP="00373D50">
      <w:r w:rsidRPr="00373D50">
        <w:t>The Executive KPI Dashboard provides a high-level overview of the loan portfolio by summarizing the bank's key performance indicators</w:t>
      </w:r>
      <w:r>
        <w:t>.</w:t>
      </w:r>
    </w:p>
    <w:p w14:paraId="3278583A" w14:textId="77777777" w:rsidR="002D150A" w:rsidRPr="002D150A" w:rsidRDefault="002D150A" w:rsidP="002D150A">
      <w:pPr>
        <w:pStyle w:val="ListParagraph"/>
        <w:numPr>
          <w:ilvl w:val="0"/>
          <w:numId w:val="19"/>
        </w:numPr>
      </w:pPr>
      <w:r w:rsidRPr="002D150A">
        <w:t xml:space="preserve">The loan portfolio is predominantly composed of Current loans (71.1%), indicating that most borrowers are still actively repaying their loans. </w:t>
      </w:r>
    </w:p>
    <w:p w14:paraId="05F35FED" w14:textId="77777777" w:rsidR="002D150A" w:rsidRPr="002D150A" w:rsidRDefault="002D150A" w:rsidP="002D150A">
      <w:pPr>
        <w:pStyle w:val="ListParagraph"/>
        <w:numPr>
          <w:ilvl w:val="0"/>
          <w:numId w:val="19"/>
        </w:numPr>
      </w:pPr>
      <w:r w:rsidRPr="002D150A">
        <w:t xml:space="preserve">The overall Default Rate remains relatively low (5.2%), suggesting satisfactory portfolio quality. </w:t>
      </w:r>
    </w:p>
    <w:p w14:paraId="74C9E5C6" w14:textId="1F918292" w:rsidR="002D150A" w:rsidRPr="002D150A" w:rsidRDefault="002D150A" w:rsidP="002D150A">
      <w:pPr>
        <w:pStyle w:val="ListParagraph"/>
        <w:numPr>
          <w:ilvl w:val="0"/>
          <w:numId w:val="19"/>
        </w:numPr>
      </w:pPr>
      <w:r w:rsidRPr="002D150A">
        <w:t xml:space="preserve">The </w:t>
      </w:r>
      <w:r w:rsidR="00C91D2A">
        <w:t xml:space="preserve">overall </w:t>
      </w:r>
      <w:r w:rsidRPr="002D150A">
        <w:t xml:space="preserve">Loan Repayment Rate of 51.3% reflects the fact that a significant proportion of loans are still outstanding rather than indicating poor repayment performance. </w:t>
      </w:r>
    </w:p>
    <w:p w14:paraId="6A5AAFD6" w14:textId="2FCDED01" w:rsidR="00373D50" w:rsidRPr="00373D50" w:rsidRDefault="002D150A" w:rsidP="002D150A">
      <w:pPr>
        <w:pStyle w:val="ListParagraph"/>
        <w:numPr>
          <w:ilvl w:val="0"/>
          <w:numId w:val="19"/>
        </w:numPr>
      </w:pPr>
      <w:r w:rsidRPr="002D150A">
        <w:t xml:space="preserve">Loans in Late and Default stages account for a relatively small share of the portfolio, but these segments represent potential future credit risk and should be monitored closely. </w:t>
      </w:r>
    </w:p>
    <w:p w14:paraId="5A84F08B" w14:textId="0975600E" w:rsidR="00373D50" w:rsidRDefault="00955966" w:rsidP="00C91D2A">
      <w:pPr>
        <w:ind w:left="360"/>
      </w:pPr>
      <w:r>
        <w:rPr>
          <w:noProof/>
        </w:rPr>
        <w:drawing>
          <wp:anchor distT="0" distB="0" distL="114300" distR="114300" simplePos="0" relativeHeight="251669504" behindDoc="0" locked="0" layoutInCell="1" allowOverlap="1" wp14:anchorId="09B61726" wp14:editId="76F2C06A">
            <wp:simplePos x="0" y="0"/>
            <wp:positionH relativeFrom="margin">
              <wp:align>center</wp:align>
            </wp:positionH>
            <wp:positionV relativeFrom="paragraph">
              <wp:posOffset>-4907</wp:posOffset>
            </wp:positionV>
            <wp:extent cx="5434330" cy="1691640"/>
            <wp:effectExtent l="19050" t="19050" r="13970" b="22860"/>
            <wp:wrapSquare wrapText="bothSides"/>
            <wp:docPr id="294243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34330" cy="16916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3B655265" w14:textId="77777777" w:rsidR="00955966" w:rsidRDefault="00955966" w:rsidP="00373D50">
      <w:pPr>
        <w:rPr>
          <w:b/>
          <w:bCs/>
        </w:rPr>
      </w:pPr>
    </w:p>
    <w:p w14:paraId="3B0472FB" w14:textId="77777777" w:rsidR="00955966" w:rsidRDefault="00955966" w:rsidP="00373D50">
      <w:pPr>
        <w:rPr>
          <w:b/>
          <w:bCs/>
        </w:rPr>
      </w:pPr>
    </w:p>
    <w:p w14:paraId="284F825C" w14:textId="77777777" w:rsidR="00955966" w:rsidRDefault="00955966" w:rsidP="00373D50">
      <w:pPr>
        <w:rPr>
          <w:b/>
          <w:bCs/>
        </w:rPr>
      </w:pPr>
    </w:p>
    <w:p w14:paraId="3D381DB7" w14:textId="77777777" w:rsidR="00955966" w:rsidRDefault="00955966" w:rsidP="00373D50">
      <w:pPr>
        <w:rPr>
          <w:b/>
          <w:bCs/>
        </w:rPr>
      </w:pPr>
    </w:p>
    <w:p w14:paraId="11BF0F2F" w14:textId="77777777" w:rsidR="00955966" w:rsidRDefault="00955966" w:rsidP="00373D50">
      <w:pPr>
        <w:rPr>
          <w:b/>
          <w:bCs/>
        </w:rPr>
      </w:pPr>
    </w:p>
    <w:p w14:paraId="062E2BB4" w14:textId="2CD8BC5D" w:rsidR="002D150A" w:rsidRPr="002D150A" w:rsidRDefault="002D150A" w:rsidP="00373D50">
      <w:pPr>
        <w:rPr>
          <w:b/>
          <w:bCs/>
        </w:rPr>
      </w:pPr>
      <w:r w:rsidRPr="002D150A">
        <w:rPr>
          <w:b/>
          <w:bCs/>
        </w:rPr>
        <w:t xml:space="preserve">Actionable </w:t>
      </w:r>
      <w:r>
        <w:rPr>
          <w:b/>
          <w:bCs/>
        </w:rPr>
        <w:t>I</w:t>
      </w:r>
      <w:r w:rsidRPr="002D150A">
        <w:rPr>
          <w:b/>
          <w:bCs/>
        </w:rPr>
        <w:t>nsights</w:t>
      </w:r>
    </w:p>
    <w:p w14:paraId="5BDA6CB7" w14:textId="77777777" w:rsidR="002D150A" w:rsidRPr="002D150A" w:rsidRDefault="002D150A" w:rsidP="002D150A">
      <w:pPr>
        <w:pStyle w:val="ListParagraph"/>
        <w:numPr>
          <w:ilvl w:val="0"/>
          <w:numId w:val="21"/>
        </w:numPr>
      </w:pPr>
      <w:r w:rsidRPr="002D150A">
        <w:t>Although the Charged Off portfolio is relatively small (5.1%), targeted interventions for Late – Early and Late – Severe borrowers could prevent additional loans from progressing into charge-off status.</w:t>
      </w:r>
    </w:p>
    <w:p w14:paraId="6161E248" w14:textId="6B6FC4A6" w:rsidR="002D150A" w:rsidRPr="00373D50" w:rsidRDefault="002D150A" w:rsidP="002D150A">
      <w:pPr>
        <w:pStyle w:val="ListParagraph"/>
        <w:numPr>
          <w:ilvl w:val="0"/>
          <w:numId w:val="21"/>
        </w:numPr>
      </w:pPr>
      <w:r w:rsidRPr="002D150A">
        <w:t xml:space="preserve">The dashboard establishes a performance baseline for the subsequent phases, where borrower characteristics, loan attributes, and credit </w:t>
      </w:r>
      <w:r w:rsidR="00955966" w:rsidRPr="002D150A">
        <w:t>behaviour</w:t>
      </w:r>
      <w:r w:rsidRPr="002D150A">
        <w:t xml:space="preserve"> will be </w:t>
      </w:r>
      <w:r w:rsidR="00955966" w:rsidRPr="002D150A">
        <w:t>analysed</w:t>
      </w:r>
      <w:r w:rsidRPr="002D150A">
        <w:t xml:space="preserve"> to identify the primary drivers influencing repayment performance and default risk. </w:t>
      </w:r>
    </w:p>
    <w:p w14:paraId="3B2D6AAA" w14:textId="1877D5F8" w:rsidR="00DB44AE" w:rsidRDefault="00635FD8" w:rsidP="00635FD8">
      <w:pPr>
        <w:pStyle w:val="Heading2"/>
        <w:rPr>
          <w:lang w:eastAsia="en-IN"/>
        </w:rPr>
      </w:pPr>
      <w:r w:rsidRPr="00635FD8">
        <w:rPr>
          <w:lang w:eastAsia="en-IN"/>
        </w:rPr>
        <w:t>Phase 3: LRR MECE Decomposition</w:t>
      </w:r>
    </w:p>
    <w:p w14:paraId="015CEB65" w14:textId="727BB442" w:rsidR="00762752" w:rsidRDefault="00762752" w:rsidP="00762752">
      <w:pPr>
        <w:rPr>
          <w:lang w:eastAsia="en-IN"/>
        </w:rPr>
      </w:pPr>
      <w:r w:rsidRPr="00762752">
        <w:rPr>
          <w:lang w:eastAsia="en-IN"/>
        </w:rPr>
        <w:t xml:space="preserve">This phase validates the KPI tree by decomposing the overall </w:t>
      </w:r>
      <w:r w:rsidRPr="00762752">
        <w:rPr>
          <w:b/>
          <w:bCs/>
          <w:lang w:eastAsia="en-IN"/>
        </w:rPr>
        <w:t>Loan Repayment Rate (LRR)</w:t>
      </w:r>
      <w:r w:rsidRPr="00762752">
        <w:rPr>
          <w:lang w:eastAsia="en-IN"/>
        </w:rPr>
        <w:t xml:space="preserve"> into the contributions of each loan status category. Each contribution is calculated as the product of the portfolio weight </w:t>
      </w:r>
      <w:r w:rsidRPr="00762752">
        <w:rPr>
          <w:lang w:eastAsia="en-IN"/>
        </w:rPr>
        <w:lastRenderedPageBreak/>
        <w:t>and the repayment ratio of that category, ensuring that every loan is counted exactly once (Mutually Exclusive) and that all loan statuses collectively explain the overall portfolio performance (Collectively Exhaustive).</w:t>
      </w:r>
    </w:p>
    <w:p w14:paraId="1A57049F" w14:textId="4EE15C2B" w:rsidR="00762752" w:rsidRPr="00762752" w:rsidRDefault="00955966" w:rsidP="00762752">
      <w:pPr>
        <w:rPr>
          <w:b/>
          <w:bCs/>
          <w:lang w:eastAsia="en-IN"/>
        </w:rPr>
      </w:pPr>
      <w:r>
        <w:rPr>
          <w:noProof/>
          <w:lang w:eastAsia="en-IN"/>
        </w:rPr>
        <w:drawing>
          <wp:anchor distT="0" distB="0" distL="114300" distR="114300" simplePos="0" relativeHeight="251666432" behindDoc="0" locked="0" layoutInCell="1" allowOverlap="1" wp14:anchorId="167E88B0" wp14:editId="5C7ABEB7">
            <wp:simplePos x="0" y="0"/>
            <wp:positionH relativeFrom="margin">
              <wp:posOffset>2899525</wp:posOffset>
            </wp:positionH>
            <wp:positionV relativeFrom="paragraph">
              <wp:posOffset>26612</wp:posOffset>
            </wp:positionV>
            <wp:extent cx="3542665" cy="1581150"/>
            <wp:effectExtent l="19050" t="19050" r="19685" b="19050"/>
            <wp:wrapSquare wrapText="bothSides"/>
            <wp:docPr id="5949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42665" cy="15811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lang w:eastAsia="en-IN"/>
        </w:rPr>
        <w:drawing>
          <wp:anchor distT="0" distB="0" distL="114300" distR="114300" simplePos="0" relativeHeight="251665408" behindDoc="0" locked="0" layoutInCell="1" allowOverlap="1" wp14:anchorId="09B77954" wp14:editId="1D6C9C1B">
            <wp:simplePos x="0" y="0"/>
            <wp:positionH relativeFrom="margin">
              <wp:align>left</wp:align>
            </wp:positionH>
            <wp:positionV relativeFrom="paragraph">
              <wp:posOffset>240665</wp:posOffset>
            </wp:positionV>
            <wp:extent cx="2721610" cy="1345565"/>
            <wp:effectExtent l="19050" t="19050" r="21590" b="26035"/>
            <wp:wrapSquare wrapText="bothSides"/>
            <wp:docPr id="12254870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0635" cy="13549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762752" w:rsidRPr="00762752">
        <w:rPr>
          <w:b/>
          <w:bCs/>
          <w:lang w:eastAsia="en-IN"/>
        </w:rPr>
        <w:t>Analysis result</w:t>
      </w:r>
    </w:p>
    <w:p w14:paraId="45CF2B9F" w14:textId="1F6D185F" w:rsidR="00762752" w:rsidRDefault="008619DB" w:rsidP="00762752">
      <w:pPr>
        <w:rPr>
          <w:b/>
          <w:bCs/>
          <w:lang w:eastAsia="en-IN"/>
        </w:rPr>
      </w:pPr>
      <w:r w:rsidRPr="008619DB">
        <w:rPr>
          <w:b/>
          <w:bCs/>
          <w:lang w:eastAsia="en-IN"/>
        </w:rPr>
        <w:t>Key Findings</w:t>
      </w:r>
    </w:p>
    <w:p w14:paraId="1C58896E" w14:textId="037FC8F7" w:rsidR="001C3410" w:rsidRDefault="001C3410" w:rsidP="008619DB">
      <w:pPr>
        <w:pStyle w:val="ListParagraph"/>
        <w:numPr>
          <w:ilvl w:val="0"/>
          <w:numId w:val="20"/>
        </w:numPr>
        <w:rPr>
          <w:lang w:eastAsia="en-IN"/>
        </w:rPr>
      </w:pPr>
      <w:r w:rsidRPr="001C3410">
        <w:rPr>
          <w:lang w:eastAsia="en-IN"/>
        </w:rPr>
        <w:t>The LRR decomposition is mathematically valid, with individual loan status contributions summing exactly to the overall portfolio LRR (51.27%).</w:t>
      </w:r>
    </w:p>
    <w:p w14:paraId="49608CD0" w14:textId="3136966F" w:rsidR="008619DB" w:rsidRDefault="001C3410" w:rsidP="008619DB">
      <w:pPr>
        <w:pStyle w:val="ListParagraph"/>
        <w:numPr>
          <w:ilvl w:val="0"/>
          <w:numId w:val="20"/>
        </w:numPr>
        <w:rPr>
          <w:lang w:eastAsia="en-IN"/>
        </w:rPr>
      </w:pPr>
      <w:r w:rsidRPr="001C3410">
        <w:rPr>
          <w:lang w:eastAsia="en-IN"/>
        </w:rPr>
        <w:t>Fully Paid loans (21.26%) contribute the most to LRR (24.28 pts) due to complete principal and interest recovery</w:t>
      </w:r>
      <w:r w:rsidR="008619DB" w:rsidRPr="008619DB">
        <w:rPr>
          <w:lang w:eastAsia="en-IN"/>
        </w:rPr>
        <w:t>.</w:t>
      </w:r>
    </w:p>
    <w:p w14:paraId="6EC0EFA3" w14:textId="5B344A09" w:rsidR="008619DB" w:rsidRDefault="001C3410" w:rsidP="008619DB">
      <w:pPr>
        <w:pStyle w:val="ListParagraph"/>
        <w:numPr>
          <w:ilvl w:val="0"/>
          <w:numId w:val="20"/>
        </w:numPr>
        <w:rPr>
          <w:lang w:eastAsia="en-IN"/>
        </w:rPr>
      </w:pPr>
      <w:r w:rsidRPr="001C3410">
        <w:rPr>
          <w:lang w:eastAsia="en-IN"/>
        </w:rPr>
        <w:t>Current loans (71.10%) contribute 23.70 pts, indicating significant repayment potential as they mature</w:t>
      </w:r>
      <w:r w:rsidR="008619DB" w:rsidRPr="008619DB">
        <w:rPr>
          <w:lang w:eastAsia="en-IN"/>
        </w:rPr>
        <w:t>.</w:t>
      </w:r>
    </w:p>
    <w:p w14:paraId="729AA1FE" w14:textId="77777777" w:rsidR="001C3410" w:rsidRDefault="001C3410" w:rsidP="008619DB">
      <w:pPr>
        <w:pStyle w:val="ListParagraph"/>
        <w:numPr>
          <w:ilvl w:val="0"/>
          <w:numId w:val="20"/>
        </w:numPr>
        <w:rPr>
          <w:lang w:eastAsia="en-IN"/>
        </w:rPr>
      </w:pPr>
      <w:r w:rsidRPr="001C3410">
        <w:rPr>
          <w:lang w:eastAsia="en-IN"/>
        </w:rPr>
        <w:t>Late, Default, and Charged Off loans contribute minimally but represent the primary sources of repayment risk.</w:t>
      </w:r>
    </w:p>
    <w:p w14:paraId="4E1A6B2C" w14:textId="2DBA20E9" w:rsidR="002D150A" w:rsidRDefault="002D150A" w:rsidP="002D150A">
      <w:pPr>
        <w:rPr>
          <w:b/>
          <w:bCs/>
          <w:lang w:eastAsia="en-IN"/>
        </w:rPr>
      </w:pPr>
      <w:r>
        <w:rPr>
          <w:b/>
          <w:bCs/>
          <w:lang w:eastAsia="en-IN"/>
        </w:rPr>
        <w:t>Actionable Insights</w:t>
      </w:r>
    </w:p>
    <w:p w14:paraId="0DFABD2F" w14:textId="77777777" w:rsidR="001C3410" w:rsidRPr="001C3410" w:rsidRDefault="001C3410" w:rsidP="002D150A">
      <w:pPr>
        <w:pStyle w:val="ListParagraph"/>
        <w:numPr>
          <w:ilvl w:val="0"/>
          <w:numId w:val="22"/>
        </w:numPr>
        <w:rPr>
          <w:lang w:eastAsia="en-IN"/>
        </w:rPr>
      </w:pPr>
      <w:r w:rsidRPr="001C3410">
        <w:rPr>
          <w:lang w:eastAsia="en-IN"/>
        </w:rPr>
        <w:t>Prioritize Current loans, as improving their transition to Fully Paid status will have the greatest impact on overall LRR.</w:t>
      </w:r>
    </w:p>
    <w:p w14:paraId="7B585D53" w14:textId="77777777" w:rsidR="001C3410" w:rsidRPr="001C3410" w:rsidRDefault="001C3410" w:rsidP="009816F1">
      <w:pPr>
        <w:pStyle w:val="ListParagraph"/>
        <w:numPr>
          <w:ilvl w:val="0"/>
          <w:numId w:val="22"/>
        </w:numPr>
        <w:rPr>
          <w:lang w:eastAsia="en-IN"/>
        </w:rPr>
      </w:pPr>
      <w:r w:rsidRPr="001C3410">
        <w:rPr>
          <w:lang w:eastAsia="en-IN"/>
        </w:rPr>
        <w:t>Implement early collection strategies for Late and Default borrowers to prevent progression into Charged Off status.</w:t>
      </w:r>
    </w:p>
    <w:p w14:paraId="53C54243" w14:textId="264AC986" w:rsidR="002D150A" w:rsidRPr="001C3410" w:rsidRDefault="001C3410" w:rsidP="009816F1">
      <w:pPr>
        <w:pStyle w:val="ListParagraph"/>
        <w:numPr>
          <w:ilvl w:val="0"/>
          <w:numId w:val="22"/>
        </w:numPr>
        <w:rPr>
          <w:lang w:eastAsia="en-IN"/>
        </w:rPr>
      </w:pPr>
      <w:r w:rsidRPr="001C3410">
        <w:rPr>
          <w:lang w:eastAsia="en-IN"/>
        </w:rPr>
        <w:t>Strengthen underwriting and risk monitoring to reduce Charged Off loans and improve long-term portfolio profitability.</w:t>
      </w:r>
    </w:p>
    <w:p w14:paraId="066427D0" w14:textId="33D9105C" w:rsidR="009816F1" w:rsidRDefault="009816F1" w:rsidP="009816F1">
      <w:pPr>
        <w:pStyle w:val="Heading2"/>
        <w:rPr>
          <w:lang w:eastAsia="en-IN"/>
        </w:rPr>
      </w:pPr>
      <w:r w:rsidRPr="009816F1">
        <w:rPr>
          <w:lang w:eastAsia="en-IN"/>
        </w:rPr>
        <w:t>Phase 4: Univariate Analysis – Continuous Variables</w:t>
      </w:r>
    </w:p>
    <w:p w14:paraId="238F7FA9" w14:textId="6C3FE436" w:rsidR="009816F1" w:rsidRDefault="009816F1" w:rsidP="009816F1">
      <w:pPr>
        <w:rPr>
          <w:lang w:eastAsia="en-IN"/>
        </w:rPr>
      </w:pPr>
      <w:r w:rsidRPr="009816F1">
        <w:rPr>
          <w:lang w:eastAsia="en-IN"/>
        </w:rPr>
        <w:t>Univariate analysis is the simplest form of statistical analysis where data contains only one variable. This phase examines the distribution of the key continuous variables that influence loan repayment performance and default risk.</w:t>
      </w:r>
    </w:p>
    <w:p w14:paraId="7B85DA60" w14:textId="6A22D7F6" w:rsidR="009816F1" w:rsidRPr="009816F1" w:rsidRDefault="00955966" w:rsidP="009816F1">
      <w:pPr>
        <w:rPr>
          <w:b/>
          <w:bCs/>
          <w:lang w:eastAsia="en-IN"/>
        </w:rPr>
      </w:pPr>
      <w:r>
        <w:rPr>
          <w:noProof/>
          <w:lang w:eastAsia="en-IN"/>
        </w:rPr>
        <w:drawing>
          <wp:anchor distT="0" distB="0" distL="114300" distR="114300" simplePos="0" relativeHeight="251671552" behindDoc="0" locked="0" layoutInCell="1" allowOverlap="1" wp14:anchorId="14928C15" wp14:editId="7EC16633">
            <wp:simplePos x="0" y="0"/>
            <wp:positionH relativeFrom="column">
              <wp:posOffset>-1905</wp:posOffset>
            </wp:positionH>
            <wp:positionV relativeFrom="paragraph">
              <wp:posOffset>267970</wp:posOffset>
            </wp:positionV>
            <wp:extent cx="5521960" cy="3098165"/>
            <wp:effectExtent l="19050" t="19050" r="21590" b="26035"/>
            <wp:wrapTopAndBottom/>
            <wp:docPr id="17778983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21960" cy="309816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816F1" w:rsidRPr="009816F1">
        <w:rPr>
          <w:b/>
          <w:bCs/>
          <w:lang w:eastAsia="en-IN"/>
        </w:rPr>
        <w:t>Analysis result</w:t>
      </w:r>
    </w:p>
    <w:p w14:paraId="6BBF8EAB" w14:textId="4CEE7593" w:rsidR="009816F1" w:rsidRPr="00955966" w:rsidRDefault="00E5101B" w:rsidP="009816F1">
      <w:pPr>
        <w:rPr>
          <w:lang w:eastAsia="en-IN"/>
        </w:rPr>
      </w:pPr>
      <w:r w:rsidRPr="009816F1">
        <w:rPr>
          <w:b/>
          <w:bCs/>
          <w:noProof/>
          <w:lang w:eastAsia="en-IN"/>
        </w:rPr>
        <w:lastRenderedPageBreak/>
        <w:drawing>
          <wp:anchor distT="0" distB="0" distL="114300" distR="114300" simplePos="0" relativeHeight="251672576" behindDoc="1" locked="0" layoutInCell="1" allowOverlap="1" wp14:anchorId="2544A025" wp14:editId="795733B8">
            <wp:simplePos x="0" y="0"/>
            <wp:positionH relativeFrom="margin">
              <wp:align>left</wp:align>
            </wp:positionH>
            <wp:positionV relativeFrom="paragraph">
              <wp:posOffset>27940</wp:posOffset>
            </wp:positionV>
            <wp:extent cx="1948180" cy="1341120"/>
            <wp:effectExtent l="19050" t="19050" r="13970" b="11430"/>
            <wp:wrapTight wrapText="bothSides">
              <wp:wrapPolygon edited="0">
                <wp:start x="-211" y="-307"/>
                <wp:lineTo x="-211" y="21477"/>
                <wp:lineTo x="21544" y="21477"/>
                <wp:lineTo x="21544" y="-307"/>
                <wp:lineTo x="-211" y="-307"/>
              </wp:wrapPolygon>
            </wp:wrapTight>
            <wp:docPr id="20421942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48180" cy="1341120"/>
                    </a:xfrm>
                    <a:prstGeom prst="rect">
                      <a:avLst/>
                    </a:prstGeom>
                    <a:noFill/>
                    <a:ln>
                      <a:solidFill>
                        <a:schemeClr val="tx1"/>
                      </a:solidFill>
                    </a:ln>
                  </pic:spPr>
                </pic:pic>
              </a:graphicData>
            </a:graphic>
          </wp:anchor>
        </w:drawing>
      </w:r>
      <w:r w:rsidR="009816F1" w:rsidRPr="009816F1">
        <w:rPr>
          <w:b/>
          <w:bCs/>
          <w:lang w:eastAsia="en-IN"/>
        </w:rPr>
        <w:t>Key Findings</w:t>
      </w:r>
    </w:p>
    <w:p w14:paraId="75BF2C27" w14:textId="05669F00" w:rsidR="009816F1" w:rsidRDefault="001C3410" w:rsidP="001C3410">
      <w:pPr>
        <w:pStyle w:val="ListParagraph"/>
        <w:numPr>
          <w:ilvl w:val="0"/>
          <w:numId w:val="23"/>
        </w:numPr>
        <w:rPr>
          <w:lang w:eastAsia="en-IN"/>
        </w:rPr>
      </w:pPr>
      <w:r w:rsidRPr="001C3410">
        <w:rPr>
          <w:lang w:eastAsia="en-IN"/>
        </w:rPr>
        <w:t>Annual Income</w:t>
      </w:r>
      <w:r>
        <w:rPr>
          <w:lang w:eastAsia="en-IN"/>
        </w:rPr>
        <w:t xml:space="preserve"> (44.48)</w:t>
      </w:r>
      <w:r w:rsidRPr="001C3410">
        <w:rPr>
          <w:lang w:eastAsia="en-IN"/>
        </w:rPr>
        <w:t xml:space="preserve"> and DTI </w:t>
      </w:r>
      <w:r>
        <w:rPr>
          <w:lang w:eastAsia="en-IN"/>
        </w:rPr>
        <w:t xml:space="preserve">(441.49) </w:t>
      </w:r>
      <w:r w:rsidRPr="001C3410">
        <w:rPr>
          <w:lang w:eastAsia="en-IN"/>
        </w:rPr>
        <w:t>exhibit highly right-skewed distributions</w:t>
      </w:r>
      <w:r>
        <w:rPr>
          <w:lang w:eastAsia="en-IN"/>
        </w:rPr>
        <w:t xml:space="preserve">, </w:t>
      </w:r>
      <w:r w:rsidRPr="001C3410">
        <w:rPr>
          <w:lang w:eastAsia="en-IN"/>
        </w:rPr>
        <w:t>indicating the presence of a small number of extreme borrowers.</w:t>
      </w:r>
      <w:r>
        <w:rPr>
          <w:lang w:eastAsia="en-IN"/>
        </w:rPr>
        <w:t xml:space="preserve"> In the case of </w:t>
      </w:r>
      <w:proofErr w:type="gramStart"/>
      <w:r>
        <w:rPr>
          <w:lang w:eastAsia="en-IN"/>
        </w:rPr>
        <w:t>DTI</w:t>
      </w:r>
      <w:proofErr w:type="gramEnd"/>
      <w:r>
        <w:rPr>
          <w:lang w:eastAsia="en-IN"/>
        </w:rPr>
        <w:t xml:space="preserve"> t</w:t>
      </w:r>
      <w:r w:rsidRPr="001C3410">
        <w:rPr>
          <w:lang w:eastAsia="en-IN"/>
        </w:rPr>
        <w:t>he majority of borrowers are concentrated within a relatively narrow range, while a few extreme observations create a long right tail. This suggests that DTI should be analysed using bands rather than raw averages.</w:t>
      </w:r>
    </w:p>
    <w:p w14:paraId="1411E1CD" w14:textId="22700898" w:rsidR="00981D06" w:rsidRDefault="001C3410" w:rsidP="00241381">
      <w:pPr>
        <w:pStyle w:val="ListParagraph"/>
        <w:numPr>
          <w:ilvl w:val="0"/>
          <w:numId w:val="23"/>
        </w:numPr>
        <w:rPr>
          <w:lang w:eastAsia="en-IN"/>
        </w:rPr>
      </w:pPr>
      <w:r w:rsidRPr="001C3410">
        <w:rPr>
          <w:lang w:eastAsia="en-IN"/>
        </w:rPr>
        <w:t>Interest Rate and Revolving Credit Utilization are approximately symmetric and represent the portfolio well</w:t>
      </w:r>
      <w:r w:rsidR="00981D06" w:rsidRPr="00981D06">
        <w:rPr>
          <w:lang w:eastAsia="en-IN"/>
        </w:rPr>
        <w:t>.</w:t>
      </w:r>
    </w:p>
    <w:p w14:paraId="0098C1DE" w14:textId="19694A99" w:rsidR="00981D06" w:rsidRDefault="001C3410" w:rsidP="001C3410">
      <w:pPr>
        <w:pStyle w:val="ListParagraph"/>
        <w:numPr>
          <w:ilvl w:val="0"/>
          <w:numId w:val="23"/>
        </w:numPr>
        <w:rPr>
          <w:lang w:eastAsia="en-IN"/>
        </w:rPr>
      </w:pPr>
      <w:r w:rsidRPr="001C3410">
        <w:rPr>
          <w:lang w:eastAsia="en-IN"/>
        </w:rPr>
        <w:t xml:space="preserve">Credit History Length and Monthly </w:t>
      </w:r>
      <w:r w:rsidR="00225E39" w:rsidRPr="001C3410">
        <w:rPr>
          <w:lang w:eastAsia="en-IN"/>
        </w:rPr>
        <w:t>Instalment</w:t>
      </w:r>
      <w:r w:rsidRPr="001C3410">
        <w:rPr>
          <w:lang w:eastAsia="en-IN"/>
        </w:rPr>
        <w:t xml:space="preserve"> show moderate positive skewness, reflecting borrower diversity.</w:t>
      </w:r>
    </w:p>
    <w:p w14:paraId="3726D59A" w14:textId="690DBABB" w:rsidR="00981D06" w:rsidRDefault="00981D06" w:rsidP="00981D06">
      <w:pPr>
        <w:rPr>
          <w:b/>
          <w:bCs/>
          <w:lang w:eastAsia="en-IN"/>
        </w:rPr>
      </w:pPr>
      <w:r w:rsidRPr="00981D06">
        <w:rPr>
          <w:b/>
          <w:bCs/>
          <w:lang w:eastAsia="en-IN"/>
        </w:rPr>
        <w:t>Actionable Insights</w:t>
      </w:r>
    </w:p>
    <w:p w14:paraId="721AAAB3" w14:textId="5F50602E" w:rsidR="00AA0C1E" w:rsidRDefault="001C3410" w:rsidP="00981D06">
      <w:pPr>
        <w:pStyle w:val="ListParagraph"/>
        <w:numPr>
          <w:ilvl w:val="0"/>
          <w:numId w:val="25"/>
        </w:numPr>
        <w:rPr>
          <w:lang w:eastAsia="en-IN"/>
        </w:rPr>
      </w:pPr>
      <w:r w:rsidRPr="001C3410">
        <w:rPr>
          <w:lang w:eastAsia="en-IN"/>
        </w:rPr>
        <w:t>Repayment improvement initiatives should focus on the large middle-income borrower segment rather than a small number of high-income customers, as they represent the majority of the portfolio.</w:t>
      </w:r>
    </w:p>
    <w:p w14:paraId="2C523AD6" w14:textId="04CDCA5C" w:rsidR="001C3410" w:rsidRDefault="001C3410" w:rsidP="00981D06">
      <w:pPr>
        <w:pStyle w:val="ListParagraph"/>
        <w:numPr>
          <w:ilvl w:val="0"/>
          <w:numId w:val="25"/>
        </w:numPr>
        <w:rPr>
          <w:lang w:eastAsia="en-IN"/>
        </w:rPr>
      </w:pPr>
      <w:r w:rsidRPr="001C3410">
        <w:rPr>
          <w:lang w:eastAsia="en-IN"/>
        </w:rPr>
        <w:t>Borrowers with extremely high DTI values should be treated as high-risk candidates and prioritized for stricter underwriting or enhanced repayment monitoring.</w:t>
      </w:r>
    </w:p>
    <w:p w14:paraId="4B8FF35D" w14:textId="1B3A05AD" w:rsidR="001C3410" w:rsidRDefault="001C3410" w:rsidP="00981D06">
      <w:pPr>
        <w:pStyle w:val="ListParagraph"/>
        <w:numPr>
          <w:ilvl w:val="0"/>
          <w:numId w:val="25"/>
        </w:numPr>
        <w:rPr>
          <w:lang w:eastAsia="en-IN"/>
        </w:rPr>
      </w:pPr>
      <w:r w:rsidRPr="001C3410">
        <w:rPr>
          <w:lang w:eastAsia="en-IN"/>
        </w:rPr>
        <w:t>Interest Rate and Revolving Credit Utilization can be reliably used as portfolio-level monitoring KPIs and segmentation variables in management dashboards.</w:t>
      </w:r>
    </w:p>
    <w:p w14:paraId="2961BDD0" w14:textId="3EA91499" w:rsidR="001C3410" w:rsidRDefault="001C3410" w:rsidP="00981D06">
      <w:pPr>
        <w:pStyle w:val="ListParagraph"/>
        <w:numPr>
          <w:ilvl w:val="0"/>
          <w:numId w:val="25"/>
        </w:numPr>
        <w:rPr>
          <w:lang w:eastAsia="en-IN"/>
        </w:rPr>
      </w:pPr>
      <w:r w:rsidRPr="001C3410">
        <w:rPr>
          <w:lang w:eastAsia="en-IN"/>
        </w:rPr>
        <w:t>The observed borrower heterogeneity supports a segmented lending strategy based on income, credit history, and repayment obligations rather than a one-size-fits-all approach.</w:t>
      </w:r>
    </w:p>
    <w:p w14:paraId="377BD34E" w14:textId="43089546" w:rsidR="001C3410" w:rsidRDefault="0032298A" w:rsidP="0032298A">
      <w:pPr>
        <w:pStyle w:val="Heading2"/>
        <w:rPr>
          <w:lang w:eastAsia="en-IN"/>
        </w:rPr>
      </w:pPr>
      <w:r w:rsidRPr="0032298A">
        <w:rPr>
          <w:lang w:eastAsia="en-IN"/>
        </w:rPr>
        <w:t>Phase 5: Univariate Analysis – Categorical Variables</w:t>
      </w:r>
    </w:p>
    <w:p w14:paraId="0D5EF38D" w14:textId="62864152" w:rsidR="0032298A" w:rsidRDefault="0032298A" w:rsidP="0032298A">
      <w:pPr>
        <w:rPr>
          <w:lang w:eastAsia="en-IN"/>
        </w:rPr>
      </w:pPr>
      <w:r w:rsidRPr="0032298A">
        <w:rPr>
          <w:lang w:eastAsia="en-IN"/>
        </w:rPr>
        <w:t>Understanding the distribution of these categories provides context for subsequent default and repayment analyses while highlighting segments with limited observations that require cautious interpretation.</w:t>
      </w:r>
    </w:p>
    <w:p w14:paraId="6B9406E8" w14:textId="2CEC76C0" w:rsidR="0032298A" w:rsidRDefault="0032298A" w:rsidP="0032298A">
      <w:pPr>
        <w:rPr>
          <w:b/>
          <w:bCs/>
          <w:lang w:eastAsia="en-IN"/>
        </w:rPr>
      </w:pPr>
      <w:r w:rsidRPr="0032298A">
        <w:rPr>
          <w:b/>
          <w:bCs/>
          <w:lang w:eastAsia="en-IN"/>
        </w:rPr>
        <w:t>Analysis result</w:t>
      </w:r>
    </w:p>
    <w:p w14:paraId="09667E3F" w14:textId="49F1ACEF" w:rsidR="0032298A" w:rsidRDefault="0032298A" w:rsidP="0032298A">
      <w:pPr>
        <w:rPr>
          <w:lang w:eastAsia="en-IN"/>
        </w:rPr>
      </w:pPr>
      <w:r>
        <w:rPr>
          <w:noProof/>
        </w:rPr>
        <w:drawing>
          <wp:inline distT="0" distB="0" distL="0" distR="0" wp14:anchorId="6571FF1E" wp14:editId="3AD07223">
            <wp:extent cx="5734050" cy="3156303"/>
            <wp:effectExtent l="19050" t="19050" r="19050" b="25400"/>
            <wp:docPr id="9836842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8200" cy="3158587"/>
                    </a:xfrm>
                    <a:prstGeom prst="rect">
                      <a:avLst/>
                    </a:prstGeom>
                    <a:noFill/>
                    <a:ln>
                      <a:solidFill>
                        <a:schemeClr val="tx1"/>
                      </a:solidFill>
                    </a:ln>
                  </pic:spPr>
                </pic:pic>
              </a:graphicData>
            </a:graphic>
          </wp:inline>
        </w:drawing>
      </w:r>
    </w:p>
    <w:p w14:paraId="33395255" w14:textId="17775694" w:rsidR="0032298A" w:rsidRDefault="0032298A" w:rsidP="0032298A">
      <w:pPr>
        <w:rPr>
          <w:b/>
          <w:bCs/>
          <w:lang w:eastAsia="en-IN"/>
        </w:rPr>
      </w:pPr>
      <w:r w:rsidRPr="0032298A">
        <w:rPr>
          <w:b/>
          <w:bCs/>
          <w:lang w:eastAsia="en-IN"/>
        </w:rPr>
        <w:t>Key findings</w:t>
      </w:r>
    </w:p>
    <w:p w14:paraId="55529F74" w14:textId="2B00D020" w:rsidR="0032298A" w:rsidRDefault="0032298A" w:rsidP="0032298A">
      <w:pPr>
        <w:pStyle w:val="ListParagraph"/>
        <w:numPr>
          <w:ilvl w:val="0"/>
          <w:numId w:val="26"/>
        </w:numPr>
        <w:rPr>
          <w:lang w:eastAsia="en-IN"/>
        </w:rPr>
      </w:pPr>
      <w:r w:rsidRPr="0032298A">
        <w:rPr>
          <w:lang w:eastAsia="en-IN"/>
        </w:rPr>
        <w:t>Grades B and C dominate the portfolio, while Grades F and G represent a very small share, requiring cautious interpretation in subsequent analyses.</w:t>
      </w:r>
    </w:p>
    <w:p w14:paraId="186D539E" w14:textId="3114F34B" w:rsidR="0032298A" w:rsidRDefault="0032298A" w:rsidP="0032298A">
      <w:pPr>
        <w:pStyle w:val="ListParagraph"/>
        <w:numPr>
          <w:ilvl w:val="0"/>
          <w:numId w:val="26"/>
        </w:numPr>
        <w:rPr>
          <w:lang w:eastAsia="en-IN"/>
        </w:rPr>
      </w:pPr>
      <w:r w:rsidRPr="0032298A">
        <w:rPr>
          <w:lang w:eastAsia="en-IN"/>
        </w:rPr>
        <w:lastRenderedPageBreak/>
        <w:t>36-month loans and debt consolidation purpose account for the majority of the loan book, making them the most influential portfolio segments.</w:t>
      </w:r>
    </w:p>
    <w:p w14:paraId="52035B76" w14:textId="19050B93" w:rsidR="0032298A" w:rsidRDefault="0032298A" w:rsidP="0032298A">
      <w:pPr>
        <w:pStyle w:val="ListParagraph"/>
        <w:numPr>
          <w:ilvl w:val="0"/>
          <w:numId w:val="26"/>
        </w:numPr>
        <w:rPr>
          <w:lang w:eastAsia="en-IN"/>
        </w:rPr>
      </w:pPr>
      <w:r w:rsidRPr="0032298A">
        <w:rPr>
          <w:lang w:eastAsia="en-IN"/>
        </w:rPr>
        <w:t>Mortgage and Rent borrowers constitute most of the portfolio, while Source Verified loans slightly outnumber other verification categories.</w:t>
      </w:r>
    </w:p>
    <w:p w14:paraId="350075EF" w14:textId="78F52A96" w:rsidR="0032298A" w:rsidRDefault="0032298A" w:rsidP="0032298A">
      <w:pPr>
        <w:pStyle w:val="ListParagraph"/>
        <w:numPr>
          <w:ilvl w:val="0"/>
          <w:numId w:val="26"/>
        </w:numPr>
        <w:rPr>
          <w:lang w:eastAsia="en-IN"/>
        </w:rPr>
      </w:pPr>
      <w:r>
        <w:rPr>
          <w:lang w:eastAsia="en-IN"/>
        </w:rPr>
        <w:t>“</w:t>
      </w:r>
      <w:proofErr w:type="gramStart"/>
      <w:r>
        <w:rPr>
          <w:lang w:eastAsia="en-IN"/>
        </w:rPr>
        <w:t>debt</w:t>
      </w:r>
      <w:proofErr w:type="gramEnd"/>
      <w:r>
        <w:rPr>
          <w:lang w:eastAsia="en-IN"/>
        </w:rPr>
        <w:t xml:space="preserve"> consolidation” purpose and borrowers with 10+ years employment </w:t>
      </w:r>
      <w:proofErr w:type="gramStart"/>
      <w:r>
        <w:rPr>
          <w:lang w:eastAsia="en-IN"/>
        </w:rPr>
        <w:t>length  has</w:t>
      </w:r>
      <w:proofErr w:type="gramEnd"/>
      <w:r>
        <w:rPr>
          <w:lang w:eastAsia="en-IN"/>
        </w:rPr>
        <w:t xml:space="preserve"> significantly higher number of loans compared to others.</w:t>
      </w:r>
    </w:p>
    <w:p w14:paraId="05B1880A" w14:textId="4E7F0259" w:rsidR="0032298A" w:rsidRDefault="0032298A" w:rsidP="0032298A">
      <w:pPr>
        <w:rPr>
          <w:b/>
          <w:bCs/>
          <w:lang w:eastAsia="en-IN"/>
        </w:rPr>
      </w:pPr>
      <w:r w:rsidRPr="0032298A">
        <w:rPr>
          <w:b/>
          <w:bCs/>
          <w:lang w:eastAsia="en-IN"/>
        </w:rPr>
        <w:t>Actionable Insights</w:t>
      </w:r>
    </w:p>
    <w:p w14:paraId="39234017" w14:textId="23345977" w:rsidR="0032298A" w:rsidRDefault="0032298A" w:rsidP="0032298A">
      <w:pPr>
        <w:pStyle w:val="ListParagraph"/>
        <w:numPr>
          <w:ilvl w:val="0"/>
          <w:numId w:val="27"/>
        </w:numPr>
        <w:rPr>
          <w:lang w:eastAsia="en-IN"/>
        </w:rPr>
      </w:pPr>
      <w:r w:rsidRPr="0032298A">
        <w:rPr>
          <w:lang w:eastAsia="en-IN"/>
        </w:rPr>
        <w:t>Prioritize monitoring and repayment strategies for 36-month and debt consolidation loans, as improvements in these high-volume segments will have the greatest impact on overall LRR.</w:t>
      </w:r>
    </w:p>
    <w:p w14:paraId="66DB511B" w14:textId="4E1196F5" w:rsidR="0032298A" w:rsidRDefault="0032298A" w:rsidP="0032298A">
      <w:pPr>
        <w:pStyle w:val="ListParagraph"/>
        <w:numPr>
          <w:ilvl w:val="0"/>
          <w:numId w:val="27"/>
        </w:numPr>
        <w:rPr>
          <w:lang w:eastAsia="en-IN"/>
        </w:rPr>
      </w:pPr>
      <w:r w:rsidRPr="0032298A">
        <w:rPr>
          <w:lang w:eastAsia="en-IN"/>
        </w:rPr>
        <w:t>Focus risk and default analysis on Grades A–D, where sufficient loan volume supports reliable business decisions, and validate findings for low-volume grades separately.</w:t>
      </w:r>
    </w:p>
    <w:p w14:paraId="0B546C8A" w14:textId="3BF08569" w:rsidR="0032298A" w:rsidRDefault="0032298A" w:rsidP="0032298A">
      <w:pPr>
        <w:pStyle w:val="ListParagraph"/>
        <w:numPr>
          <w:ilvl w:val="0"/>
          <w:numId w:val="27"/>
        </w:numPr>
        <w:rPr>
          <w:lang w:eastAsia="en-IN"/>
        </w:rPr>
      </w:pPr>
      <w:r w:rsidRPr="0032298A">
        <w:rPr>
          <w:lang w:eastAsia="en-IN"/>
        </w:rPr>
        <w:t>Design borrower-specific strategies for Mortgage and Rent customers, as they represent the largest customer groups and offer the highest potential for improving portfolio performance.</w:t>
      </w:r>
    </w:p>
    <w:p w14:paraId="0D076264" w14:textId="417FB438" w:rsidR="0032298A" w:rsidRDefault="00277A5E" w:rsidP="00277A5E">
      <w:pPr>
        <w:pStyle w:val="Heading2"/>
      </w:pPr>
      <w:r w:rsidRPr="00277A5E">
        <w:t>Phase 6: Default Rate by Loan Characteristics</w:t>
      </w:r>
    </w:p>
    <w:p w14:paraId="1C247FDC" w14:textId="63FF8AA1" w:rsidR="00277A5E" w:rsidRDefault="00277A5E" w:rsidP="00277A5E">
      <w:r w:rsidRPr="00277A5E">
        <w:t xml:space="preserve">This phase evaluates the impact of loan characteristics on default risk. Default rates are </w:t>
      </w:r>
      <w:r w:rsidR="008859DA" w:rsidRPr="00277A5E">
        <w:t>analysed</w:t>
      </w:r>
      <w:r w:rsidRPr="00277A5E">
        <w:t xml:space="preserve"> across loan grades, loan terms, and loan purposes to identify segments that contribute most to repayment risk and assess whether current pricing adequately reflects borrower risk.</w:t>
      </w:r>
    </w:p>
    <w:p w14:paraId="762FA6C2" w14:textId="79F0D085" w:rsidR="00277A5E" w:rsidRDefault="00277A5E" w:rsidP="00277A5E">
      <w:pPr>
        <w:rPr>
          <w:b/>
          <w:bCs/>
        </w:rPr>
      </w:pPr>
      <w:r w:rsidRPr="00277A5E">
        <w:rPr>
          <w:b/>
          <w:bCs/>
        </w:rPr>
        <w:t>Analysis result</w:t>
      </w:r>
    </w:p>
    <w:p w14:paraId="10DDA857" w14:textId="57E8CE0E" w:rsidR="00277A5E" w:rsidRDefault="00277A5E" w:rsidP="00277A5E">
      <w:pPr>
        <w:rPr>
          <w:b/>
          <w:bCs/>
        </w:rPr>
      </w:pPr>
      <w:r>
        <w:rPr>
          <w:noProof/>
        </w:rPr>
        <w:drawing>
          <wp:inline distT="0" distB="0" distL="0" distR="0" wp14:anchorId="476A5F07" wp14:editId="42E2A039">
            <wp:extent cx="5176405" cy="3528917"/>
            <wp:effectExtent l="19050" t="19050" r="24765" b="14605"/>
            <wp:docPr id="884191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76405" cy="3528917"/>
                    </a:xfrm>
                    <a:prstGeom prst="rect">
                      <a:avLst/>
                    </a:prstGeom>
                    <a:noFill/>
                    <a:ln>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1E9C05FF" w14:textId="68CE39F5" w:rsidR="00277A5E" w:rsidRDefault="00277A5E" w:rsidP="00277A5E">
      <w:pPr>
        <w:pStyle w:val="ListParagraph"/>
        <w:numPr>
          <w:ilvl w:val="0"/>
          <w:numId w:val="28"/>
        </w:numPr>
      </w:pPr>
      <w:r w:rsidRPr="00277A5E">
        <w:t>Default rate increases consistently from Grade A (1.8%) to Grade G (15.7%), indicating that lower loan grades are associated with substantially higher credit risk.</w:t>
      </w:r>
    </w:p>
    <w:p w14:paraId="3EB1B1ED" w14:textId="0FE8B2C5" w:rsidR="00277A5E" w:rsidRDefault="00277A5E" w:rsidP="00277A5E">
      <w:pPr>
        <w:pStyle w:val="ListParagraph"/>
        <w:numPr>
          <w:ilvl w:val="0"/>
          <w:numId w:val="28"/>
        </w:numPr>
      </w:pPr>
      <w:r w:rsidRPr="00277A5E">
        <w:t>60-month loans have a higher default rate (6.1%) than 36-month loans (4.8%), confirming the additional risk of longer repayment periods.</w:t>
      </w:r>
    </w:p>
    <w:p w14:paraId="5415D8E2" w14:textId="7DDE656B" w:rsidR="00277A5E" w:rsidRDefault="00277A5E" w:rsidP="00277A5E">
      <w:pPr>
        <w:pStyle w:val="ListParagraph"/>
        <w:numPr>
          <w:ilvl w:val="0"/>
          <w:numId w:val="28"/>
        </w:numPr>
      </w:pPr>
      <w:r w:rsidRPr="00277A5E">
        <w:rPr>
          <w:b/>
          <w:bCs/>
        </w:rPr>
        <w:t>Small Business</w:t>
      </w:r>
      <w:r w:rsidRPr="00277A5E">
        <w:t xml:space="preserve"> and </w:t>
      </w:r>
      <w:r w:rsidRPr="00277A5E">
        <w:rPr>
          <w:b/>
          <w:bCs/>
        </w:rPr>
        <w:t>Moving</w:t>
      </w:r>
      <w:r w:rsidRPr="00277A5E">
        <w:t xml:space="preserve"> loans exhibit the highest default rates, while Credit Card and Home Improvement loans show comparatively lower default risk.</w:t>
      </w:r>
    </w:p>
    <w:p w14:paraId="4DB2D5C7" w14:textId="77777777" w:rsidR="00277A5E" w:rsidRDefault="00277A5E" w:rsidP="00277A5E"/>
    <w:p w14:paraId="0463551E" w14:textId="51A2534F" w:rsidR="00277A5E" w:rsidRDefault="00277A5E" w:rsidP="00277A5E">
      <w:pPr>
        <w:rPr>
          <w:b/>
          <w:bCs/>
        </w:rPr>
      </w:pPr>
      <w:r w:rsidRPr="00277A5E">
        <w:rPr>
          <w:b/>
          <w:bCs/>
        </w:rPr>
        <w:lastRenderedPageBreak/>
        <w:t>Actionable Insights</w:t>
      </w:r>
    </w:p>
    <w:p w14:paraId="7DBC4F38" w14:textId="77E7EB7A" w:rsidR="00277A5E" w:rsidRDefault="00277A5E" w:rsidP="00277A5E">
      <w:pPr>
        <w:pStyle w:val="ListParagraph"/>
        <w:numPr>
          <w:ilvl w:val="0"/>
          <w:numId w:val="29"/>
        </w:numPr>
      </w:pPr>
      <w:r w:rsidRPr="00277A5E">
        <w:t>Strengthen underwriting and monitoring for lower-grade (E–G) borrowers, as they contribute disproportionately to portfolio default risk.</w:t>
      </w:r>
    </w:p>
    <w:p w14:paraId="5EC87A9B" w14:textId="1BBF2A53" w:rsidR="00277A5E" w:rsidRDefault="00277A5E" w:rsidP="00277A5E">
      <w:pPr>
        <w:pStyle w:val="ListParagraph"/>
        <w:numPr>
          <w:ilvl w:val="0"/>
          <w:numId w:val="29"/>
        </w:numPr>
      </w:pPr>
      <w:r w:rsidRPr="00277A5E">
        <w:t>Apply enhanced credit assessment for 60-month loans or introduce pricing strategies that better compensate for their higher default probability.</w:t>
      </w:r>
    </w:p>
    <w:p w14:paraId="6EC0CC99" w14:textId="61F1D993" w:rsidR="00277A5E" w:rsidRDefault="00277A5E" w:rsidP="00277A5E">
      <w:pPr>
        <w:pStyle w:val="ListParagraph"/>
        <w:numPr>
          <w:ilvl w:val="0"/>
          <w:numId w:val="29"/>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t>Analysis result</w:t>
      </w:r>
    </w:p>
    <w:p w14:paraId="48E22975" w14:textId="2826A48F" w:rsidR="009910D8" w:rsidRDefault="009910D8" w:rsidP="009910D8">
      <w:r>
        <w:rPr>
          <w:noProof/>
        </w:rPr>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rsidP="009910D8">
      <w:pPr>
        <w:pStyle w:val="ListParagraph"/>
        <w:numPr>
          <w:ilvl w:val="0"/>
          <w:numId w:val="30"/>
        </w:numPr>
      </w:pPr>
      <w:r w:rsidRPr="009910D8">
        <w:t>Default rate decreases consistently as annual income increases, falling from 7.5% (&lt;30k) to 3.1% (&gt;150k), indicating lower-income borrowers carry higher repayment risk.</w:t>
      </w:r>
    </w:p>
    <w:p w14:paraId="5EA6572E" w14:textId="4618D0E8" w:rsidR="009910D8" w:rsidRDefault="009910D8" w:rsidP="009910D8">
      <w:pPr>
        <w:pStyle w:val="ListParagraph"/>
        <w:numPr>
          <w:ilvl w:val="0"/>
          <w:numId w:val="30"/>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rsidP="009910D8">
      <w:pPr>
        <w:pStyle w:val="ListParagraph"/>
        <w:numPr>
          <w:ilvl w:val="0"/>
          <w:numId w:val="30"/>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rsidP="00657BFA">
      <w:pPr>
        <w:pStyle w:val="ListParagraph"/>
        <w:numPr>
          <w:ilvl w:val="0"/>
          <w:numId w:val="31"/>
        </w:numPr>
      </w:pPr>
      <w:r w:rsidRPr="00657BFA">
        <w:t>Strengthen affordability checks and repayment support for lower-income borrowers, as they contribute disproportionately to default risk.</w:t>
      </w:r>
    </w:p>
    <w:p w14:paraId="2B609550" w14:textId="135C284C" w:rsidR="00657BFA" w:rsidRDefault="00657BFA" w:rsidP="00657BFA">
      <w:pPr>
        <w:pStyle w:val="ListParagraph"/>
        <w:numPr>
          <w:ilvl w:val="0"/>
          <w:numId w:val="31"/>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rsidP="00657BFA">
      <w:pPr>
        <w:pStyle w:val="ListParagraph"/>
        <w:numPr>
          <w:ilvl w:val="0"/>
          <w:numId w:val="31"/>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lastRenderedPageBreak/>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rsidP="0075027A">
      <w:pPr>
        <w:pStyle w:val="ListParagraph"/>
        <w:numPr>
          <w:ilvl w:val="0"/>
          <w:numId w:val="32"/>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rsidP="0075027A">
      <w:pPr>
        <w:pStyle w:val="ListParagraph"/>
        <w:numPr>
          <w:ilvl w:val="0"/>
          <w:numId w:val="32"/>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rsidP="0075027A">
      <w:pPr>
        <w:pStyle w:val="ListParagraph"/>
        <w:numPr>
          <w:ilvl w:val="0"/>
          <w:numId w:val="32"/>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rsidP="0075027A">
      <w:pPr>
        <w:pStyle w:val="ListParagraph"/>
        <w:numPr>
          <w:ilvl w:val="0"/>
          <w:numId w:val="32"/>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rsidP="0075027A">
      <w:pPr>
        <w:pStyle w:val="ListParagraph"/>
        <w:numPr>
          <w:ilvl w:val="0"/>
          <w:numId w:val="33"/>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rsidP="0075027A">
      <w:pPr>
        <w:pStyle w:val="ListParagraph"/>
        <w:numPr>
          <w:ilvl w:val="0"/>
          <w:numId w:val="33"/>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rsidP="0075027A">
      <w:pPr>
        <w:pStyle w:val="ListParagraph"/>
        <w:numPr>
          <w:ilvl w:val="0"/>
          <w:numId w:val="33"/>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lastRenderedPageBreak/>
        <w:t>Analyisis result</w:t>
      </w:r>
    </w:p>
    <w:p w14:paraId="6FA6F1BA" w14:textId="149F1B58" w:rsidR="00FA2011" w:rsidRPr="00FA2011" w:rsidRDefault="00FA2011" w:rsidP="00FA2011">
      <w:r>
        <w:rPr>
          <w:noProof/>
        </w:rPr>
        <w:drawing>
          <wp:inline distT="0" distB="0" distL="0" distR="0" wp14:anchorId="50AD1C02" wp14:editId="7A71E73F">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rsidP="00FA2011">
      <w:pPr>
        <w:pStyle w:val="ListParagraph"/>
        <w:numPr>
          <w:ilvl w:val="0"/>
          <w:numId w:val="34"/>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rsidP="00FA2011">
      <w:pPr>
        <w:pStyle w:val="ListParagraph"/>
        <w:numPr>
          <w:ilvl w:val="0"/>
          <w:numId w:val="34"/>
        </w:numPr>
      </w:pPr>
      <w:r w:rsidRPr="00FA2011">
        <w:t>36-month loans outperform 60-month loans, with an average LRR of 58.5% compared to 43.2%, indicating shorter loan terms recover a larger proportion of funded amounts.</w:t>
      </w:r>
    </w:p>
    <w:p w14:paraId="44B5F088" w14:textId="701EEE2C" w:rsidR="00FA2011" w:rsidRDefault="00FA2011" w:rsidP="00FA2011">
      <w:pPr>
        <w:pStyle w:val="ListParagraph"/>
        <w:numPr>
          <w:ilvl w:val="0"/>
          <w:numId w:val="34"/>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rsidP="00FA2011">
      <w:pPr>
        <w:pStyle w:val="ListParagraph"/>
        <w:numPr>
          <w:ilvl w:val="0"/>
          <w:numId w:val="35"/>
        </w:numPr>
      </w:pPr>
      <w:r w:rsidRPr="00FA2011">
        <w:t>Prioritize 36-month loans in future lending strategies, as they consistently deliver better repayment performance across all borrower grades.</w:t>
      </w:r>
    </w:p>
    <w:p w14:paraId="07A9B7A3" w14:textId="0C5FD244" w:rsidR="00FA2011" w:rsidRDefault="00FA2011" w:rsidP="00FA2011">
      <w:pPr>
        <w:pStyle w:val="ListParagraph"/>
        <w:numPr>
          <w:ilvl w:val="0"/>
          <w:numId w:val="35"/>
        </w:numPr>
      </w:pPr>
      <w:r w:rsidRPr="00FA2011">
        <w:t>Review pricing and underwriting policies for 60-month loans, particularly in lower grades, to improve portfolio returns and reduce repayment shortfalls.</w:t>
      </w:r>
    </w:p>
    <w:p w14:paraId="7BF84714" w14:textId="3E75F68F" w:rsidR="00FA2011" w:rsidRDefault="00FA2011" w:rsidP="00FA2011">
      <w:pPr>
        <w:pStyle w:val="ListParagraph"/>
        <w:numPr>
          <w:ilvl w:val="0"/>
          <w:numId w:val="35"/>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t>Key Findings</w:t>
      </w:r>
    </w:p>
    <w:p w14:paraId="2D5D94D0" w14:textId="43B28A40" w:rsidR="00806F5A" w:rsidRDefault="00806F5A" w:rsidP="00806F5A">
      <w:pPr>
        <w:pStyle w:val="ListParagraph"/>
        <w:numPr>
          <w:ilvl w:val="0"/>
          <w:numId w:val="38"/>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rsidP="00806F5A">
      <w:pPr>
        <w:pStyle w:val="ListParagraph"/>
        <w:numPr>
          <w:ilvl w:val="0"/>
          <w:numId w:val="38"/>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rsidP="00806F5A">
      <w:pPr>
        <w:pStyle w:val="ListParagraph"/>
        <w:numPr>
          <w:ilvl w:val="0"/>
          <w:numId w:val="39"/>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rsidP="00806F5A">
      <w:pPr>
        <w:pStyle w:val="ListParagraph"/>
        <w:numPr>
          <w:ilvl w:val="0"/>
          <w:numId w:val="39"/>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rsidP="00813B34">
      <w:pPr>
        <w:pStyle w:val="ListParagraph"/>
        <w:numPr>
          <w:ilvl w:val="0"/>
          <w:numId w:val="36"/>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rsidP="00813B34">
      <w:pPr>
        <w:pStyle w:val="ListParagraph"/>
        <w:numPr>
          <w:ilvl w:val="0"/>
          <w:numId w:val="36"/>
        </w:numPr>
      </w:pPr>
      <w:r w:rsidRPr="008365CE">
        <w:t>Interest Rate shows the strongest positive correlation with Default Rate (r = 0.15), suggesting higher-risk borrowers are generally assigned higher interest rates.</w:t>
      </w:r>
    </w:p>
    <w:p w14:paraId="503406F5" w14:textId="77777777" w:rsidR="00813B34" w:rsidRDefault="00813B34" w:rsidP="00813B34">
      <w:pPr>
        <w:pStyle w:val="ListParagraph"/>
        <w:numPr>
          <w:ilvl w:val="0"/>
          <w:numId w:val="36"/>
        </w:numPr>
      </w:pPr>
      <w:r w:rsidRPr="008365CE">
        <w:t>Loan Amount and Installment are highly correlated (r = 0.94), while Open Accounts and Total Accounts also show strong correlation (r = 0.70), indicating these pairs capture similar information.</w:t>
      </w:r>
    </w:p>
    <w:p w14:paraId="76FBC3C9" w14:textId="77777777" w:rsidR="00813B34" w:rsidRDefault="00813B34" w:rsidP="00813B34">
      <w:pPr>
        <w:pStyle w:val="ListParagraph"/>
        <w:numPr>
          <w:ilvl w:val="0"/>
          <w:numId w:val="36"/>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rsidP="00813B34">
      <w:pPr>
        <w:pStyle w:val="ListParagraph"/>
        <w:numPr>
          <w:ilvl w:val="0"/>
          <w:numId w:val="37"/>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rsidP="00C13309">
      <w:pPr>
        <w:pStyle w:val="ListParagraph"/>
        <w:numPr>
          <w:ilvl w:val="0"/>
          <w:numId w:val="37"/>
        </w:numPr>
      </w:pPr>
      <w:r w:rsidRPr="008365CE">
        <w:t>Avoid using both Loan Amount and Installment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while loan amount and installment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rsidP="006539A7">
      <w:pPr>
        <w:pStyle w:val="ListParagraph"/>
        <w:numPr>
          <w:ilvl w:val="0"/>
          <w:numId w:val="40"/>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rsidP="006539A7">
      <w:pPr>
        <w:pStyle w:val="ListParagraph"/>
        <w:numPr>
          <w:ilvl w:val="0"/>
          <w:numId w:val="40"/>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rsidP="006539A7">
      <w:pPr>
        <w:pStyle w:val="ListParagraph"/>
        <w:numPr>
          <w:ilvl w:val="0"/>
          <w:numId w:val="40"/>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rsidP="006539A7">
      <w:pPr>
        <w:pStyle w:val="ListParagraph"/>
        <w:numPr>
          <w:ilvl w:val="0"/>
          <w:numId w:val="40"/>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rsidP="006539A7">
      <w:pPr>
        <w:pStyle w:val="ListParagraph"/>
        <w:numPr>
          <w:ilvl w:val="0"/>
          <w:numId w:val="40"/>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rsidP="006539A7">
      <w:pPr>
        <w:pStyle w:val="ListParagraph"/>
        <w:numPr>
          <w:ilvl w:val="0"/>
          <w:numId w:val="40"/>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F9D36" w14:textId="77777777" w:rsidR="00D66CF4" w:rsidRDefault="00D66CF4" w:rsidP="00FA2011">
      <w:pPr>
        <w:spacing w:after="0" w:line="240" w:lineRule="auto"/>
      </w:pPr>
      <w:r>
        <w:separator/>
      </w:r>
    </w:p>
  </w:endnote>
  <w:endnote w:type="continuationSeparator" w:id="0">
    <w:p w14:paraId="1E16C08A" w14:textId="77777777" w:rsidR="00D66CF4" w:rsidRDefault="00D66CF4"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35D83" w14:textId="77777777" w:rsidR="00D66CF4" w:rsidRDefault="00D66CF4" w:rsidP="00FA2011">
      <w:pPr>
        <w:spacing w:after="0" w:line="240" w:lineRule="auto"/>
      </w:pPr>
      <w:r>
        <w:separator/>
      </w:r>
    </w:p>
  </w:footnote>
  <w:footnote w:type="continuationSeparator" w:id="0">
    <w:p w14:paraId="180D6D59" w14:textId="77777777" w:rsidR="00D66CF4" w:rsidRDefault="00D66CF4"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F7E7D5F"/>
    <w:multiLevelType w:val="hybridMultilevel"/>
    <w:tmpl w:val="149C0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ACF08F9"/>
    <w:multiLevelType w:val="hybridMultilevel"/>
    <w:tmpl w:val="C002B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40200EB"/>
    <w:multiLevelType w:val="multilevel"/>
    <w:tmpl w:val="EDF6B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74726A7"/>
    <w:multiLevelType w:val="hybridMultilevel"/>
    <w:tmpl w:val="4000A4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E387310"/>
    <w:multiLevelType w:val="hybridMultilevel"/>
    <w:tmpl w:val="E6FCEE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0F919D5"/>
    <w:multiLevelType w:val="hybridMultilevel"/>
    <w:tmpl w:val="79EA7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C7955C0"/>
    <w:multiLevelType w:val="hybridMultilevel"/>
    <w:tmpl w:val="FE9E8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F8A7087"/>
    <w:multiLevelType w:val="hybridMultilevel"/>
    <w:tmpl w:val="7DF24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FE100AA"/>
    <w:multiLevelType w:val="hybridMultilevel"/>
    <w:tmpl w:val="450AEA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50F3121"/>
    <w:multiLevelType w:val="hybridMultilevel"/>
    <w:tmpl w:val="5FD269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6E07EF8"/>
    <w:multiLevelType w:val="hybridMultilevel"/>
    <w:tmpl w:val="888C0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B0005D9"/>
    <w:multiLevelType w:val="hybridMultilevel"/>
    <w:tmpl w:val="0C72B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E3C0A0E"/>
    <w:multiLevelType w:val="hybridMultilevel"/>
    <w:tmpl w:val="BDDAF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194007010">
    <w:abstractNumId w:val="15"/>
  </w:num>
  <w:num w:numId="3" w16cid:durableId="611591233">
    <w:abstractNumId w:val="11"/>
  </w:num>
  <w:num w:numId="4" w16cid:durableId="1042099681">
    <w:abstractNumId w:val="24"/>
  </w:num>
  <w:num w:numId="5" w16cid:durableId="1561214085">
    <w:abstractNumId w:val="5"/>
  </w:num>
  <w:num w:numId="6" w16cid:durableId="787118944">
    <w:abstractNumId w:val="36"/>
  </w:num>
  <w:num w:numId="7" w16cid:durableId="662273419">
    <w:abstractNumId w:val="7"/>
  </w:num>
  <w:num w:numId="8" w16cid:durableId="1337028227">
    <w:abstractNumId w:val="33"/>
  </w:num>
  <w:num w:numId="9" w16cid:durableId="1479149790">
    <w:abstractNumId w:val="28"/>
  </w:num>
  <w:num w:numId="10" w16cid:durableId="1395666342">
    <w:abstractNumId w:val="30"/>
  </w:num>
  <w:num w:numId="11" w16cid:durableId="1999726438">
    <w:abstractNumId w:val="8"/>
  </w:num>
  <w:num w:numId="12" w16cid:durableId="1177842531">
    <w:abstractNumId w:val="31"/>
  </w:num>
  <w:num w:numId="13" w16cid:durableId="151337336">
    <w:abstractNumId w:val="38"/>
  </w:num>
  <w:num w:numId="14" w16cid:durableId="990980438">
    <w:abstractNumId w:val="39"/>
  </w:num>
  <w:num w:numId="15" w16cid:durableId="1598170196">
    <w:abstractNumId w:val="29"/>
  </w:num>
  <w:num w:numId="16" w16cid:durableId="273176706">
    <w:abstractNumId w:val="13"/>
  </w:num>
  <w:num w:numId="17" w16cid:durableId="701856908">
    <w:abstractNumId w:val="25"/>
  </w:num>
  <w:num w:numId="18" w16cid:durableId="810246038">
    <w:abstractNumId w:val="19"/>
  </w:num>
  <w:num w:numId="19" w16cid:durableId="1567454434">
    <w:abstractNumId w:val="27"/>
  </w:num>
  <w:num w:numId="20" w16cid:durableId="2069642767">
    <w:abstractNumId w:val="6"/>
  </w:num>
  <w:num w:numId="21" w16cid:durableId="889851639">
    <w:abstractNumId w:val="26"/>
  </w:num>
  <w:num w:numId="22" w16cid:durableId="1117918506">
    <w:abstractNumId w:val="9"/>
  </w:num>
  <w:num w:numId="23" w16cid:durableId="981230692">
    <w:abstractNumId w:val="4"/>
  </w:num>
  <w:num w:numId="24" w16cid:durableId="1603872898">
    <w:abstractNumId w:val="22"/>
  </w:num>
  <w:num w:numId="25" w16cid:durableId="1529678564">
    <w:abstractNumId w:val="34"/>
  </w:num>
  <w:num w:numId="26" w16cid:durableId="1865828128">
    <w:abstractNumId w:val="20"/>
  </w:num>
  <w:num w:numId="27" w16cid:durableId="1723938365">
    <w:abstractNumId w:val="0"/>
  </w:num>
  <w:num w:numId="28" w16cid:durableId="219293330">
    <w:abstractNumId w:val="37"/>
  </w:num>
  <w:num w:numId="29" w16cid:durableId="1669751919">
    <w:abstractNumId w:val="16"/>
  </w:num>
  <w:num w:numId="30" w16cid:durableId="1181628346">
    <w:abstractNumId w:val="10"/>
  </w:num>
  <w:num w:numId="31" w16cid:durableId="1920367612">
    <w:abstractNumId w:val="21"/>
  </w:num>
  <w:num w:numId="32" w16cid:durableId="1430739624">
    <w:abstractNumId w:val="12"/>
  </w:num>
  <w:num w:numId="33" w16cid:durableId="366150123">
    <w:abstractNumId w:val="18"/>
  </w:num>
  <w:num w:numId="34" w16cid:durableId="537401937">
    <w:abstractNumId w:val="17"/>
  </w:num>
  <w:num w:numId="35" w16cid:durableId="1058015444">
    <w:abstractNumId w:val="23"/>
  </w:num>
  <w:num w:numId="36" w16cid:durableId="476532285">
    <w:abstractNumId w:val="14"/>
  </w:num>
  <w:num w:numId="37" w16cid:durableId="1638336745">
    <w:abstractNumId w:val="2"/>
  </w:num>
  <w:num w:numId="38" w16cid:durableId="1554347269">
    <w:abstractNumId w:val="1"/>
  </w:num>
  <w:num w:numId="39" w16cid:durableId="1322926734">
    <w:abstractNumId w:val="35"/>
  </w:num>
  <w:num w:numId="40" w16cid:durableId="69608457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455B3"/>
    <w:rsid w:val="000B08E1"/>
    <w:rsid w:val="00114291"/>
    <w:rsid w:val="00124723"/>
    <w:rsid w:val="00127029"/>
    <w:rsid w:val="00127B19"/>
    <w:rsid w:val="00130BED"/>
    <w:rsid w:val="0013720D"/>
    <w:rsid w:val="00172152"/>
    <w:rsid w:val="00176DEC"/>
    <w:rsid w:val="001774AB"/>
    <w:rsid w:val="001B1AAE"/>
    <w:rsid w:val="001C0524"/>
    <w:rsid w:val="001C3410"/>
    <w:rsid w:val="001F7438"/>
    <w:rsid w:val="002025CA"/>
    <w:rsid w:val="00225E39"/>
    <w:rsid w:val="00227AD7"/>
    <w:rsid w:val="00235E1F"/>
    <w:rsid w:val="00241381"/>
    <w:rsid w:val="00254745"/>
    <w:rsid w:val="00277A5E"/>
    <w:rsid w:val="002A0F9C"/>
    <w:rsid w:val="002D150A"/>
    <w:rsid w:val="0032298A"/>
    <w:rsid w:val="00327702"/>
    <w:rsid w:val="003346A1"/>
    <w:rsid w:val="00340325"/>
    <w:rsid w:val="00373D50"/>
    <w:rsid w:val="0038498F"/>
    <w:rsid w:val="003B4072"/>
    <w:rsid w:val="003E76BC"/>
    <w:rsid w:val="00425375"/>
    <w:rsid w:val="00431C93"/>
    <w:rsid w:val="004A520A"/>
    <w:rsid w:val="004A54E2"/>
    <w:rsid w:val="00510488"/>
    <w:rsid w:val="00511BF2"/>
    <w:rsid w:val="005239B4"/>
    <w:rsid w:val="0054572F"/>
    <w:rsid w:val="00577306"/>
    <w:rsid w:val="005814C0"/>
    <w:rsid w:val="00595EC0"/>
    <w:rsid w:val="005A1052"/>
    <w:rsid w:val="005B15D7"/>
    <w:rsid w:val="005B5886"/>
    <w:rsid w:val="005C0F49"/>
    <w:rsid w:val="005E47D7"/>
    <w:rsid w:val="005F57AB"/>
    <w:rsid w:val="00624DE1"/>
    <w:rsid w:val="00631AAA"/>
    <w:rsid w:val="00635FD8"/>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519A"/>
    <w:rsid w:val="007F4BF0"/>
    <w:rsid w:val="00806F5A"/>
    <w:rsid w:val="00813B34"/>
    <w:rsid w:val="008336AC"/>
    <w:rsid w:val="008365CE"/>
    <w:rsid w:val="00846C17"/>
    <w:rsid w:val="008619DB"/>
    <w:rsid w:val="008859DA"/>
    <w:rsid w:val="008D00DF"/>
    <w:rsid w:val="008F1EBA"/>
    <w:rsid w:val="008F4BB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65944"/>
    <w:rsid w:val="00A9254C"/>
    <w:rsid w:val="00AA0C1E"/>
    <w:rsid w:val="00AB31AA"/>
    <w:rsid w:val="00AC4DFC"/>
    <w:rsid w:val="00AD6DC1"/>
    <w:rsid w:val="00B0660B"/>
    <w:rsid w:val="00BD6BFA"/>
    <w:rsid w:val="00BE2DD0"/>
    <w:rsid w:val="00BE6B5A"/>
    <w:rsid w:val="00BF3CF8"/>
    <w:rsid w:val="00C0565E"/>
    <w:rsid w:val="00C13309"/>
    <w:rsid w:val="00C169D1"/>
    <w:rsid w:val="00C4212A"/>
    <w:rsid w:val="00C5661F"/>
    <w:rsid w:val="00C660C3"/>
    <w:rsid w:val="00C75DFC"/>
    <w:rsid w:val="00C81204"/>
    <w:rsid w:val="00C91D2A"/>
    <w:rsid w:val="00CD0CDD"/>
    <w:rsid w:val="00CD4D12"/>
    <w:rsid w:val="00D03E9E"/>
    <w:rsid w:val="00D2120B"/>
    <w:rsid w:val="00D309C0"/>
    <w:rsid w:val="00D46FB3"/>
    <w:rsid w:val="00D5203F"/>
    <w:rsid w:val="00D66CF4"/>
    <w:rsid w:val="00D725EC"/>
    <w:rsid w:val="00D8076C"/>
    <w:rsid w:val="00DA171E"/>
    <w:rsid w:val="00DA47A3"/>
    <w:rsid w:val="00DB224A"/>
    <w:rsid w:val="00DB44AE"/>
    <w:rsid w:val="00DD3521"/>
    <w:rsid w:val="00DE4A54"/>
    <w:rsid w:val="00E45350"/>
    <w:rsid w:val="00E5101B"/>
    <w:rsid w:val="00E66E46"/>
    <w:rsid w:val="00E72728"/>
    <w:rsid w:val="00E9235F"/>
    <w:rsid w:val="00ED3932"/>
    <w:rsid w:val="00EE0ECF"/>
    <w:rsid w:val="00EE5013"/>
    <w:rsid w:val="00EF71DF"/>
    <w:rsid w:val="00F21A7B"/>
    <w:rsid w:val="00F3180E"/>
    <w:rsid w:val="00F333BD"/>
    <w:rsid w:val="00F40F8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8695</TotalTime>
  <Pages>15</Pages>
  <Words>5321</Words>
  <Characters>30331</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73</cp:revision>
  <cp:lastPrinted>2026-07-02T13:58:00Z</cp:lastPrinted>
  <dcterms:created xsi:type="dcterms:W3CDTF">2026-06-15T05:56:00Z</dcterms:created>
  <dcterms:modified xsi:type="dcterms:W3CDTF">2026-07-26T08:08:00Z</dcterms:modified>
</cp:coreProperties>
</file>