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32"/>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32"/>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33"/>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33"/>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33"/>
        </w:numPr>
        <w:rPr>
          <w:lang w:eastAsia="en-IN"/>
        </w:rPr>
      </w:pPr>
      <w:r>
        <w:rPr>
          <w:lang w:eastAsia="en-IN"/>
        </w:rPr>
        <w:t>‘</w:t>
      </w:r>
      <w:proofErr w:type="spellStart"/>
      <w:r w:rsidRPr="00643480">
        <w:rPr>
          <w:lang w:eastAsia="en-IN"/>
        </w:rPr>
        <w:t>secondary_category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4"/>
        </w:numPr>
        <w:rPr>
          <w:lang w:eastAsia="en-IN"/>
        </w:rPr>
      </w:pPr>
      <w:r>
        <w:rPr>
          <w:lang w:eastAsia="en-IN"/>
        </w:rPr>
        <w:t>‘</w:t>
      </w:r>
      <w:proofErr w:type="spellStart"/>
      <w:r w:rsidRPr="000B7FDD">
        <w:rPr>
          <w:lang w:eastAsia="en-IN"/>
        </w:rPr>
        <w:t>is_recommended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4"/>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4"/>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5"/>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5"/>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6"/>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6"/>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6"/>
        </w:numPr>
        <w:rPr>
          <w:lang w:eastAsia="en-IN"/>
        </w:rPr>
      </w:pPr>
      <w:r>
        <w:rPr>
          <w:lang w:eastAsia="en-IN"/>
        </w:rPr>
        <w:t>So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w:t>
      </w:r>
      <w:r w:rsidRPr="00520817">
        <w:rPr>
          <w:lang w:eastAsia="en-IN"/>
        </w:rPr>
        <w:t>data frame</w:t>
      </w:r>
      <w:r w:rsidRPr="00520817">
        <w:rPr>
          <w:lang w:eastAsia="en-IN"/>
        </w:rPr>
        <w:t>.</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7"/>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7"/>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w:t>
      </w:r>
      <w:r w:rsidR="00854DB2">
        <w:rPr>
          <w:lang w:eastAsia="en-IN"/>
        </w:rPr>
        <w:t>— a fair, comparable signal regardless of a review's total visibility or age</w:t>
      </w:r>
      <w:r w:rsidRPr="00A566DE">
        <w:rPr>
          <w:lang w:eastAsia="en-IN"/>
        </w:rPr>
        <w:t>.</w:t>
      </w:r>
    </w:p>
    <w:p w14:paraId="60F158AC" w14:textId="357D587D" w:rsidR="00854DB2" w:rsidRDefault="00C3788E">
      <w:pPr>
        <w:pStyle w:val="ListParagraph"/>
        <w:numPr>
          <w:ilvl w:val="0"/>
          <w:numId w:val="37"/>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8"/>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8"/>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8"/>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8"/>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9"/>
        </w:numPr>
        <w:rPr>
          <w:lang w:eastAsia="en-IN"/>
        </w:rPr>
      </w:pPr>
      <w:r>
        <w:rPr>
          <w:lang w:eastAsia="en-IN"/>
        </w:rPr>
        <w:t>‘</w:t>
      </w:r>
      <w:proofErr w:type="spellStart"/>
      <w:r w:rsidRPr="001679A5">
        <w:rPr>
          <w:lang w:eastAsia="en-IN"/>
        </w:rPr>
        <w:t>sale_price_usd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9"/>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9"/>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9"/>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40"/>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40"/>
        </w:numPr>
      </w:pPr>
      <w:r>
        <w:t>Duplicate record validation to confirm that each observation represents a unique loan.</w:t>
      </w:r>
    </w:p>
    <w:p w14:paraId="1336DF52" w14:textId="16CE4092" w:rsidR="008F1217" w:rsidRDefault="008F1217">
      <w:pPr>
        <w:pStyle w:val="ListParagraph"/>
        <w:numPr>
          <w:ilvl w:val="0"/>
          <w:numId w:val="40"/>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pPr>
        <w:pStyle w:val="ListParagraph"/>
        <w:numPr>
          <w:ilvl w:val="0"/>
          <w:numId w:val="9"/>
        </w:numPr>
      </w:pPr>
      <w:r>
        <w:t>“</w:t>
      </w:r>
      <w:r w:rsidRPr="00124723">
        <w:t>credit</w:t>
      </w:r>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pPr>
        <w:pStyle w:val="ListParagraph"/>
        <w:numPr>
          <w:ilvl w:val="0"/>
          <w:numId w:val="9"/>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pPr>
        <w:pStyle w:val="ListParagraph"/>
        <w:numPr>
          <w:ilvl w:val="0"/>
          <w:numId w:val="9"/>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pPr>
        <w:pStyle w:val="ListParagraph"/>
        <w:numPr>
          <w:ilvl w:val="0"/>
          <w:numId w:val="10"/>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pPr>
        <w:pStyle w:val="ListParagraph"/>
        <w:numPr>
          <w:ilvl w:val="0"/>
          <w:numId w:val="10"/>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pPr>
        <w:pStyle w:val="ListParagraph"/>
        <w:numPr>
          <w:ilvl w:val="0"/>
          <w:numId w:val="10"/>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pPr>
        <w:pStyle w:val="ListParagraph"/>
        <w:numPr>
          <w:ilvl w:val="0"/>
          <w:numId w:val="10"/>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pPr>
        <w:pStyle w:val="ListParagraph"/>
        <w:numPr>
          <w:ilvl w:val="0"/>
          <w:numId w:val="11"/>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pPr>
        <w:pStyle w:val="ListParagraph"/>
        <w:numPr>
          <w:ilvl w:val="0"/>
          <w:numId w:val="11"/>
        </w:numPr>
      </w:pPr>
      <w:r w:rsidRPr="002D150A">
        <w:t xml:space="preserve">The overall Default Rate remains relatively low (5.2%), suggesting satisfactory portfolio quality. </w:t>
      </w:r>
    </w:p>
    <w:p w14:paraId="74C9E5C6" w14:textId="1F918292" w:rsidR="002D150A" w:rsidRPr="002D150A" w:rsidRDefault="002D150A">
      <w:pPr>
        <w:pStyle w:val="ListParagraph"/>
        <w:numPr>
          <w:ilvl w:val="0"/>
          <w:numId w:val="11"/>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pPr>
        <w:pStyle w:val="ListParagraph"/>
        <w:numPr>
          <w:ilvl w:val="0"/>
          <w:numId w:val="11"/>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pPr>
        <w:pStyle w:val="ListParagraph"/>
        <w:numPr>
          <w:ilvl w:val="0"/>
          <w:numId w:val="13"/>
        </w:numPr>
      </w:pPr>
      <w:r w:rsidRPr="002D150A">
        <w:lastRenderedPageBreak/>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pPr>
        <w:pStyle w:val="ListParagraph"/>
        <w:numPr>
          <w:ilvl w:val="0"/>
          <w:numId w:val="13"/>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7D6EBA67">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pPr>
        <w:pStyle w:val="ListParagraph"/>
        <w:numPr>
          <w:ilvl w:val="0"/>
          <w:numId w:val="12"/>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pPr>
        <w:pStyle w:val="ListParagraph"/>
        <w:numPr>
          <w:ilvl w:val="0"/>
          <w:numId w:val="12"/>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pPr>
        <w:pStyle w:val="ListParagraph"/>
        <w:numPr>
          <w:ilvl w:val="0"/>
          <w:numId w:val="12"/>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pPr>
        <w:pStyle w:val="ListParagraph"/>
        <w:numPr>
          <w:ilvl w:val="0"/>
          <w:numId w:val="12"/>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pPr>
        <w:pStyle w:val="ListParagraph"/>
        <w:numPr>
          <w:ilvl w:val="0"/>
          <w:numId w:val="14"/>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pPr>
        <w:pStyle w:val="ListParagraph"/>
        <w:numPr>
          <w:ilvl w:val="0"/>
          <w:numId w:val="14"/>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pPr>
        <w:pStyle w:val="ListParagraph"/>
        <w:numPr>
          <w:ilvl w:val="0"/>
          <w:numId w:val="14"/>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lastRenderedPageBreak/>
        <w:drawing>
          <wp:anchor distT="0" distB="0" distL="114300" distR="114300" simplePos="0" relativeHeight="251671552" behindDoc="0" locked="0" layoutInCell="1" allowOverlap="1" wp14:anchorId="14928C15" wp14:editId="34A3728F">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pPr>
        <w:pStyle w:val="ListParagraph"/>
        <w:numPr>
          <w:ilvl w:val="0"/>
          <w:numId w:val="15"/>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DTI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pPr>
        <w:pStyle w:val="ListParagraph"/>
        <w:numPr>
          <w:ilvl w:val="0"/>
          <w:numId w:val="15"/>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pPr>
        <w:pStyle w:val="ListParagraph"/>
        <w:numPr>
          <w:ilvl w:val="0"/>
          <w:numId w:val="15"/>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pPr>
        <w:pStyle w:val="ListParagraph"/>
        <w:numPr>
          <w:ilvl w:val="0"/>
          <w:numId w:val="16"/>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pPr>
        <w:pStyle w:val="ListParagraph"/>
        <w:numPr>
          <w:ilvl w:val="0"/>
          <w:numId w:val="16"/>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pPr>
        <w:pStyle w:val="ListParagraph"/>
        <w:numPr>
          <w:ilvl w:val="0"/>
          <w:numId w:val="16"/>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pPr>
        <w:pStyle w:val="ListParagraph"/>
        <w:numPr>
          <w:ilvl w:val="0"/>
          <w:numId w:val="16"/>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lastRenderedPageBreak/>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pPr>
        <w:pStyle w:val="ListParagraph"/>
        <w:numPr>
          <w:ilvl w:val="0"/>
          <w:numId w:val="17"/>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pPr>
        <w:pStyle w:val="ListParagraph"/>
        <w:numPr>
          <w:ilvl w:val="0"/>
          <w:numId w:val="17"/>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pPr>
        <w:pStyle w:val="ListParagraph"/>
        <w:numPr>
          <w:ilvl w:val="0"/>
          <w:numId w:val="17"/>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pPr>
        <w:pStyle w:val="ListParagraph"/>
        <w:numPr>
          <w:ilvl w:val="0"/>
          <w:numId w:val="17"/>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pPr>
        <w:pStyle w:val="ListParagraph"/>
        <w:numPr>
          <w:ilvl w:val="0"/>
          <w:numId w:val="18"/>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pPr>
        <w:pStyle w:val="ListParagraph"/>
        <w:numPr>
          <w:ilvl w:val="0"/>
          <w:numId w:val="18"/>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pPr>
        <w:pStyle w:val="ListParagraph"/>
        <w:numPr>
          <w:ilvl w:val="0"/>
          <w:numId w:val="18"/>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pPr>
        <w:pStyle w:val="ListParagraph"/>
        <w:numPr>
          <w:ilvl w:val="0"/>
          <w:numId w:val="19"/>
        </w:numPr>
      </w:pPr>
      <w:r w:rsidRPr="00277A5E">
        <w:t>Default rate increases consistently from Grade A (1.8%) to Grade G (15.7%), indicating that lower loan grades are associated with substantially higher credit risk.</w:t>
      </w:r>
    </w:p>
    <w:p w14:paraId="3EB1B1ED" w14:textId="0FE8B2C5" w:rsidR="00277A5E" w:rsidRDefault="00277A5E">
      <w:pPr>
        <w:pStyle w:val="ListParagraph"/>
        <w:numPr>
          <w:ilvl w:val="0"/>
          <w:numId w:val="19"/>
        </w:numPr>
      </w:pPr>
      <w:r w:rsidRPr="00277A5E">
        <w:t>60-month loans have a higher default rate (6.1%) than 36-month loans (4.8%), confirming the additional risk of longer repayment periods.</w:t>
      </w:r>
    </w:p>
    <w:p w14:paraId="5415D8E2" w14:textId="7DDE656B" w:rsidR="00277A5E" w:rsidRDefault="00277A5E">
      <w:pPr>
        <w:pStyle w:val="ListParagraph"/>
        <w:numPr>
          <w:ilvl w:val="0"/>
          <w:numId w:val="19"/>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pPr>
        <w:pStyle w:val="ListParagraph"/>
        <w:numPr>
          <w:ilvl w:val="0"/>
          <w:numId w:val="20"/>
        </w:numPr>
      </w:pPr>
      <w:r w:rsidRPr="00277A5E">
        <w:t>Strengthen underwriting and monitoring for lower-grade (E–G) borrowers, as they contribute disproportionately to portfolio default risk.</w:t>
      </w:r>
    </w:p>
    <w:p w14:paraId="5EC87A9B" w14:textId="1BBF2A53" w:rsidR="00277A5E" w:rsidRDefault="00277A5E">
      <w:pPr>
        <w:pStyle w:val="ListParagraph"/>
        <w:numPr>
          <w:ilvl w:val="0"/>
          <w:numId w:val="20"/>
        </w:numPr>
      </w:pPr>
      <w:r w:rsidRPr="00277A5E">
        <w:t>Apply enhanced credit assessment for 60-month loans or introduce pricing strategies that better compensate for their higher default probability.</w:t>
      </w:r>
    </w:p>
    <w:p w14:paraId="6EC0CC99" w14:textId="61F1D993" w:rsidR="00277A5E" w:rsidRDefault="00277A5E">
      <w:pPr>
        <w:pStyle w:val="ListParagraph"/>
        <w:numPr>
          <w:ilvl w:val="0"/>
          <w:numId w:val="20"/>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pPr>
        <w:pStyle w:val="ListParagraph"/>
        <w:numPr>
          <w:ilvl w:val="0"/>
          <w:numId w:val="21"/>
        </w:numPr>
      </w:pPr>
      <w:r w:rsidRPr="009910D8">
        <w:t>Default rate decreases consistently as annual income increases, falling from 7.5% (&lt;30k) to 3.1% (&gt;150k), indicating lower-income borrowers carry higher repayment risk.</w:t>
      </w:r>
    </w:p>
    <w:p w14:paraId="5EA6572E" w14:textId="4618D0E8" w:rsidR="009910D8" w:rsidRDefault="009910D8">
      <w:pPr>
        <w:pStyle w:val="ListParagraph"/>
        <w:numPr>
          <w:ilvl w:val="0"/>
          <w:numId w:val="21"/>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pPr>
        <w:pStyle w:val="ListParagraph"/>
        <w:numPr>
          <w:ilvl w:val="0"/>
          <w:numId w:val="21"/>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pPr>
        <w:pStyle w:val="ListParagraph"/>
        <w:numPr>
          <w:ilvl w:val="0"/>
          <w:numId w:val="22"/>
        </w:numPr>
      </w:pPr>
      <w:r w:rsidRPr="00657BFA">
        <w:t>Strengthen affordability checks and repayment support for lower-income borrowers, as they contribute disproportionately to default risk.</w:t>
      </w:r>
    </w:p>
    <w:p w14:paraId="2B609550" w14:textId="135C284C" w:rsidR="00657BFA" w:rsidRDefault="00657BFA">
      <w:pPr>
        <w:pStyle w:val="ListParagraph"/>
        <w:numPr>
          <w:ilvl w:val="0"/>
          <w:numId w:val="22"/>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pPr>
        <w:pStyle w:val="ListParagraph"/>
        <w:numPr>
          <w:ilvl w:val="0"/>
          <w:numId w:val="22"/>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pPr>
        <w:pStyle w:val="ListParagraph"/>
        <w:numPr>
          <w:ilvl w:val="0"/>
          <w:numId w:val="23"/>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pPr>
        <w:pStyle w:val="ListParagraph"/>
        <w:numPr>
          <w:ilvl w:val="0"/>
          <w:numId w:val="23"/>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pPr>
        <w:pStyle w:val="ListParagraph"/>
        <w:numPr>
          <w:ilvl w:val="0"/>
          <w:numId w:val="23"/>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pPr>
        <w:pStyle w:val="ListParagraph"/>
        <w:numPr>
          <w:ilvl w:val="0"/>
          <w:numId w:val="23"/>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pPr>
        <w:pStyle w:val="ListParagraph"/>
        <w:numPr>
          <w:ilvl w:val="0"/>
          <w:numId w:val="24"/>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pPr>
        <w:pStyle w:val="ListParagraph"/>
        <w:numPr>
          <w:ilvl w:val="0"/>
          <w:numId w:val="24"/>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pPr>
        <w:pStyle w:val="ListParagraph"/>
        <w:numPr>
          <w:ilvl w:val="0"/>
          <w:numId w:val="24"/>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2561D134">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pPr>
        <w:pStyle w:val="ListParagraph"/>
        <w:numPr>
          <w:ilvl w:val="0"/>
          <w:numId w:val="25"/>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pPr>
        <w:pStyle w:val="ListParagraph"/>
        <w:numPr>
          <w:ilvl w:val="0"/>
          <w:numId w:val="25"/>
        </w:numPr>
      </w:pPr>
      <w:r w:rsidRPr="00FA2011">
        <w:t>36-month loans outperform 60-month loans, with an average LRR of 58.5% compared to 43.2%, indicating shorter loan terms recover a larger proportion of funded amounts.</w:t>
      </w:r>
    </w:p>
    <w:p w14:paraId="44B5F088" w14:textId="701EEE2C" w:rsidR="00FA2011" w:rsidRDefault="00FA2011">
      <w:pPr>
        <w:pStyle w:val="ListParagraph"/>
        <w:numPr>
          <w:ilvl w:val="0"/>
          <w:numId w:val="25"/>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pPr>
        <w:pStyle w:val="ListParagraph"/>
        <w:numPr>
          <w:ilvl w:val="0"/>
          <w:numId w:val="26"/>
        </w:numPr>
      </w:pPr>
      <w:r w:rsidRPr="00FA2011">
        <w:t>Prioritize 36-month loans in future lending strategies, as they consistently deliver better repayment performance across all borrower grades.</w:t>
      </w:r>
    </w:p>
    <w:p w14:paraId="07A9B7A3" w14:textId="0C5FD244" w:rsidR="00FA2011" w:rsidRDefault="00FA2011">
      <w:pPr>
        <w:pStyle w:val="ListParagraph"/>
        <w:numPr>
          <w:ilvl w:val="0"/>
          <w:numId w:val="26"/>
        </w:numPr>
      </w:pPr>
      <w:r w:rsidRPr="00FA2011">
        <w:t>Review pricing and underwriting policies for 60-month loans, particularly in lower grades, to improve portfolio returns and reduce repayment shortfalls.</w:t>
      </w:r>
    </w:p>
    <w:p w14:paraId="7BF84714" w14:textId="3E75F68F" w:rsidR="00FA2011" w:rsidRDefault="00FA2011">
      <w:pPr>
        <w:pStyle w:val="ListParagraph"/>
        <w:numPr>
          <w:ilvl w:val="0"/>
          <w:numId w:val="26"/>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pPr>
        <w:pStyle w:val="ListParagraph"/>
        <w:numPr>
          <w:ilvl w:val="0"/>
          <w:numId w:val="29"/>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29"/>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30"/>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30"/>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7"/>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7"/>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7"/>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7"/>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28"/>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28"/>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31"/>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31"/>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31"/>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31"/>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31"/>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31"/>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63973" w14:textId="77777777" w:rsidR="001D6D2E" w:rsidRDefault="001D6D2E" w:rsidP="00FA2011">
      <w:pPr>
        <w:spacing w:after="0" w:line="240" w:lineRule="auto"/>
      </w:pPr>
      <w:r>
        <w:separator/>
      </w:r>
    </w:p>
  </w:endnote>
  <w:endnote w:type="continuationSeparator" w:id="0">
    <w:p w14:paraId="72DB2EAA" w14:textId="77777777" w:rsidR="001D6D2E" w:rsidRDefault="001D6D2E"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A6033" w14:textId="77777777" w:rsidR="001D6D2E" w:rsidRDefault="001D6D2E" w:rsidP="00FA2011">
      <w:pPr>
        <w:spacing w:after="0" w:line="240" w:lineRule="auto"/>
      </w:pPr>
      <w:r>
        <w:separator/>
      </w:r>
    </w:p>
  </w:footnote>
  <w:footnote w:type="continuationSeparator" w:id="0">
    <w:p w14:paraId="111C1408" w14:textId="77777777" w:rsidR="001D6D2E" w:rsidRDefault="001D6D2E"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2"/>
  </w:num>
  <w:num w:numId="3" w16cid:durableId="1561214085">
    <w:abstractNumId w:val="6"/>
  </w:num>
  <w:num w:numId="4" w16cid:durableId="787118944">
    <w:abstractNumId w:val="38"/>
  </w:num>
  <w:num w:numId="5" w16cid:durableId="662273419">
    <w:abstractNumId w:val="9"/>
  </w:num>
  <w:num w:numId="6" w16cid:durableId="1337028227">
    <w:abstractNumId w:val="35"/>
  </w:num>
  <w:num w:numId="7" w16cid:durableId="1479149790">
    <w:abstractNumId w:val="29"/>
  </w:num>
  <w:num w:numId="8" w16cid:durableId="1395666342">
    <w:abstractNumId w:val="30"/>
  </w:num>
  <w:num w:numId="9" w16cid:durableId="701856908">
    <w:abstractNumId w:val="25"/>
  </w:num>
  <w:num w:numId="10" w16cid:durableId="810246038">
    <w:abstractNumId w:val="21"/>
  </w:num>
  <w:num w:numId="11" w16cid:durableId="1567454434">
    <w:abstractNumId w:val="28"/>
  </w:num>
  <w:num w:numId="12" w16cid:durableId="2069642767">
    <w:abstractNumId w:val="7"/>
  </w:num>
  <w:num w:numId="13" w16cid:durableId="889851639">
    <w:abstractNumId w:val="27"/>
  </w:num>
  <w:num w:numId="14" w16cid:durableId="1117918506">
    <w:abstractNumId w:val="10"/>
  </w:num>
  <w:num w:numId="15" w16cid:durableId="981230692">
    <w:abstractNumId w:val="4"/>
  </w:num>
  <w:num w:numId="16" w16cid:durableId="1529678564">
    <w:abstractNumId w:val="36"/>
  </w:num>
  <w:num w:numId="17" w16cid:durableId="1865828128">
    <w:abstractNumId w:val="22"/>
  </w:num>
  <w:num w:numId="18" w16cid:durableId="1723938365">
    <w:abstractNumId w:val="0"/>
  </w:num>
  <w:num w:numId="19" w16cid:durableId="219293330">
    <w:abstractNumId w:val="39"/>
  </w:num>
  <w:num w:numId="20" w16cid:durableId="1669751919">
    <w:abstractNumId w:val="16"/>
  </w:num>
  <w:num w:numId="21" w16cid:durableId="1181628346">
    <w:abstractNumId w:val="11"/>
  </w:num>
  <w:num w:numId="22" w16cid:durableId="1920367612">
    <w:abstractNumId w:val="23"/>
  </w:num>
  <w:num w:numId="23" w16cid:durableId="1430739624">
    <w:abstractNumId w:val="13"/>
  </w:num>
  <w:num w:numId="24" w16cid:durableId="366150123">
    <w:abstractNumId w:val="19"/>
  </w:num>
  <w:num w:numId="25" w16cid:durableId="537401937">
    <w:abstractNumId w:val="18"/>
  </w:num>
  <w:num w:numId="26" w16cid:durableId="1058015444">
    <w:abstractNumId w:val="24"/>
  </w:num>
  <w:num w:numId="27" w16cid:durableId="476532285">
    <w:abstractNumId w:val="14"/>
  </w:num>
  <w:num w:numId="28" w16cid:durableId="1638336745">
    <w:abstractNumId w:val="2"/>
  </w:num>
  <w:num w:numId="29" w16cid:durableId="1554347269">
    <w:abstractNumId w:val="1"/>
  </w:num>
  <w:num w:numId="30" w16cid:durableId="1322926734">
    <w:abstractNumId w:val="37"/>
  </w:num>
  <w:num w:numId="31" w16cid:durableId="696084576">
    <w:abstractNumId w:val="34"/>
  </w:num>
  <w:num w:numId="32" w16cid:durableId="760031443">
    <w:abstractNumId w:val="32"/>
  </w:num>
  <w:num w:numId="33" w16cid:durableId="1412386055">
    <w:abstractNumId w:val="17"/>
  </w:num>
  <w:num w:numId="34" w16cid:durableId="2017614191">
    <w:abstractNumId w:val="15"/>
  </w:num>
  <w:num w:numId="35" w16cid:durableId="820658787">
    <w:abstractNumId w:val="8"/>
  </w:num>
  <w:num w:numId="36" w16cid:durableId="1544093939">
    <w:abstractNumId w:val="5"/>
  </w:num>
  <w:num w:numId="37" w16cid:durableId="819617006">
    <w:abstractNumId w:val="26"/>
  </w:num>
  <w:num w:numId="38" w16cid:durableId="1066876000">
    <w:abstractNumId w:val="33"/>
  </w:num>
  <w:num w:numId="39" w16cid:durableId="4290819">
    <w:abstractNumId w:val="20"/>
  </w:num>
  <w:num w:numId="40" w16cid:durableId="1651668795">
    <w:abstractNumId w:val="3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B08E1"/>
    <w:rsid w:val="000B7FDD"/>
    <w:rsid w:val="00114291"/>
    <w:rsid w:val="00124723"/>
    <w:rsid w:val="00127029"/>
    <w:rsid w:val="00127B19"/>
    <w:rsid w:val="00130BED"/>
    <w:rsid w:val="0013720D"/>
    <w:rsid w:val="001679A5"/>
    <w:rsid w:val="00172152"/>
    <w:rsid w:val="00176DEC"/>
    <w:rsid w:val="001774AB"/>
    <w:rsid w:val="00183876"/>
    <w:rsid w:val="001B1AAE"/>
    <w:rsid w:val="001C0524"/>
    <w:rsid w:val="001C3410"/>
    <w:rsid w:val="001D6D2E"/>
    <w:rsid w:val="001F7438"/>
    <w:rsid w:val="002025CA"/>
    <w:rsid w:val="002111F2"/>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8F"/>
    <w:rsid w:val="003B4072"/>
    <w:rsid w:val="003E76BC"/>
    <w:rsid w:val="00411019"/>
    <w:rsid w:val="00414C67"/>
    <w:rsid w:val="00425375"/>
    <w:rsid w:val="00431C93"/>
    <w:rsid w:val="004A520A"/>
    <w:rsid w:val="004A54E2"/>
    <w:rsid w:val="00510488"/>
    <w:rsid w:val="00511BF2"/>
    <w:rsid w:val="00512E39"/>
    <w:rsid w:val="005138FB"/>
    <w:rsid w:val="00520817"/>
    <w:rsid w:val="00520A87"/>
    <w:rsid w:val="005239B4"/>
    <w:rsid w:val="0054572F"/>
    <w:rsid w:val="00577306"/>
    <w:rsid w:val="005814C0"/>
    <w:rsid w:val="00595EC0"/>
    <w:rsid w:val="005A1052"/>
    <w:rsid w:val="005B15D7"/>
    <w:rsid w:val="005B5886"/>
    <w:rsid w:val="005C0F49"/>
    <w:rsid w:val="005E0577"/>
    <w:rsid w:val="005E47D7"/>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336AC"/>
    <w:rsid w:val="008365CE"/>
    <w:rsid w:val="008408D6"/>
    <w:rsid w:val="00846C17"/>
    <w:rsid w:val="00854DB2"/>
    <w:rsid w:val="008619DB"/>
    <w:rsid w:val="008746B5"/>
    <w:rsid w:val="008859DA"/>
    <w:rsid w:val="008D00DF"/>
    <w:rsid w:val="008E2FAF"/>
    <w:rsid w:val="008F1217"/>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7776"/>
    <w:rsid w:val="00AB31AA"/>
    <w:rsid w:val="00AC4DFC"/>
    <w:rsid w:val="00AD6DC1"/>
    <w:rsid w:val="00B0660B"/>
    <w:rsid w:val="00B75E37"/>
    <w:rsid w:val="00B963AC"/>
    <w:rsid w:val="00BB71A9"/>
    <w:rsid w:val="00BD6BFA"/>
    <w:rsid w:val="00BE2DD0"/>
    <w:rsid w:val="00BE6B5A"/>
    <w:rsid w:val="00BF3CF8"/>
    <w:rsid w:val="00C0565E"/>
    <w:rsid w:val="00C13309"/>
    <w:rsid w:val="00C169D1"/>
    <w:rsid w:val="00C3788E"/>
    <w:rsid w:val="00C4212A"/>
    <w:rsid w:val="00C5661F"/>
    <w:rsid w:val="00C660C3"/>
    <w:rsid w:val="00C75DFC"/>
    <w:rsid w:val="00C81204"/>
    <w:rsid w:val="00C91D2A"/>
    <w:rsid w:val="00C95C61"/>
    <w:rsid w:val="00CD0CDD"/>
    <w:rsid w:val="00CD4D12"/>
    <w:rsid w:val="00D03D81"/>
    <w:rsid w:val="00D03E9E"/>
    <w:rsid w:val="00D2120B"/>
    <w:rsid w:val="00D27643"/>
    <w:rsid w:val="00D309C0"/>
    <w:rsid w:val="00D46FB3"/>
    <w:rsid w:val="00D5203F"/>
    <w:rsid w:val="00D66CF4"/>
    <w:rsid w:val="00D725EC"/>
    <w:rsid w:val="00D8076C"/>
    <w:rsid w:val="00D9708E"/>
    <w:rsid w:val="00DA171E"/>
    <w:rsid w:val="00DA47A3"/>
    <w:rsid w:val="00DB224A"/>
    <w:rsid w:val="00DB44AE"/>
    <w:rsid w:val="00DD3521"/>
    <w:rsid w:val="00DE0CA9"/>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12248</TotalTime>
  <Pages>15</Pages>
  <Words>5183</Words>
  <Characters>29547</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92</cp:revision>
  <cp:lastPrinted>2026-07-02T13:58:00Z</cp:lastPrinted>
  <dcterms:created xsi:type="dcterms:W3CDTF">2026-06-15T05:56:00Z</dcterms:created>
  <dcterms:modified xsi:type="dcterms:W3CDTF">2026-08-03T14:17:00Z</dcterms:modified>
</cp:coreProperties>
</file>