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
      </w:pPr>
    </w:p>
    <w:p>
      <w:pPr>
        <w:spacing w:after="160"/>
        <w:jc w:val="center"/>
      </w:pPr>
      <w:r>
        <w:rPr>
          <w:rFonts w:ascii="Arial" w:cs="Arial" w:eastAsia="Arial" w:hAnsi="Arial"/>
          <w:b/>
          <w:bCs/>
          <w:sz w:val="28"/>
          <w:szCs w:val="28"/>
        </w:rPr>
        <w:t xml:space="preserve">RAMDEOBABA UNIVERSITY, NAGPUR</w:t>
      </w:r>
    </w:p>
    <w:p>
      <w:pPr>
        <w:spacing w:after="160"/>
        <w:jc w:val="center"/>
      </w:pPr>
      <w:r>
        <w:rPr>
          <w:rFonts w:ascii="Arial" w:cs="Arial" w:eastAsia="Arial" w:hAnsi="Arial"/>
          <w:b/>
          <w:bCs/>
          <w:sz w:val="28"/>
          <w:szCs w:val="28"/>
        </w:rPr>
        <w:t xml:space="preserve">DEPARTMENT OF COMPUTER SCIENCE AND ENGINEERING</w:t>
      </w:r>
    </w:p>
    <w:p>
      <w:pPr>
        <w:spacing w:after="200"/>
        <w:jc w:val="center"/>
      </w:pPr>
      <w:r>
        <w:rPr>
          <w:rFonts w:ascii="Arial" w:cs="Arial" w:eastAsia="Arial" w:hAnsi="Arial"/>
          <w:b/>
          <w:bCs/>
          <w:sz w:val="28"/>
          <w:szCs w:val="28"/>
        </w:rPr>
        <w:t xml:space="preserve">B.Tech. CSE (Artificial Intelligence and Data Science) (AIDS)</w:t>
      </w:r>
    </w:p>
    <w:p>
      <w:pPr>
        <w:spacing w:after="300" w:before="100"/>
        <w:jc w:val="center"/>
      </w:pPr>
      <w:r>
        <w:drawing>
          <wp:inline distT="0" distB="0" distL="0" distR="0">
            <wp:extent cx="2286000" cy="1590675"/>
            <wp:effectExtent t="0" r="0" b="0" l="0"/>
            <wp:docPr id="1" name="logo" descr="Ramdeobaba 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1590675"/>
                    </a:xfrm>
                    <a:prstGeom prst="rect">
                      <a:avLst/>
                    </a:prstGeom>
                  </pic:spPr>
                </pic:pic>
              </a:graphicData>
            </a:graphic>
          </wp:inline>
        </w:drawing>
      </w:r>
    </w:p>
    <w:p>
      <w:pPr>
        <w:spacing w:after="160"/>
        <w:jc w:val="center"/>
      </w:pPr>
      <w:r>
        <w:rPr>
          <w:rFonts w:ascii="Arial" w:cs="Arial" w:eastAsia="Arial" w:hAnsi="Arial"/>
          <w:b/>
          <w:bCs/>
          <w:sz w:val="28"/>
          <w:szCs w:val="28"/>
        </w:rPr>
        <w:t xml:space="preserve">SEMESTER V</w:t>
      </w:r>
    </w:p>
    <w:p>
      <w:pPr>
        <w:spacing w:after="160"/>
        <w:jc w:val="center"/>
      </w:pPr>
      <w:r>
        <w:rPr>
          <w:rFonts w:ascii="Arial" w:cs="Arial" w:eastAsia="Arial" w:hAnsi="Arial"/>
          <w:b/>
          <w:bCs/>
          <w:sz w:val="28"/>
          <w:szCs w:val="28"/>
        </w:rPr>
        <w:t xml:space="preserve">SI LAB</w:t>
      </w:r>
    </w:p>
    <w:p>
      <w:pPr>
        <w:spacing w:after="160"/>
        <w:jc w:val="center"/>
      </w:pPr>
      <w:r>
        <w:rPr>
          <w:rFonts w:ascii="Arial" w:cs="Arial" w:eastAsia="Arial" w:hAnsi="Arial"/>
          <w:b/>
          <w:bCs/>
          <w:sz w:val="28"/>
          <w:szCs w:val="28"/>
        </w:rPr>
        <w:t xml:space="preserve">PROJECT REPORT</w:t>
      </w:r>
    </w:p>
    <w:p>
      <w:pPr>
        <w:spacing w:after="240"/>
        <w:jc w:val="center"/>
      </w:pPr>
      <w:r>
        <w:rPr>
          <w:rFonts w:ascii="Arial" w:cs="Arial" w:eastAsia="Arial" w:hAnsi="Arial"/>
          <w:b/>
          <w:bCs/>
          <w:sz w:val="30"/>
          <w:szCs w:val="30"/>
        </w:rPr>
        <w:t xml:space="preserve">STOCK MARKET RETURN STATISTICAL ANALYZER</w:t>
      </w:r>
    </w:p>
    <w:p>
      <w:pPr>
        <w:spacing w:after="140"/>
        <w:jc w:val="center"/>
      </w:pPr>
      <w:r>
        <w:rPr>
          <w:rFonts w:ascii="Arial" w:cs="Arial" w:eastAsia="Arial" w:hAnsi="Arial"/>
          <w:b/>
          <w:bCs/>
          <w:sz w:val="28"/>
          <w:szCs w:val="28"/>
        </w:rPr>
        <w:t xml:space="preserve">Submitted by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3626"/>
      </w:tblGrid>
      <w:tr>
        <w:tc>
          <w:tcPr>
            <w:tcW w:type="dxa" w:w="3400"/>
            <w:tcBorders>
              <w:top w:val="single" w:color="000000" w:sz="6"/>
              <w:left w:val="single" w:color="000000" w:sz="6"/>
              <w:bottom w:val="single" w:color="000000" w:sz="6"/>
              <w:right w:val="single" w:color="000000" w:sz="6"/>
            </w:tcBorders>
            <w:tcMar>
              <w:top w:type="dxa" w:w="90"/>
              <w:left w:type="dxa" w:w="80"/>
              <w:bottom w:type="dxa" w:w="90"/>
              <w:right w:type="dxa" w:w="80"/>
            </w:tcMar>
          </w:tcPr>
          <w:p>
            <w:pPr>
              <w:jc w:val="center"/>
            </w:pPr>
            <w:r>
              <w:rPr>
                <w:rFonts w:ascii="Arial" w:cs="Arial" w:eastAsia="Arial" w:hAnsi="Arial"/>
                <w:b/>
                <w:bCs/>
                <w:sz w:val="28"/>
                <w:szCs w:val="28"/>
              </w:rPr>
              <w:t xml:space="preserve">Student Name</w:t>
            </w:r>
          </w:p>
        </w:tc>
        <w:tc>
          <w:tcPr>
            <w:tcW w:type="dxa" w:w="2000"/>
            <w:tcBorders>
              <w:top w:val="single" w:color="000000" w:sz="6"/>
              <w:left w:val="single" w:color="000000" w:sz="6"/>
              <w:bottom w:val="single" w:color="000000" w:sz="6"/>
              <w:right w:val="single" w:color="000000" w:sz="6"/>
            </w:tcBorders>
            <w:tcMar>
              <w:top w:type="dxa" w:w="90"/>
              <w:left w:type="dxa" w:w="80"/>
              <w:bottom w:type="dxa" w:w="90"/>
              <w:right w:type="dxa" w:w="80"/>
            </w:tcMar>
          </w:tcPr>
          <w:p>
            <w:pPr>
              <w:jc w:val="center"/>
            </w:pPr>
            <w:r>
              <w:rPr>
                <w:rFonts w:ascii="Arial" w:cs="Arial" w:eastAsia="Arial" w:hAnsi="Arial"/>
                <w:b/>
                <w:bCs/>
                <w:sz w:val="28"/>
                <w:szCs w:val="28"/>
              </w:rPr>
              <w:t xml:space="preserve">Roll No.</w:t>
            </w:r>
          </w:p>
        </w:tc>
        <w:tc>
          <w:tcPr>
            <w:tcW w:type="dxa" w:w="3626"/>
            <w:tcBorders>
              <w:top w:val="single" w:color="000000" w:sz="6"/>
              <w:left w:val="single" w:color="000000" w:sz="6"/>
              <w:bottom w:val="single" w:color="000000" w:sz="6"/>
              <w:right w:val="single" w:color="000000" w:sz="6"/>
            </w:tcBorders>
            <w:tcMar>
              <w:top w:type="dxa" w:w="90"/>
              <w:left w:type="dxa" w:w="80"/>
              <w:bottom w:type="dxa" w:w="90"/>
              <w:right w:type="dxa" w:w="80"/>
            </w:tcMar>
          </w:tcPr>
          <w:p>
            <w:pPr>
              <w:jc w:val="center"/>
            </w:pPr>
            <w:r>
              <w:rPr>
                <w:rFonts w:ascii="Arial" w:cs="Arial" w:eastAsia="Arial" w:hAnsi="Arial"/>
                <w:b/>
                <w:bCs/>
                <w:sz w:val="28"/>
                <w:szCs w:val="28"/>
              </w:rPr>
              <w:t xml:space="preserve">Enrollment No.</w:t>
            </w:r>
          </w:p>
        </w:tc>
      </w:tr>
      <w:tr>
        <w:tc>
          <w:tcPr>
            <w:tcW w:type="dxa" w:w="3400"/>
            <w:tcBorders>
              <w:top w:val="single" w:color="000000" w:sz="6"/>
              <w:left w:val="single" w:color="000000" w:sz="6"/>
              <w:bottom w:val="single" w:color="000000" w:sz="6"/>
              <w:right w:val="single" w:color="000000" w:sz="6"/>
            </w:tcBorders>
            <w:tcMar>
              <w:top w:type="dxa" w:w="90"/>
              <w:left w:type="dxa" w:w="80"/>
              <w:bottom w:type="dxa" w:w="90"/>
              <w:right w:type="dxa" w:w="80"/>
            </w:tcMar>
          </w:tcPr>
          <w:p>
            <w:pPr>
              <w:jc w:val="center"/>
            </w:pPr>
            <w:r>
              <w:rPr>
                <w:rFonts w:ascii="Arial" w:cs="Arial" w:eastAsia="Arial" w:hAnsi="Arial"/>
                <w:b w:val="false"/>
                <w:bCs w:val="false"/>
                <w:sz w:val="26"/>
                <w:szCs w:val="26"/>
              </w:rPr>
              <w:t xml:space="preserve">Anurag Dharmik</w:t>
            </w:r>
          </w:p>
        </w:tc>
        <w:tc>
          <w:tcPr>
            <w:tcW w:type="dxa" w:w="2000"/>
            <w:tcBorders>
              <w:top w:val="single" w:color="000000" w:sz="6"/>
              <w:left w:val="single" w:color="000000" w:sz="6"/>
              <w:bottom w:val="single" w:color="000000" w:sz="6"/>
              <w:right w:val="single" w:color="000000" w:sz="6"/>
            </w:tcBorders>
            <w:tcMar>
              <w:top w:type="dxa" w:w="90"/>
              <w:left w:type="dxa" w:w="80"/>
              <w:bottom w:type="dxa" w:w="90"/>
              <w:right w:type="dxa" w:w="80"/>
            </w:tcMar>
          </w:tcPr>
          <w:p>
            <w:pPr>
              <w:jc w:val="center"/>
            </w:pPr>
            <w:r>
              <w:rPr>
                <w:rFonts w:ascii="Arial" w:cs="Arial" w:eastAsia="Arial" w:hAnsi="Arial"/>
                <w:b w:val="false"/>
                <w:bCs w:val="false"/>
                <w:sz w:val="26"/>
                <w:szCs w:val="26"/>
              </w:rPr>
              <w:t xml:space="preserve">39</w:t>
            </w:r>
          </w:p>
        </w:tc>
        <w:tc>
          <w:tcPr>
            <w:tcW w:type="dxa" w:w="3626"/>
            <w:tcBorders>
              <w:top w:val="single" w:color="000000" w:sz="6"/>
              <w:left w:val="single" w:color="000000" w:sz="6"/>
              <w:bottom w:val="single" w:color="000000" w:sz="6"/>
              <w:right w:val="single" w:color="000000" w:sz="6"/>
            </w:tcBorders>
            <w:tcMar>
              <w:top w:type="dxa" w:w="90"/>
              <w:left w:type="dxa" w:w="80"/>
              <w:bottom w:type="dxa" w:w="90"/>
              <w:right w:type="dxa" w:w="80"/>
            </w:tcMar>
          </w:tcPr>
          <w:p>
            <w:pPr>
              <w:jc w:val="center"/>
            </w:pPr>
            <w:r>
              <w:rPr>
                <w:rFonts w:ascii="Arial" w:cs="Arial" w:eastAsia="Arial" w:hAnsi="Arial"/>
                <w:b w:val="false"/>
                <w:bCs w:val="false"/>
                <w:sz w:val="26"/>
                <w:szCs w:val="26"/>
              </w:rPr>
              <w:t xml:space="preserve">24RBU/UG/CS/02/000024</w:t>
            </w:r>
          </w:p>
        </w:tc>
      </w:tr>
    </w:tbl>
    <w:p>
      <w:pPr>
        <w:spacing w:after="500" w:before="700"/>
        <w:jc w:val="center"/>
      </w:pPr>
      <w:r>
        <w:rPr>
          <w:rFonts w:ascii="Arial" w:cs="Arial" w:eastAsia="Arial" w:hAnsi="Arial"/>
          <w:b/>
          <w:bCs/>
          <w:sz w:val="28"/>
          <w:szCs w:val="28"/>
        </w:rPr>
        <w:t xml:space="preserve">Academic Year: 2026–27</w:t>
      </w:r>
    </w:p>
    <w:p>
      <w:pPr>
        <w:spacing w:after="0"/>
        <w:jc w:val="center"/>
      </w:pPr>
      <w:r>
        <w:rPr>
          <w:rFonts w:ascii="Arial" w:cs="Arial" w:eastAsia="Arial" w:hAnsi="Arial"/>
          <w:b/>
          <w:bCs/>
          <w:sz w:val="24"/>
          <w:szCs w:val="24"/>
        </w:rPr>
        <w:t xml:space="preserve">STOCK MARKET RETURN STATISTICAL ANALYZER</w:t>
      </w:r>
    </w:p>
    <w:p>
      <w:r>
        <w:br w:type="page"/>
      </w:r>
    </w:p>
    <w:p>
      <w:pPr>
        <w:spacing w:after="100"/>
        <w:jc w:val="center"/>
      </w:pPr>
      <w:r>
        <w:rPr>
          <w:rFonts w:ascii="Times New Roman" w:cs="Times New Roman" w:eastAsia="Times New Roman" w:hAnsi="Times New Roman"/>
          <w:b/>
          <w:bCs/>
          <w:sz w:val="32"/>
          <w:szCs w:val="32"/>
        </w:rPr>
        <w:t xml:space="preserve">Stock Market Return Statistical Analyzer</w:t>
      </w:r>
    </w:p>
    <w:p>
      <w:pPr>
        <w:keepNext/>
        <w:spacing w:after="70" w:before="140"/>
      </w:pPr>
      <w:r>
        <w:rPr>
          <w:rFonts w:ascii="Times New Roman" w:cs="Times New Roman" w:eastAsia="Times New Roman" w:hAnsi="Times New Roman"/>
          <w:b/>
          <w:bCs/>
          <w:sz w:val="28"/>
          <w:szCs w:val="28"/>
        </w:rPr>
        <w:t xml:space="preserve">1. PROJECT OBJECTIVE</w:t>
      </w:r>
    </w:p>
    <w:p>
      <w:pPr>
        <w:spacing w:after="80" w:before="0" w:line="240"/>
        <w:jc w:val="both"/>
      </w:pPr>
      <w:r>
        <w:rPr>
          <w:rFonts w:ascii="Times New Roman" w:cs="Times New Roman" w:eastAsia="Times New Roman" w:hAnsi="Times New Roman"/>
          <w:sz w:val="24"/>
          <w:szCs w:val="24"/>
        </w:rPr>
        <w:t xml:space="preserve">The objective of this project is to build a Python-based tool that studies historical stock-market data using statistical analysis, visualization, hypothesis testing, correlation analysis and machine-learning models. The expected output is a set of cleaned datasets, statistical results, trained and saved model pipelines, and an interactive Streamlit dashboard for academic exploration and demonstration. The main goals are:</w:t>
      </w:r>
    </w:p>
    <w:p>
      <w:pPr>
        <w:pStyle w:val="ListParagraph"/>
        <w:numPr>
          <w:ilvl w:val="0"/>
          <w:numId w:val="2"/>
        </w:numPr>
        <w:spacing w:after="30" w:line="240"/>
        <w:jc w:val="both"/>
      </w:pPr>
      <w:r>
        <w:rPr>
          <w:rFonts w:ascii="Times New Roman" w:cs="Times New Roman" w:eastAsia="Times New Roman" w:hAnsi="Times New Roman"/>
          <w:sz w:val="24"/>
          <w:szCs w:val="24"/>
        </w:rPr>
        <w:t xml:space="preserve">Load and explore historical price data of selected stocks and the S&amp;P 500 benchmark.</w:t>
      </w:r>
    </w:p>
    <w:p>
      <w:pPr>
        <w:pStyle w:val="ListParagraph"/>
        <w:numPr>
          <w:ilvl w:val="0"/>
          <w:numId w:val="2"/>
        </w:numPr>
        <w:spacing w:after="30" w:line="240"/>
        <w:jc w:val="both"/>
      </w:pPr>
      <w:r>
        <w:rPr>
          <w:rFonts w:ascii="Times New Roman" w:cs="Times New Roman" w:eastAsia="Times New Roman" w:hAnsi="Times New Roman"/>
          <w:sz w:val="24"/>
          <w:szCs w:val="24"/>
        </w:rPr>
        <w:t xml:space="preserve">Clean the data, calculate daily returns and compute descriptive statistics.</w:t>
      </w:r>
    </w:p>
    <w:p>
      <w:pPr>
        <w:pStyle w:val="ListParagraph"/>
        <w:numPr>
          <w:ilvl w:val="0"/>
          <w:numId w:val="2"/>
        </w:numPr>
        <w:spacing w:after="30" w:line="240"/>
        <w:jc w:val="both"/>
      </w:pPr>
      <w:r>
        <w:rPr>
          <w:rFonts w:ascii="Times New Roman" w:cs="Times New Roman" w:eastAsia="Times New Roman" w:hAnsi="Times New Roman"/>
          <w:sz w:val="24"/>
          <w:szCs w:val="24"/>
        </w:rPr>
        <w:t xml:space="preserve">Demonstrate sampling, the Central Limit Theorem, confidence intervals and hypothesis tests.</w:t>
      </w:r>
    </w:p>
    <w:p>
      <w:pPr>
        <w:pStyle w:val="ListParagraph"/>
        <w:numPr>
          <w:ilvl w:val="0"/>
          <w:numId w:val="2"/>
        </w:numPr>
        <w:spacing w:after="30" w:line="240"/>
        <w:jc w:val="both"/>
      </w:pPr>
      <w:r>
        <w:rPr>
          <w:rFonts w:ascii="Times New Roman" w:cs="Times New Roman" w:eastAsia="Times New Roman" w:hAnsi="Times New Roman"/>
          <w:sz w:val="24"/>
          <w:szCs w:val="24"/>
        </w:rPr>
        <w:t xml:space="preserve">Engineer features, then train and compare regression and classification models.</w:t>
      </w:r>
    </w:p>
    <w:p>
      <w:pPr>
        <w:pStyle w:val="ListParagraph"/>
        <w:numPr>
          <w:ilvl w:val="0"/>
          <w:numId w:val="2"/>
        </w:numPr>
        <w:spacing w:after="30" w:line="240"/>
        <w:jc w:val="both"/>
      </w:pPr>
      <w:r>
        <w:rPr>
          <w:rFonts w:ascii="Times New Roman" w:cs="Times New Roman" w:eastAsia="Times New Roman" w:hAnsi="Times New Roman"/>
          <w:sz w:val="24"/>
          <w:szCs w:val="24"/>
        </w:rPr>
        <w:t xml:space="preserve">Select the best models using suitable metrics, save them, and present everything through a GUI.</w:t>
      </w:r>
    </w:p>
    <w:p>
      <w:pPr>
        <w:keepNext/>
        <w:spacing w:after="70" w:before="140"/>
      </w:pPr>
      <w:r>
        <w:rPr>
          <w:rFonts w:ascii="Times New Roman" w:cs="Times New Roman" w:eastAsia="Times New Roman" w:hAnsi="Times New Roman"/>
          <w:b/>
          <w:bCs/>
          <w:sz w:val="28"/>
          <w:szCs w:val="28"/>
        </w:rPr>
        <w:t xml:space="preserve">2. INTRODUCTION</w:t>
      </w:r>
    </w:p>
    <w:p>
      <w:pPr>
        <w:spacing w:after="80" w:before="0" w:line="240"/>
        <w:jc w:val="both"/>
      </w:pPr>
      <w:r>
        <w:rPr>
          <w:rFonts w:ascii="Times New Roman" w:cs="Times New Roman" w:eastAsia="Times New Roman" w:hAnsi="Times New Roman"/>
          <w:sz w:val="24"/>
          <w:szCs w:val="24"/>
        </w:rPr>
        <w:t xml:space="preserve">Stock prices change every day, and the daily return (percentage change in closing price) is the basic quantity used to describe this change. Statistical tools such as mean, standard deviation, distributions, correlation and tests of significance help in understanding how returns behave, how risky a stock has been, and how different stocks move together. Machine-learning models can additionally be tested on whether past information carries any signal for the next-period return or its direction. The project combines the topics of the SI Lab practicals into a single, practical application.</w:t>
      </w:r>
    </w:p>
    <w:p>
      <w:pPr>
        <w:keepNext/>
        <w:spacing w:after="50" w:before="90"/>
      </w:pPr>
      <w:r>
        <w:rPr>
          <w:rFonts w:ascii="Times New Roman" w:cs="Times New Roman" w:eastAsia="Times New Roman" w:hAnsi="Times New Roman"/>
          <w:b/>
          <w:bCs/>
          <w:sz w:val="28"/>
          <w:szCs w:val="28"/>
        </w:rPr>
        <w:t xml:space="preserve">2.1 Problem Statement</w:t>
      </w:r>
    </w:p>
    <w:p>
      <w:pPr>
        <w:spacing w:after="80" w:before="0" w:line="240"/>
        <w:jc w:val="both"/>
      </w:pPr>
      <w:r>
        <w:rPr>
          <w:rFonts w:ascii="Times New Roman" w:cs="Times New Roman" w:eastAsia="Times New Roman" w:hAnsi="Times New Roman"/>
          <w:sz w:val="24"/>
          <w:szCs w:val="24"/>
        </w:rPr>
        <w:t xml:space="preserve">To analyse the historical daily returns of five large-cap stocks (AAPL, MSFT, NVDA, AMZN and GOOGL) with statistical methods, and to compare regression and classification models for next-period return and direction, delivered through an easy-to-use interactive interface.</w:t>
      </w:r>
    </w:p>
    <w:p>
      <w:pPr>
        <w:keepNext/>
        <w:spacing w:after="50" w:before="90"/>
      </w:pPr>
      <w:r>
        <w:rPr>
          <w:rFonts w:ascii="Times New Roman" w:cs="Times New Roman" w:eastAsia="Times New Roman" w:hAnsi="Times New Roman"/>
          <w:b/>
          <w:bCs/>
          <w:sz w:val="28"/>
          <w:szCs w:val="28"/>
        </w:rPr>
        <w:t xml:space="preserve">2.2 Scope of the Project</w:t>
      </w:r>
    </w:p>
    <w:p>
      <w:pPr>
        <w:spacing w:after="80" w:before="0" w:line="240"/>
        <w:jc w:val="both"/>
      </w:pPr>
      <w:r>
        <w:rPr>
          <w:rFonts w:ascii="Times New Roman" w:cs="Times New Roman" w:eastAsia="Times New Roman" w:hAnsi="Times New Roman"/>
          <w:sz w:val="24"/>
          <w:szCs w:val="24"/>
        </w:rPr>
        <w:t xml:space="preserve">The project covers data collection, cleaning, return calculation, descriptive statistics, visualizations, sampling and CLT, confidence intervals, hypothesis tests, covariance and correlation, feature engineering, model training and comparison, model saving, and a nine-section Streamlit dashboard. Limitations: the analysis uses historical daily data only; the saved prediction pipelines were trained on AAPL features with S&amp;P 500 benchmark data and are not validated for the other four stocks; and all outputs are experimental academic results, not forecasts or investment advice.</w:t>
      </w:r>
    </w:p>
    <w:p>
      <w:pPr>
        <w:keepNext/>
        <w:spacing w:after="70" w:before="140"/>
      </w:pPr>
      <w:r>
        <w:rPr>
          <w:rFonts w:ascii="Times New Roman" w:cs="Times New Roman" w:eastAsia="Times New Roman" w:hAnsi="Times New Roman"/>
          <w:b/>
          <w:bCs/>
          <w:sz w:val="28"/>
          <w:szCs w:val="28"/>
        </w:rPr>
        <w:t xml:space="preserve">3. PROJECT METHODOLOGY</w:t>
      </w:r>
    </w:p>
    <w:p>
      <w:pPr>
        <w:keepNext/>
        <w:spacing w:after="50" w:before="90"/>
      </w:pPr>
      <w:r>
        <w:rPr>
          <w:rFonts w:ascii="Times New Roman" w:cs="Times New Roman" w:eastAsia="Times New Roman" w:hAnsi="Times New Roman"/>
          <w:b/>
          <w:bCs/>
          <w:sz w:val="28"/>
          <w:szCs w:val="28"/>
        </w:rPr>
        <w:t xml:space="preserve">3.1 Dataset Loading and Exploration</w:t>
      </w:r>
    </w:p>
    <w:p>
      <w:pPr>
        <w:spacing w:after="80" w:before="0" w:line="240"/>
        <w:jc w:val="both"/>
      </w:pPr>
      <w:r>
        <w:rPr>
          <w:rFonts w:ascii="Times New Roman" w:cs="Times New Roman" w:eastAsia="Times New Roman" w:hAnsi="Times New Roman"/>
          <w:sz w:val="24"/>
          <w:szCs w:val="24"/>
        </w:rPr>
        <w:t xml:space="preserve">Dataset: daily historical market data for AAPL, MSFT, NVDA, AMZN, GOOGL and the S&amp;P 500 index (^GSPC), downloaded with the yfinance library (Yahoo Finance) for about five years. The dataset has </w:t>
      </w:r>
      <w:r>
        <w:rPr>
          <w:rFonts w:ascii="Times New Roman" w:cs="Times New Roman" w:eastAsia="Times New Roman" w:hAnsi="Times New Roman"/>
          <w:sz w:val="24"/>
          <w:szCs w:val="24"/>
        </w:rPr>
        <w:t>1,255</w:t>
      </w:r>
      <w:r>
        <w:rPr>
          <w:rFonts w:ascii="Times New Roman" w:cs="Times New Roman" w:eastAsia="Times New Roman" w:hAnsi="Times New Roman"/>
          <w:sz w:val="24"/>
          <w:szCs w:val="24"/>
        </w:rPr>
        <w:t xml:space="preserve"> rows and </w:t>
      </w:r>
      <w:r>
        <w:rPr>
          <w:rFonts w:ascii="Times New Roman" w:cs="Times New Roman" w:eastAsia="Times New Roman" w:hAnsi="Times New Roman"/>
          <w:sz w:val="24"/>
          <w:szCs w:val="24"/>
        </w:rPr>
        <w:t>6</w:t>
      </w:r>
      <w:r>
        <w:rPr>
          <w:rFonts w:ascii="Times New Roman" w:cs="Times New Roman" w:eastAsia="Times New Roman" w:hAnsi="Times New Roman"/>
          <w:sz w:val="24"/>
          <w:szCs w:val="24"/>
        </w:rPr>
        <w:t xml:space="preserve"> columns covering </w:t>
      </w:r>
      <w:r>
        <w:rPr>
          <w:rFonts w:ascii="Times New Roman" w:cs="Times New Roman" w:eastAsia="Times New Roman" w:hAnsi="Times New Roman"/>
          <w:sz w:val="24"/>
          <w:szCs w:val="24"/>
        </w:rPr>
        <w:t>October 26, 2021</w:t>
      </w:r>
      <w:r>
        <w:rPr>
          <w:rFonts w:ascii="Times New Roman" w:cs="Times New Roman" w:eastAsia="Times New Roman" w:hAnsi="Times New Roman"/>
          <w:sz w:val="24"/>
          <w:szCs w:val="24"/>
        </w:rPr>
        <w:t xml:space="preserve"> to </w:t>
      </w:r>
      <w:r>
        <w:rPr>
          <w:rFonts w:ascii="Times New Roman" w:cs="Times New Roman" w:eastAsia="Times New Roman" w:hAnsi="Times New Roman"/>
          <w:sz w:val="24"/>
          <w:szCs w:val="24"/>
        </w:rPr>
        <w:t>October 26, 2026</w:t>
      </w:r>
      <w:r>
        <w:rPr>
          <w:rFonts w:ascii="Times New Roman" w:cs="Times New Roman" w:eastAsia="Times New Roman" w:hAnsi="Times New Roman"/>
          <w:sz w:val="24"/>
          <w:szCs w:val="24"/>
        </w:rPr>
        <w:t xml:space="preserve">. The main variable is the closing price; the targets for modelling are the next-period return (regression) and its direction (classification). The shape, data types, first five rows, missing values and duplicate records were inspected in the notebook (Fig. 1), and the return distribution was explored using a histogram and box plot (Fig. 2). Class distribution of the direction target: </w:t>
      </w:r>
      <w:r>
        <w:rPr>
          <w:rFonts w:ascii="Times New Roman" w:cs="Times New Roman" w:eastAsia="Times New Roman" w:hAnsi="Times New Roman"/>
          <w:sz w:val="24"/>
          <w:szCs w:val="24"/>
        </w:rPr>
        <w:t>up: 52.9%, down: 47.1%</w:t>
      </w:r>
      <w:r>
        <w:rPr>
          <w:rFonts w:ascii="Times New Roman" w:cs="Times New Roman" w:eastAsia="Times New Roman" w:hAnsi="Times New Roman"/>
          <w:sz w:val="24"/>
          <w:szCs w:val="24"/>
        </w:rPr>
        <w:t xml:space="preserve">.</w:t>
      </w:r>
    </w:p>
    <w:p>
      <w:pPr>
        <w:keepNext/>
        <w:spacing w:after="50" w:before="90"/>
      </w:pPr>
      <w:r>
        <w:rPr>
          <w:rFonts w:ascii="Times New Roman" w:cs="Times New Roman" w:eastAsia="Times New Roman" w:hAnsi="Times New Roman"/>
          <w:b/>
          <w:bCs/>
          <w:sz w:val="28"/>
          <w:szCs w:val="28"/>
        </w:rPr>
        <w:t xml:space="preserve">3.2 Data Preprocessing</w:t>
      </w:r>
    </w:p>
    <w:p>
      <w:pPr>
        <w:pStyle w:val="ListParagraph"/>
        <w:numPr>
          <w:ilvl w:val="0"/>
          <w:numId w:val="2"/>
        </w:numPr>
        <w:spacing w:after="30" w:line="240"/>
        <w:jc w:val="both"/>
      </w:pPr>
      <w:r>
        <w:rPr>
          <w:rFonts w:ascii="Times New Roman" w:cs="Times New Roman" w:eastAsia="Times New Roman" w:hAnsi="Times New Roman"/>
          <w:sz w:val="24"/>
          <w:szCs w:val="24"/>
        </w:rPr>
        <w:t xml:space="preserve">Dates were converted to a datetime index and sorted chronologically.</w:t>
      </w:r>
    </w:p>
    <w:p>
      <w:pPr>
        <w:pStyle w:val="ListParagraph"/>
        <w:numPr>
          <w:ilvl w:val="0"/>
          <w:numId w:val="2"/>
        </w:numPr>
        <w:spacing w:after="30" w:line="240"/>
        <w:jc w:val="both"/>
      </w:pPr>
      <w:r>
        <w:rPr>
          <w:rFonts w:ascii="Times New Roman" w:cs="Times New Roman" w:eastAsia="Times New Roman" w:hAnsi="Times New Roman"/>
          <w:sz w:val="24"/>
          <w:szCs w:val="24"/>
        </w:rPr>
        <w:t xml:space="preserve">A closing-price table was prepared for the selected stocks; missing values and duplicates were checked </w:t>
      </w:r>
      <w:r>
        <w:rPr>
          <w:rFonts w:ascii="Times New Roman" w:cs="Times New Roman" w:eastAsia="Times New Roman" w:hAnsi="Times New Roman"/>
          <w:sz w:val="24"/>
          <w:szCs w:val="24"/>
        </w:rPr>
        <w:t>and zero missing values or duplicate records were found across all assets</w:t>
      </w:r>
      <w:r>
        <w:rPr>
          <w:rFonts w:ascii="Times New Roman" w:cs="Times New Roman" w:eastAsia="Times New Roman" w:hAnsi="Times New Roman"/>
          <w:sz w:val="24"/>
          <w:szCs w:val="24"/>
        </w:rPr>
        <w:t xml:space="preserve">.</w:t>
      </w:r>
    </w:p>
    <w:p>
      <w:pPr>
        <w:pStyle w:val="ListParagraph"/>
        <w:numPr>
          <w:ilvl w:val="0"/>
          <w:numId w:val="2"/>
        </w:numPr>
        <w:spacing w:after="30" w:line="240"/>
        <w:jc w:val="both"/>
      </w:pPr>
      <w:r>
        <w:rPr>
          <w:rFonts w:ascii="Times New Roman" w:cs="Times New Roman" w:eastAsia="Times New Roman" w:hAnsi="Times New Roman"/>
          <w:sz w:val="24"/>
          <w:szCs w:val="24"/>
        </w:rPr>
        <w:t xml:space="preserve">Daily returns were calculated as R(t) = ((P(t) − P(t−1)) / P(t−1)) × 100, and stock and benchmark data were aligned by date.</w:t>
      </w:r>
    </w:p>
    <w:p>
      <w:pPr>
        <w:pStyle w:val="ListParagraph"/>
        <w:numPr>
          <w:ilvl w:val="0"/>
          <w:numId w:val="2"/>
        </w:numPr>
        <w:spacing w:after="30" w:line="240"/>
        <w:jc w:val="both"/>
      </w:pPr>
      <w:r>
        <w:rPr>
          <w:rFonts w:ascii="Times New Roman" w:cs="Times New Roman" w:eastAsia="Times New Roman" w:hAnsi="Times New Roman"/>
          <w:sz w:val="24"/>
          <w:szCs w:val="24"/>
        </w:rPr>
        <w:t xml:space="preserve">Features and targets were separated. A chronological train-test split (</w:t>
      </w:r>
      <w:r>
        <w:rPr>
          <w:rFonts w:ascii="Times New Roman" w:cs="Times New Roman" w:eastAsia="Times New Roman" w:hAnsi="Times New Roman"/>
          <w:sz w:val="24"/>
          <w:szCs w:val="24"/>
        </w:rPr>
        <w:t>80:20</w:t>
      </w:r>
      <w:r>
        <w:rPr>
          <w:rFonts w:ascii="Times New Roman" w:cs="Times New Roman" w:eastAsia="Times New Roman" w:hAnsi="Times New Roman"/>
          <w:sz w:val="24"/>
          <w:szCs w:val="24"/>
        </w:rPr>
        <w:t xml:space="preserve">) was used so that the models never train on future data. Scaling and imputation were done inside scikit-learn pipelines (</w:t>
      </w:r>
      <w:r>
        <w:rPr>
          <w:rFonts w:ascii="Times New Roman" w:cs="Times New Roman" w:eastAsia="Times New Roman" w:hAnsi="Times New Roman"/>
          <w:sz w:val="24"/>
          <w:szCs w:val="24"/>
        </w:rPr>
        <w:t>SimpleImputer(strategy='median'), StandardScaler(), and Pipeline</w:t>
      </w:r>
      <w:r>
        <w:rPr>
          <w:rFonts w:ascii="Times New Roman" w:cs="Times New Roman" w:eastAsia="Times New Roman" w:hAnsi="Times New Roman"/>
          <w:sz w:val="24"/>
          <w:szCs w:val="24"/>
        </w:rPr>
        <w:t xml:space="preserve">).</w:t>
      </w:r>
    </w:p>
    <w:p>
      <w:pPr>
        <w:pStyle w:val="ListParagraph"/>
        <w:numPr>
          <w:ilvl w:val="0"/>
          <w:numId w:val="2"/>
        </w:numPr>
        <w:spacing w:after="30" w:line="240"/>
        <w:jc w:val="both"/>
      </w:pPr>
      <w:r>
        <w:rPr>
          <w:rFonts w:ascii="Times New Roman" w:cs="Times New Roman" w:eastAsia="Times New Roman" w:hAnsi="Times New Roman"/>
          <w:sz w:val="24"/>
          <w:szCs w:val="24"/>
        </w:rPr>
        <w:t xml:space="preserve">Cleaned data were saved as CSV files in the stock_analyzer_data folder.</w:t>
      </w:r>
    </w:p>
    <w:p>
      <w:pPr>
        <w:keepNext/>
        <w:spacing w:after="50" w:before="90"/>
      </w:pPr>
      <w:r>
        <w:rPr>
          <w:rFonts w:ascii="Times New Roman" w:cs="Times New Roman" w:eastAsia="Times New Roman" w:hAnsi="Times New Roman"/>
          <w:b/>
          <w:bCs/>
          <w:sz w:val="28"/>
          <w:szCs w:val="28"/>
        </w:rPr>
        <w:t xml:space="preserve">3.3 Feature Extraction / Selection</w:t>
      </w:r>
    </w:p>
    <w:p>
      <w:pPr>
        <w:spacing w:after="80" w:before="0" w:line="240"/>
        <w:jc w:val="both"/>
      </w:pPr>
      <w:r>
        <w:rPr>
          <w:rFonts w:ascii="Times New Roman" w:cs="Times New Roman" w:eastAsia="Times New Roman" w:hAnsi="Times New Roman"/>
          <w:sz w:val="24"/>
          <w:szCs w:val="24"/>
        </w:rPr>
        <w:t xml:space="preserve">Features were engineered from the price data: lagged daily returns, rolling volatility, moving averages and S&amp;P 500 benchmark returns. The regression target is the next-period return and the classification target is its direction. The exact feature list used is: </w:t>
      </w:r>
      <w:r>
        <w:rPr>
          <w:rFonts w:ascii="Times New Roman" w:cs="Times New Roman" w:eastAsia="Times New Roman" w:hAnsi="Times New Roman"/>
          <w:sz w:val="24"/>
          <w:szCs w:val="24"/>
        </w:rPr>
        <w:t>Return_Lag1, Return_Lag2, Return_Lag5, Volatility_5D, Volatility_20D, Moving_Average_5D, Moving_Average_20D, and Benchmark_Return</w:t>
      </w:r>
      <w:r>
        <w:rPr>
          <w:rFonts w:ascii="Times New Roman" w:cs="Times New Roman" w:eastAsia="Times New Roman" w:hAnsi="Times New Roman"/>
          <w:sz w:val="24"/>
          <w:szCs w:val="24"/>
        </w:rPr>
        <w:t xml:space="preserve">. No separate automatic feature-selection technique was applied; all engineered features were passed to the models.</w:t>
      </w:r>
    </w:p>
    <w:p>
      <w:pPr>
        <w:keepNext/>
        <w:spacing w:after="50" w:before="90"/>
      </w:pPr>
      <w:r>
        <w:rPr>
          <w:rFonts w:ascii="Times New Roman" w:cs="Times New Roman" w:eastAsia="Times New Roman" w:hAnsi="Times New Roman"/>
          <w:b/>
          <w:bCs/>
          <w:sz w:val="28"/>
          <w:szCs w:val="28"/>
        </w:rPr>
        <w:t xml:space="preserve">3.4 Training Multiple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5626"/>
      </w:tblGrid>
      <w:tr>
        <w:trPr>
          <w:cantSplit/>
        </w:trPr>
        <w:tc>
          <w:tcPr>
            <w:tcW w:type="dxa" w:w="700"/>
            <w:tcBorders>
              <w:top w:val="single" w:color="000000" w:sz="4"/>
              <w:left w:val="single" w:color="000000" w:sz="4"/>
              <w:bottom w:val="single" w:color="000000" w:sz="4"/>
              <w:right w:val="single" w:color="000000"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2"/>
                <w:szCs w:val="22"/>
              </w:rPr>
              <w:t xml:space="preserve">Sr.</w:t>
            </w:r>
          </w:p>
        </w:tc>
        <w:tc>
          <w:tcPr>
            <w:tcW w:type="dxa" w:w="2700"/>
            <w:tcBorders>
              <w:top w:val="single" w:color="000000" w:sz="4"/>
              <w:left w:val="single" w:color="000000" w:sz="4"/>
              <w:bottom w:val="single" w:color="000000" w:sz="4"/>
              <w:right w:val="single" w:color="000000"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2"/>
                <w:szCs w:val="22"/>
              </w:rPr>
              <w:t xml:space="preserve">Model</w:t>
            </w:r>
          </w:p>
        </w:tc>
        <w:tc>
          <w:tcPr>
            <w:tcW w:type="dxa" w:w="5626"/>
            <w:tcBorders>
              <w:top w:val="single" w:color="000000" w:sz="4"/>
              <w:left w:val="single" w:color="000000" w:sz="4"/>
              <w:bottom w:val="single" w:color="000000" w:sz="4"/>
              <w:right w:val="single" w:color="000000"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2"/>
                <w:szCs w:val="22"/>
              </w:rPr>
              <w:t xml:space="preserve">Purpose / Notes</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 xml:space="preserve">1</w:t>
            </w:r>
          </w:p>
        </w:tc>
        <w:tc>
          <w:tcPr>
            <w:tcW w:type="dxa" w:w="2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Linear Regression</w:t>
            </w:r>
          </w:p>
        </w:tc>
        <w:tc>
          <w:tcPr>
            <w:tcW w:type="dxa" w:w="56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Baseline regression model for next-period return.</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 xml:space="preserve">2</w:t>
            </w:r>
          </w:p>
        </w:tc>
        <w:tc>
          <w:tcPr>
            <w:tcW w:type="dxa" w:w="2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Ridge Regression</w:t>
            </w:r>
          </w:p>
        </w:tc>
        <w:tc>
          <w:tcPr>
            <w:tcW w:type="dxa" w:w="56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Linear model with L2 penalty to reduce overfitting.</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 xml:space="preserve">3</w:t>
            </w:r>
          </w:p>
        </w:tc>
        <w:tc>
          <w:tcPr>
            <w:tcW w:type="dxa" w:w="2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Lasso Regression</w:t>
            </w:r>
          </w:p>
        </w:tc>
        <w:tc>
          <w:tcPr>
            <w:tcW w:type="dxa" w:w="56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Linear model with L1 penalty that can shrink weak features to zero.</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 xml:space="preserve">4</w:t>
            </w:r>
          </w:p>
        </w:tc>
        <w:tc>
          <w:tcPr>
            <w:tcW w:type="dxa" w:w="2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Decision Tree Regressor</w:t>
            </w:r>
          </w:p>
        </w:tc>
        <w:tc>
          <w:tcPr>
            <w:tcW w:type="dxa" w:w="56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Non-linear model using rule-based splits.</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 xml:space="preserve">5</w:t>
            </w:r>
          </w:p>
        </w:tc>
        <w:tc>
          <w:tcPr>
            <w:tcW w:type="dxa" w:w="2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Random Forest Regressor</w:t>
            </w:r>
          </w:p>
        </w:tc>
        <w:tc>
          <w:tcPr>
            <w:tcW w:type="dxa" w:w="56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Ensemble of trees; handles non-linear patterns.</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 xml:space="preserve">6</w:t>
            </w:r>
          </w:p>
        </w:tc>
        <w:tc>
          <w:tcPr>
            <w:tcW w:type="dxa" w:w="2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Logistic Regression</w:t>
            </w:r>
          </w:p>
        </w:tc>
        <w:tc>
          <w:tcPr>
            <w:tcW w:type="dxa" w:w="56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Baseline classifier for return direction.</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 xml:space="preserve">7</w:t>
            </w:r>
          </w:p>
        </w:tc>
        <w:tc>
          <w:tcPr>
            <w:tcW w:type="dxa" w:w="2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Decision Tree Classifier</w:t>
            </w:r>
          </w:p>
        </w:tc>
        <w:tc>
          <w:tcPr>
            <w:tcW w:type="dxa" w:w="56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Rule-based direction classifier.</w:t>
            </w:r>
          </w:p>
        </w:tc>
      </w:tr>
      <w:tr>
        <w:trPr>
          <w:cantSplit/>
        </w:trPr>
        <w:tc>
          <w:tcPr>
            <w:tcW w:type="dxa" w:w="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 xml:space="preserve">8</w:t>
            </w:r>
          </w:p>
        </w:tc>
        <w:tc>
          <w:tcPr>
            <w:tcW w:type="dxa" w:w="27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Random Forest Classifier</w:t>
            </w:r>
          </w:p>
        </w:tc>
        <w:tc>
          <w:tcPr>
            <w:tcW w:type="dxa" w:w="56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Ensemble direction classifier.</w:t>
            </w:r>
          </w:p>
        </w:tc>
      </w:tr>
    </w:tbl>
    <w:p>
      <w:pPr>
        <w:spacing w:after="60"/>
      </w:pPr>
    </w:p>
    <w:p>
      <w:pPr>
        <w:keepNext/>
        <w:spacing w:after="50" w:before="90"/>
      </w:pPr>
      <w:r>
        <w:rPr>
          <w:rFonts w:ascii="Times New Roman" w:cs="Times New Roman" w:eastAsia="Times New Roman" w:hAnsi="Times New Roman"/>
          <w:b/>
          <w:bCs/>
          <w:sz w:val="28"/>
          <w:szCs w:val="28"/>
        </w:rPr>
        <w:t xml:space="preserve">3.5 Performance Evaluation and Model Comparison</w:t>
      </w:r>
    </w:p>
    <w:p>
      <w:pPr>
        <w:keepNext/>
        <w:spacing w:after="80" w:before="0" w:line="240"/>
        <w:jc w:val="both"/>
      </w:pPr>
      <w:r>
        <w:rPr>
          <w:rFonts w:ascii="Times New Roman" w:cs="Times New Roman" w:eastAsia="Times New Roman" w:hAnsi="Times New Roman"/>
          <w:sz w:val="24"/>
          <w:szCs w:val="24"/>
        </w:rPr>
        <w:t xml:space="preserve">Regression models were evaluated on the chronological test set using MAE, RMSE and R² (Table 1); classification models using accuracy, precision, recall, F1-score and confusion matrix (Table 2). Values are taken from regression_model_comparison.csv and classification_model_comparison.csv.</w:t>
      </w:r>
    </w:p>
    <w:p>
      <w:pPr>
        <w:keepNext/>
        <w:spacing w:after="40" w:before="0" w:line="240"/>
        <w:jc w:val="center"/>
      </w:pPr>
      <w:r>
        <w:rPr>
          <w:rFonts w:ascii="Times New Roman" w:cs="Times New Roman" w:eastAsia="Times New Roman" w:hAnsi="Times New Roman"/>
          <w:b/>
          <w:bCs/>
          <w:sz w:val="24"/>
          <w:szCs w:val="24"/>
        </w:rPr>
        <w:t xml:space="preserve">Table 1: Regression model comparison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26"/>
        <w:gridCol w:w="1800"/>
        <w:gridCol w:w="1800"/>
        <w:gridCol w:w="1800"/>
      </w:tblGrid>
      <w:tr>
        <w:trPr>
          <w:cantSplit/>
        </w:trPr>
        <w:tc>
          <w:tcPr>
            <w:tcW w:type="dxa" w:w="3626"/>
            <w:tcBorders>
              <w:top w:val="single" w:color="000000" w:sz="4"/>
              <w:left w:val="single" w:color="000000" w:sz="4"/>
              <w:bottom w:val="single" w:color="000000" w:sz="4"/>
              <w:right w:val="single" w:color="000000"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2"/>
                <w:szCs w:val="22"/>
              </w:rPr>
              <w:t xml:space="preserve">Model</w:t>
            </w:r>
          </w:p>
        </w:tc>
        <w:tc>
          <w:tcPr>
            <w:tcW w:type="dxa" w:w="1800"/>
            <w:tcBorders>
              <w:top w:val="single" w:color="000000" w:sz="4"/>
              <w:left w:val="single" w:color="000000" w:sz="4"/>
              <w:bottom w:val="single" w:color="000000" w:sz="4"/>
              <w:right w:val="single" w:color="000000"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2"/>
                <w:szCs w:val="22"/>
              </w:rPr>
              <w:t xml:space="preserve">MAE</w:t>
            </w:r>
          </w:p>
        </w:tc>
        <w:tc>
          <w:tcPr>
            <w:tcW w:type="dxa" w:w="1800"/>
            <w:tcBorders>
              <w:top w:val="single" w:color="000000" w:sz="4"/>
              <w:left w:val="single" w:color="000000" w:sz="4"/>
              <w:bottom w:val="single" w:color="000000" w:sz="4"/>
              <w:right w:val="single" w:color="000000"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2"/>
                <w:szCs w:val="22"/>
              </w:rPr>
              <w:t xml:space="preserve">RMSE</w:t>
            </w:r>
          </w:p>
        </w:tc>
        <w:tc>
          <w:tcPr>
            <w:tcW w:type="dxa" w:w="1800"/>
            <w:tcBorders>
              <w:top w:val="single" w:color="000000" w:sz="4"/>
              <w:left w:val="single" w:color="000000" w:sz="4"/>
              <w:bottom w:val="single" w:color="000000" w:sz="4"/>
              <w:right w:val="single" w:color="000000"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2"/>
                <w:szCs w:val="22"/>
              </w:rPr>
              <w:t xml:space="preserve">R²</w:t>
            </w:r>
          </w:p>
        </w:tc>
      </w:tr>
      <w:tr>
        <w:trPr>
          <w:cantSplit/>
        </w:trPr>
        <w:tc>
          <w:tcPr>
            <w:tcW w:type="dxa" w:w="36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Linear Regression</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1.0953</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1.5274</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-0.0100</w:t>
            </w:r>
          </w:p>
        </w:tc>
      </w:tr>
      <w:tr>
        <w:trPr>
          <w:cantSplit/>
        </w:trPr>
        <w:tc>
          <w:tcPr>
            <w:tcW w:type="dxa" w:w="36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Ridge Regression</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1.0953</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1.5274</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-0.0100</w:t>
            </w:r>
          </w:p>
        </w:tc>
      </w:tr>
      <w:tr>
        <w:trPr>
          <w:cantSplit/>
        </w:trPr>
        <w:tc>
          <w:tcPr>
            <w:tcW w:type="dxa" w:w="36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Lasso Regression</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1.0877</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1.5203</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-0.0006</w:t>
            </w:r>
          </w:p>
        </w:tc>
      </w:tr>
      <w:tr>
        <w:trPr>
          <w:cantSplit/>
        </w:trPr>
        <w:tc>
          <w:tcPr>
            <w:tcW w:type="dxa" w:w="36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Decision Tree Regressor</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1.1093</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1.5504</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-0.0406</w:t>
            </w:r>
          </w:p>
        </w:tc>
      </w:tr>
      <w:tr>
        <w:trPr>
          <w:cantSplit/>
        </w:trPr>
        <w:tc>
          <w:tcPr>
            <w:tcW w:type="dxa" w:w="36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Random Forest Regressor</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1.1013</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1.5389</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-0.0252</w:t>
            </w:r>
          </w:p>
        </w:tc>
      </w:tr>
    </w:tbl>
    <w:p>
      <w:pPr>
        <w:spacing w:after="60"/>
      </w:pPr>
    </w:p>
    <w:p>
      <w:pPr>
        <w:keepNext/>
        <w:spacing w:after="40" w:before="0" w:line="240"/>
        <w:jc w:val="center"/>
      </w:pPr>
      <w:r>
        <w:rPr>
          <w:rFonts w:ascii="Times New Roman" w:cs="Times New Roman" w:eastAsia="Times New Roman" w:hAnsi="Times New Roman"/>
          <w:b/>
          <w:bCs/>
          <w:sz w:val="24"/>
          <w:szCs w:val="24"/>
        </w:rPr>
        <w:t xml:space="preserve">Table 2: Classification model comparison (test set)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w:trPr>
          <w:cantSplit/>
        </w:trPr>
        <w:tc>
          <w:tcPr>
            <w:tcW w:type="dxa" w:w="3026"/>
            <w:tcBorders>
              <w:top w:val="single" w:color="000000" w:sz="4"/>
              <w:left w:val="single" w:color="000000" w:sz="4"/>
              <w:bottom w:val="single" w:color="000000" w:sz="4"/>
              <w:right w:val="single" w:color="000000"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2"/>
                <w:szCs w:val="22"/>
              </w:rPr>
              <w:t xml:space="preserve">Model</w:t>
            </w:r>
          </w:p>
        </w:tc>
        <w:tc>
          <w:tcPr>
            <w:tcW w:type="dxa" w:w="1500"/>
            <w:tcBorders>
              <w:top w:val="single" w:color="000000" w:sz="4"/>
              <w:left w:val="single" w:color="000000" w:sz="4"/>
              <w:bottom w:val="single" w:color="000000" w:sz="4"/>
              <w:right w:val="single" w:color="000000"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2"/>
                <w:szCs w:val="22"/>
              </w:rPr>
              <w:t xml:space="preserve">Accuracy</w:t>
            </w:r>
          </w:p>
        </w:tc>
        <w:tc>
          <w:tcPr>
            <w:tcW w:type="dxa" w:w="1500"/>
            <w:tcBorders>
              <w:top w:val="single" w:color="000000" w:sz="4"/>
              <w:left w:val="single" w:color="000000" w:sz="4"/>
              <w:bottom w:val="single" w:color="000000" w:sz="4"/>
              <w:right w:val="single" w:color="000000"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2"/>
                <w:szCs w:val="22"/>
              </w:rPr>
              <w:t xml:space="preserve">Precision</w:t>
            </w:r>
          </w:p>
        </w:tc>
        <w:tc>
          <w:tcPr>
            <w:tcW w:type="dxa" w:w="1500"/>
            <w:tcBorders>
              <w:top w:val="single" w:color="000000" w:sz="4"/>
              <w:left w:val="single" w:color="000000" w:sz="4"/>
              <w:bottom w:val="single" w:color="000000" w:sz="4"/>
              <w:right w:val="single" w:color="000000"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2"/>
                <w:szCs w:val="22"/>
              </w:rPr>
              <w:t xml:space="preserve">Recall</w:t>
            </w:r>
          </w:p>
        </w:tc>
        <w:tc>
          <w:tcPr>
            <w:tcW w:type="dxa" w:w="1500"/>
            <w:tcBorders>
              <w:top w:val="single" w:color="000000" w:sz="4"/>
              <w:left w:val="single" w:color="000000" w:sz="4"/>
              <w:bottom w:val="single" w:color="000000" w:sz="4"/>
              <w:right w:val="single" w:color="000000"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2"/>
                <w:szCs w:val="22"/>
              </w:rPr>
              <w:t xml:space="preserve">F1-Score</w:t>
            </w:r>
          </w:p>
        </w:tc>
      </w:tr>
      <w:tr>
        <w:trPr>
          <w:cantSplit/>
        </w:trPr>
        <w:tc>
          <w:tcPr>
            <w:tcW w:type="dxa" w:w="30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Logistic Regression</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0.5385</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0.5652</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0.5039</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0.5328</w:t>
            </w:r>
          </w:p>
        </w:tc>
      </w:tr>
      <w:tr>
        <w:trPr>
          <w:cantSplit/>
        </w:trPr>
        <w:tc>
          <w:tcPr>
            <w:tcW w:type="dxa" w:w="30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Decision Tree Classifier</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0.5304</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0.6275</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0.2481</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0.3556</w:t>
            </w:r>
          </w:p>
        </w:tc>
      </w:tr>
      <w:tr>
        <w:trPr>
          <w:cantSplit/>
        </w:trPr>
        <w:tc>
          <w:tcPr>
            <w:tcW w:type="dxa" w:w="30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Random Forest Classifier</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0.4818</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0.5036</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0.5426</w:t>
            </w:r>
          </w:p>
        </w:tc>
        <w:tc>
          <w:tcPr>
            <w:tcW w:type="dxa" w:w="15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0.5224</w:t>
            </w:r>
          </w:p>
        </w:tc>
      </w:tr>
    </w:tbl>
    <w:p>
      <w:pPr>
        <w:spacing w:after="60"/>
      </w:pPr>
    </w:p>
    <w:p>
      <w:pPr>
        <w:keepNext/>
        <w:spacing w:after="50" w:before="90"/>
      </w:pPr>
      <w:r>
        <w:rPr>
          <w:rFonts w:ascii="Times New Roman" w:cs="Times New Roman" w:eastAsia="Times New Roman" w:hAnsi="Times New Roman"/>
          <w:b/>
          <w:bCs/>
          <w:sz w:val="28"/>
          <w:szCs w:val="28"/>
        </w:rPr>
        <w:t xml:space="preserve">3.6 Best Model Selection</w:t>
      </w:r>
    </w:p>
    <w:p>
      <w:pPr>
        <w:spacing w:after="80" w:before="0" w:line="240"/>
        <w:jc w:val="both"/>
      </w:pPr>
      <w:r>
        <w:rPr>
          <w:rFonts w:ascii="Times New Roman" w:cs="Times New Roman" w:eastAsia="Times New Roman" w:hAnsi="Times New Roman"/>
          <w:sz w:val="24"/>
          <w:szCs w:val="24"/>
        </w:rPr>
        <w:t xml:space="preserve">The best regression model is </w:t>
      </w:r>
      <w:r>
        <w:rPr>
          <w:rFonts w:ascii="Times New Roman" w:cs="Times New Roman" w:eastAsia="Times New Roman" w:hAnsi="Times New Roman"/>
          <w:sz w:val="24"/>
          <w:szCs w:val="24"/>
        </w:rPr>
        <w:t>Lasso Regression</w:t>
      </w:r>
      <w:r>
        <w:rPr>
          <w:rFonts w:ascii="Times New Roman" w:cs="Times New Roman" w:eastAsia="Times New Roman" w:hAnsi="Times New Roman"/>
          <w:sz w:val="24"/>
          <w:szCs w:val="24"/>
        </w:rPr>
        <w:t xml:space="preserve">, chosen for the lowest RMSE/MAE and highest R² on the test set. The best classification model is </w:t>
      </w:r>
      <w:r>
        <w:rPr>
          <w:rFonts w:ascii="Times New Roman" w:cs="Times New Roman" w:eastAsia="Times New Roman" w:hAnsi="Times New Roman"/>
          <w:sz w:val="24"/>
          <w:szCs w:val="24"/>
        </w:rPr>
        <w:t>Logistic Regression</w:t>
      </w:r>
      <w:r>
        <w:rPr>
          <w:rFonts w:ascii="Times New Roman" w:cs="Times New Roman" w:eastAsia="Times New Roman" w:hAnsi="Times New Roman"/>
          <w:sz w:val="24"/>
          <w:szCs w:val="24"/>
        </w:rPr>
        <w:t xml:space="preserve">, chosen mainly on F1-score and accuracy, with the confusion matrix checked for class imbalance in predictions (Figs. 5 and 6). Because financial returns are noisy, a model that is best on one metric is not automatically reliable for every purpose, and the results are treated as experimental. The selected pipelines were saved as best_return_regression_model.pkl and best_direction_classification_model.pkl.</w:t>
      </w:r>
    </w:p>
    <w:p>
      <w:pPr>
        <w:keepNext/>
        <w:spacing w:after="70" w:before="140"/>
      </w:pPr>
      <w:r>
        <w:rPr>
          <w:rFonts w:ascii="Times New Roman" w:cs="Times New Roman" w:eastAsia="Times New Roman" w:hAnsi="Times New Roman"/>
          <w:b/>
          <w:bCs/>
          <w:sz w:val="28"/>
          <w:szCs w:val="28"/>
        </w:rPr>
        <w:t xml:space="preserve">4. PROJECT IMPLEMENTATION</w:t>
      </w:r>
    </w:p>
    <w:p>
      <w:pPr>
        <w:keepNext/>
        <w:spacing w:after="50" w:before="90"/>
      </w:pPr>
      <w:r>
        <w:rPr>
          <w:rFonts w:ascii="Times New Roman" w:cs="Times New Roman" w:eastAsia="Times New Roman" w:hAnsi="Times New Roman"/>
          <w:b/>
          <w:bCs/>
          <w:sz w:val="28"/>
          <w:szCs w:val="28"/>
        </w:rPr>
        <w:t xml:space="preserve">4.1 Tools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26"/>
      </w:tblGrid>
      <w:tr>
        <w:trPr>
          <w:cantSplit/>
        </w:trPr>
        <w:tc>
          <w:tcPr>
            <w:tcW w:type="dxa" w:w="3000"/>
            <w:tcBorders>
              <w:top w:val="single" w:color="000000" w:sz="4"/>
              <w:left w:val="single" w:color="000000" w:sz="4"/>
              <w:bottom w:val="single" w:color="000000" w:sz="4"/>
              <w:right w:val="single" w:color="000000"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2"/>
                <w:szCs w:val="22"/>
              </w:rPr>
              <w:t xml:space="preserve">Tool / Technology</w:t>
            </w:r>
          </w:p>
        </w:tc>
        <w:tc>
          <w:tcPr>
            <w:tcW w:type="dxa" w:w="1800"/>
            <w:tcBorders>
              <w:top w:val="single" w:color="000000" w:sz="4"/>
              <w:left w:val="single" w:color="000000" w:sz="4"/>
              <w:bottom w:val="single" w:color="000000" w:sz="4"/>
              <w:right w:val="single" w:color="000000"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2"/>
                <w:szCs w:val="22"/>
              </w:rPr>
              <w:t xml:space="preserve">Version</w:t>
            </w:r>
          </w:p>
        </w:tc>
        <w:tc>
          <w:tcPr>
            <w:tcW w:type="dxa" w:w="4226"/>
            <w:tcBorders>
              <w:top w:val="single" w:color="000000" w:sz="4"/>
              <w:left w:val="single" w:color="000000" w:sz="4"/>
              <w:bottom w:val="single" w:color="000000" w:sz="4"/>
              <w:right w:val="single" w:color="000000" w:sz="4"/>
            </w:tcBorders>
            <w:shd w:fill="D9E2F3" w:color="auto" w:val="clear"/>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bCs/>
                <w:sz w:val="22"/>
                <w:szCs w:val="22"/>
              </w:rPr>
              <w:t xml:space="preserve">Purpose</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Python</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3.10+</w:t>
            </w:r>
          </w:p>
        </w:tc>
        <w:tc>
          <w:tcPr>
            <w:tcW w:type="dxa" w:w="42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Programming language</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Google Colab / Jupyter</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Colab / JupyterLab 4.x</w:t>
            </w:r>
          </w:p>
        </w:tc>
        <w:tc>
          <w:tcPr>
            <w:tcW w:type="dxa" w:w="42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Development environment</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Pandas / NumPy</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Pandas 2.0+ / NumPy 1.24+</w:t>
            </w:r>
          </w:p>
        </w:tc>
        <w:tc>
          <w:tcPr>
            <w:tcW w:type="dxa" w:w="42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Data handling and calculations</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yfinance</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0.2.x</w:t>
            </w:r>
          </w:p>
        </w:tc>
        <w:tc>
          <w:tcPr>
            <w:tcW w:type="dxa" w:w="42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Downloading historical stock data</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SciPy</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1.10+</w:t>
            </w:r>
          </w:p>
        </w:tc>
        <w:tc>
          <w:tcPr>
            <w:tcW w:type="dxa" w:w="42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Hypothesis tests, confidence intervals</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Scikit-learn</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1.4+</w:t>
            </w:r>
          </w:p>
        </w:tc>
        <w:tc>
          <w:tcPr>
            <w:tcW w:type="dxa" w:w="42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Preprocessing, models and metrics</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Matplotlib / Seaborn</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Matplotlib 3.7+ / Seaborn 0.12+</w:t>
            </w:r>
          </w:p>
        </w:tc>
        <w:tc>
          <w:tcPr>
            <w:tcW w:type="dxa" w:w="42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Visualization in the notebook</w:t>
            </w:r>
          </w:p>
        </w:tc>
      </w:tr>
      <w:tr>
        <w:trPr>
          <w:cantSplit/>
        </w:trPr>
        <w:tc>
          <w:tcPr>
            <w:tcW w:type="dxa" w:w="30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Streamlit (with Plotly)</w:t>
            </w:r>
          </w:p>
        </w:tc>
        <w:tc>
          <w:tcPr>
            <w:tcW w:type="dxa" w:w="1800"/>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center"/>
            </w:pPr>
            <w:r>
              <w:rPr>
                <w:rFonts w:ascii="Times New Roman" w:cs="Times New Roman" w:eastAsia="Times New Roman" w:hAnsi="Times New Roman"/>
                <w:b w:val="false"/>
                <w:bCs w:val="false"/>
                <w:sz w:val="22"/>
                <w:szCs w:val="22"/>
              </w:rPr>
              <w:t>Streamlit 1.30+ / Plotly 5.18+</w:t>
            </w:r>
          </w:p>
        </w:tc>
        <w:tc>
          <w:tcPr>
            <w:tcW w:type="dxa" w:w="4226"/>
            <w:tcBorders>
              <w:top w:val="single" w:color="000000" w:sz="4"/>
              <w:left w:val="single" w:color="000000" w:sz="4"/>
              <w:bottom w:val="single" w:color="000000" w:sz="4"/>
              <w:right w:val="single" w:color="000000" w:sz="4"/>
            </w:tcBorders>
            <w:tcMar>
              <w:top w:type="dxa" w:w="30"/>
              <w:left w:type="dxa" w:w="80"/>
              <w:bottom w:type="dxa" w:w="30"/>
              <w:right w:type="dxa" w:w="80"/>
            </w:tcMar>
            <w:vAlign w:val="center"/>
          </w:tcPr>
          <w:p>
            <w:pPr>
              <w:spacing w:after="0" w:line="240"/>
              <w:jc w:val="left"/>
            </w:pPr>
            <w:r>
              <w:rPr>
                <w:rFonts w:ascii="Times New Roman" w:cs="Times New Roman" w:eastAsia="Times New Roman" w:hAnsi="Times New Roman"/>
                <w:b w:val="false"/>
                <w:bCs w:val="false"/>
                <w:sz w:val="22"/>
                <w:szCs w:val="22"/>
              </w:rPr>
              <w:t xml:space="preserve">GUI and interactive charts</w:t>
            </w:r>
          </w:p>
        </w:tc>
      </w:tr>
    </w:tbl>
    <w:p>
      <w:pPr>
        <w:spacing w:after="60"/>
      </w:pPr>
    </w:p>
    <w:p>
      <w:pPr>
        <w:keepNext/>
        <w:spacing w:after="50" w:before="90"/>
      </w:pPr>
      <w:r>
        <w:rPr>
          <w:rFonts w:ascii="Times New Roman" w:cs="Times New Roman" w:eastAsia="Times New Roman" w:hAnsi="Times New Roman"/>
          <w:b/>
          <w:bCs/>
          <w:sz w:val="28"/>
          <w:szCs w:val="28"/>
        </w:rPr>
        <w:t xml:space="preserve">4.2 Module-wise Implementation</w:t>
      </w:r>
    </w:p>
    <w:p>
      <w:pPr>
        <w:pStyle w:val="ListParagraph"/>
        <w:numPr>
          <w:ilvl w:val="0"/>
          <w:numId w:val="2"/>
        </w:numPr>
        <w:spacing w:after="30" w:line="240"/>
        <w:jc w:val="both"/>
      </w:pPr>
      <w:r>
        <w:rPr>
          <w:rFonts w:ascii="Times New Roman" w:cs="Times New Roman" w:eastAsia="Times New Roman" w:hAnsi="Times New Roman"/>
          <w:sz w:val="24"/>
          <w:szCs w:val="24"/>
        </w:rPr>
        <w:t xml:space="preserve">Data loading and exploration: downloads prices with yfinance, inspects shape, types, missing values and duplicates.</w:t>
      </w:r>
    </w:p>
    <w:p>
      <w:pPr>
        <w:pStyle w:val="ListParagraph"/>
        <w:numPr>
          <w:ilvl w:val="0"/>
          <w:numId w:val="2"/>
        </w:numPr>
        <w:spacing w:after="30" w:line="240"/>
        <w:jc w:val="both"/>
      </w:pPr>
      <w:r>
        <w:rPr>
          <w:rFonts w:ascii="Times New Roman" w:cs="Times New Roman" w:eastAsia="Times New Roman" w:hAnsi="Times New Roman"/>
          <w:sz w:val="24"/>
          <w:szCs w:val="24"/>
        </w:rPr>
        <w:t xml:space="preserve">Preprocessing: datetime indexing, closing-price table, daily returns, benchmark alignment, saving CSV files.</w:t>
      </w:r>
    </w:p>
    <w:p>
      <w:pPr>
        <w:pStyle w:val="ListParagraph"/>
        <w:numPr>
          <w:ilvl w:val="0"/>
          <w:numId w:val="2"/>
        </w:numPr>
        <w:spacing w:after="30" w:line="240"/>
        <w:jc w:val="both"/>
      </w:pPr>
      <w:r>
        <w:rPr>
          <w:rFonts w:ascii="Times New Roman" w:cs="Times New Roman" w:eastAsia="Times New Roman" w:hAnsi="Times New Roman"/>
          <w:sz w:val="24"/>
          <w:szCs w:val="24"/>
        </w:rPr>
        <w:t xml:space="preserve">Statistical analysis: descriptive statistics; histogram, box, bar, pie, scatter and line charts; simple random, systematic and stratified (by year) sampling; CLT and standard error; confidence intervals; one-sample, independent and paired t-tests, z approximation, and chi-square goodness-of-fit and independence tests; covariance, Pearson and Spearman correlation.</w:t>
      </w:r>
    </w:p>
    <w:p>
      <w:pPr>
        <w:pStyle w:val="ListParagraph"/>
        <w:numPr>
          <w:ilvl w:val="0"/>
          <w:numId w:val="2"/>
        </w:numPr>
        <w:spacing w:after="30" w:line="240"/>
        <w:jc w:val="both"/>
      </w:pPr>
      <w:r>
        <w:rPr>
          <w:rFonts w:ascii="Times New Roman" w:cs="Times New Roman" w:eastAsia="Times New Roman" w:hAnsi="Times New Roman"/>
          <w:sz w:val="24"/>
          <w:szCs w:val="24"/>
        </w:rPr>
        <w:t xml:space="preserve">Feature engineering and model training: lagged returns, rolling volatility, moving averages, benchmark returns; five regression and three classification models trained with a chronological split.</w:t>
      </w:r>
    </w:p>
    <w:p>
      <w:pPr>
        <w:pStyle w:val="ListParagraph"/>
        <w:numPr>
          <w:ilvl w:val="0"/>
          <w:numId w:val="2"/>
        </w:numPr>
        <w:spacing w:after="30" w:line="240"/>
        <w:jc w:val="both"/>
      </w:pPr>
      <w:r>
        <w:rPr>
          <w:rFonts w:ascii="Times New Roman" w:cs="Times New Roman" w:eastAsia="Times New Roman" w:hAnsi="Times New Roman"/>
          <w:sz w:val="24"/>
          <w:szCs w:val="24"/>
        </w:rPr>
        <w:t xml:space="preserve">Model saving/loading: the best pipelines are saved as .pkl files in the models folder and loaded by the GUI.</w:t>
      </w:r>
    </w:p>
    <w:p>
      <w:pPr>
        <w:pStyle w:val="ListParagraph"/>
        <w:numPr>
          <w:ilvl w:val="0"/>
          <w:numId w:val="2"/>
        </w:numPr>
        <w:spacing w:after="30" w:line="240"/>
        <w:jc w:val="both"/>
      </w:pPr>
      <w:r>
        <w:rPr>
          <w:rFonts w:ascii="Times New Roman" w:cs="Times New Roman" w:eastAsia="Times New Roman" w:hAnsi="Times New Roman"/>
          <w:sz w:val="24"/>
          <w:szCs w:val="24"/>
        </w:rPr>
        <w:t xml:space="preserve">GUI module: the Streamlit app with prediction using the saved pipelines.</w:t>
      </w:r>
    </w:p>
    <w:p>
      <w:pPr>
        <w:keepNext/>
        <w:spacing w:after="50" w:before="90"/>
      </w:pPr>
      <w:r>
        <w:rPr>
          <w:rFonts w:ascii="Times New Roman" w:cs="Times New Roman" w:eastAsia="Times New Roman" w:hAnsi="Times New Roman"/>
          <w:b/>
          <w:bCs/>
          <w:sz w:val="28"/>
          <w:szCs w:val="28"/>
        </w:rPr>
        <w:t xml:space="preserve">4.3 GUI Implementation</w:t>
      </w:r>
    </w:p>
    <w:p>
      <w:pPr>
        <w:spacing w:after="80" w:before="0" w:line="240"/>
        <w:jc w:val="both"/>
      </w:pPr>
      <w:r>
        <w:rPr>
          <w:rFonts w:ascii="Times New Roman" w:cs="Times New Roman" w:eastAsia="Times New Roman" w:hAnsi="Times New Roman"/>
          <w:sz w:val="24"/>
          <w:szCs w:val="24"/>
        </w:rPr>
        <w:t xml:space="preserve">The GUI is a Streamlit app with a clean light theme (off-white background, white cards, navy text, blue accents, green for positive and red for negative returns). A sidebar lets the user choose a section: Overview, Historical Trends, Statistics, Return Distribution, Sampling &amp; CLT, Hypothesis Testing, Correlation Analysis, Model Performance and Predictions. The Overview shows the selected stock, latest data date, closing price, period return, average daily return, daily volatility and a comparison with the S&amp;P 500. The Predictions page loads the saved pipelines (without retraining) and passes the input features in the exact order the pipelines expect; if a model file is missing, it shows a message instead of any made-up result. Prediction output is labelled as an experimental academic result (Figs. 7 and 8).</w:t>
      </w:r>
    </w:p>
    <w:p>
      <w:pPr>
        <w:keepNext/>
        <w:spacing w:after="70" w:before="140"/>
      </w:pPr>
      <w:r>
        <w:rPr>
          <w:rFonts w:ascii="Times New Roman" w:cs="Times New Roman" w:eastAsia="Times New Roman" w:hAnsi="Times New Roman"/>
          <w:b/>
          <w:bCs/>
          <w:sz w:val="28"/>
          <w:szCs w:val="28"/>
        </w:rPr>
        <w:t xml:space="preserve">5. COMPLETE CODE</w:t>
      </w:r>
    </w:p>
    <w:p>
      <w:pPr>
        <w:spacing w:after="80" w:before="0" w:line="240"/>
        <w:jc w:val="both"/>
      </w:pPr>
      <w:r>
        <w:rPr>
          <w:rFonts w:ascii="Times New Roman" w:cs="Times New Roman" w:eastAsia="Times New Roman" w:hAnsi="Times New Roman"/>
          <w:sz w:val="24"/>
          <w:szCs w:val="24"/>
        </w:rPr>
        <w:t xml:space="preserve">The complete runnable source code is provided through the Google Colab notebook, its PDF export and the GitHub repository (Section 8). The notebook is organised into sections for data loading, preprocessing, statistics and visualization, sampling and CLT, hypothesis testing, correlation, feature engineering, model training and comparison, and model saving. The GUI code is in </w:t>
      </w:r>
      <w:r>
        <w:rPr>
          <w:rFonts w:ascii="Times New Roman" w:cs="Times New Roman" w:eastAsia="Times New Roman" w:hAnsi="Times New Roman"/>
          <w:sz w:val="24"/>
          <w:szCs w:val="24"/>
        </w:rPr>
        <w:t>app.py</w:t>
      </w:r>
      <w:r>
        <w:rPr>
          <w:rFonts w:ascii="Times New Roman" w:cs="Times New Roman" w:eastAsia="Times New Roman" w:hAnsi="Times New Roman"/>
          <w:sz w:val="24"/>
          <w:szCs w:val="24"/>
        </w:rPr>
        <w:t xml:space="preserve">. The code corresponds to the results and screenshots in this report.</w:t>
      </w:r>
    </w:p>
    <w:p>
      <w:pPr>
        <w:keepNext/>
        <w:spacing w:after="70" w:before="140"/>
      </w:pPr>
      <w:r>
        <w:rPr>
          <w:rFonts w:ascii="Times New Roman" w:cs="Times New Roman" w:eastAsia="Times New Roman" w:hAnsi="Times New Roman"/>
          <w:b/>
          <w:bCs/>
          <w:sz w:val="28"/>
          <w:szCs w:val="28"/>
        </w:rPr>
        <w:t xml:space="preserve">6. RESULTS AND DISCUSSION</w:t>
      </w:r>
    </w:p>
    <w:p>
      <w:pPr>
        <w:keepNext/>
        <w:spacing w:after="50" w:before="90"/>
      </w:pPr>
      <w:r>
        <w:rPr>
          <w:rFonts w:ascii="Times New Roman" w:cs="Times New Roman" w:eastAsia="Times New Roman" w:hAnsi="Times New Roman"/>
          <w:b/>
          <w:bCs/>
          <w:sz w:val="28"/>
          <w:szCs w:val="28"/>
        </w:rPr>
        <w:t xml:space="preserve">6.1 Output Screenshots</w:t>
      </w:r>
    </w:p>
    <w:p>
      <w:pPr>
        <w:keepNext/>
        <w:spacing w:after="80" w:before="0" w:line="240"/>
        <w:jc w:val="both"/>
      </w:pPr>
      <w:r>
        <w:rPr>
          <w:rFonts w:ascii="Times New Roman" w:cs="Times New Roman" w:eastAsia="Times New Roman" w:hAnsi="Times New Roman"/>
          <w:sz w:val="24"/>
          <w:szCs w:val="24"/>
        </w:rPr>
        <w:t xml:space="preserve">Each figure below is an actual output of the implemented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rPr>
        <w:tc>
          <w:tcPr>
            <w:tcW w:type="dxa" w:w="4513"/>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500" w:before="500"/>
              <w:jc w:val="center"/>
            </w:pPr>
            <w:r>
              <w:rPr>
                <w:rFonts w:ascii="Times New Roman" w:cs="Times New Roman" w:eastAsia="Times New Roman" w:hAnsi="Times New Roman"/>
                <w:sz w:val="22"/>
                <w:szCs w:val="22"/>
              </w:rPr>
              <w:drawing>
                <wp:inline xmlns:a="http://schemas.openxmlformats.org/drawingml/2006/main" xmlns:pic="http://schemas.openxmlformats.org/drawingml/2006/picture">
                  <wp:extent cx="2578608" cy="1769008"/>
                  <wp:docPr id="2" name="Picture 2"/>
                  <wp:cNvGraphicFramePr>
                    <a:graphicFrameLocks noChangeAspect="1"/>
                  </wp:cNvGraphicFramePr>
                  <a:graphic>
                    <a:graphicData uri="http://schemas.openxmlformats.org/drawingml/2006/picture">
                      <pic:pic>
                        <pic:nvPicPr>
                          <pic:cNvPr id="0" name="fig1_preprocessing.png"/>
                          <pic:cNvPicPr/>
                        </pic:nvPicPr>
                        <pic:blipFill>
                          <a:blip r:embed="rId10"/>
                          <a:stretch>
                            <a:fillRect/>
                          </a:stretch>
                        </pic:blipFill>
                        <pic:spPr>
                          <a:xfrm>
                            <a:off x="0" y="0"/>
                            <a:ext cx="2578608" cy="1769008"/>
                          </a:xfrm>
                          <a:prstGeom prst="rect"/>
                        </pic:spPr>
                      </pic:pic>
                    </a:graphicData>
                  </a:graphic>
                </wp:inline>
              </w:drawing>
            </w:r>
          </w:p>
          <w:p>
            <w:pPr>
              <w:spacing w:after="20" w:line="240"/>
              <w:jc w:val="center"/>
            </w:pPr>
            <w:r>
              <w:rPr>
                <w:rFonts w:ascii="Times New Roman" w:cs="Times New Roman" w:eastAsia="Times New Roman" w:hAnsi="Times New Roman"/>
                <w:b/>
                <w:bCs/>
                <w:sz w:val="20"/>
                <w:szCs w:val="20"/>
              </w:rPr>
              <w:t xml:space="preserve">Fig. 1: Data preprocessing output</w:t>
            </w:r>
          </w:p>
          <w:p>
            <w:pPr>
              <w:spacing w:after="0" w:line="240"/>
              <w:jc w:val="center"/>
            </w:pPr>
            <w:r>
              <w:rPr>
                <w:rFonts w:ascii="Times New Roman" w:cs="Times New Roman" w:eastAsia="Times New Roman" w:hAnsi="Times New Roman"/>
                <w:i/>
                <w:iCs/>
                <w:sz w:val="20"/>
                <w:szCs w:val="20"/>
              </w:rPr>
              <w:t xml:space="preserve">Shape, date range, missing values and daily returns table.</w:t>
            </w:r>
          </w:p>
        </w:tc>
        <w:tc>
          <w:tcPr>
            <w:tcW w:type="dxa" w:w="4513"/>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500" w:before="500"/>
              <w:jc w:val="center"/>
            </w:pPr>
            <w:r>
              <w:rPr>
                <w:rFonts w:ascii="Times New Roman" w:cs="Times New Roman" w:eastAsia="Times New Roman" w:hAnsi="Times New Roman"/>
                <w:sz w:val="22"/>
                <w:szCs w:val="22"/>
              </w:rPr>
              <w:drawing>
                <wp:inline xmlns:a="http://schemas.openxmlformats.org/drawingml/2006/main" xmlns:pic="http://schemas.openxmlformats.org/drawingml/2006/picture">
                  <wp:extent cx="2578608" cy="1343782"/>
                  <wp:docPr id="3" name="Picture 3"/>
                  <wp:cNvGraphicFramePr>
                    <a:graphicFrameLocks noChangeAspect="1"/>
                  </wp:cNvGraphicFramePr>
                  <a:graphic>
                    <a:graphicData uri="http://schemas.openxmlformats.org/drawingml/2006/picture">
                      <pic:pic>
                        <pic:nvPicPr>
                          <pic:cNvPr id="0" name="fig2_distribution.png"/>
                          <pic:cNvPicPr/>
                        </pic:nvPicPr>
                        <pic:blipFill>
                          <a:blip r:embed="rId11"/>
                          <a:stretch>
                            <a:fillRect/>
                          </a:stretch>
                        </pic:blipFill>
                        <pic:spPr>
                          <a:xfrm>
                            <a:off x="0" y="0"/>
                            <a:ext cx="2578608" cy="1343782"/>
                          </a:xfrm>
                          <a:prstGeom prst="rect"/>
                        </pic:spPr>
                      </pic:pic>
                    </a:graphicData>
                  </a:graphic>
                </wp:inline>
              </w:drawing>
            </w:r>
          </w:p>
          <w:p>
            <w:pPr>
              <w:spacing w:after="20" w:line="240"/>
              <w:jc w:val="center"/>
            </w:pPr>
            <w:r>
              <w:rPr>
                <w:rFonts w:ascii="Times New Roman" w:cs="Times New Roman" w:eastAsia="Times New Roman" w:hAnsi="Times New Roman"/>
                <w:b/>
                <w:bCs/>
                <w:sz w:val="20"/>
                <w:szCs w:val="20"/>
              </w:rPr>
              <w:t xml:space="preserve">Fig. 2: Daily return distribution</w:t>
            </w:r>
          </w:p>
          <w:p>
            <w:pPr>
              <w:spacing w:after="0" w:line="240"/>
              <w:jc w:val="center"/>
            </w:pPr>
            <w:r>
              <w:rPr>
                <w:rFonts w:ascii="Times New Roman" w:cs="Times New Roman" w:eastAsia="Times New Roman" w:hAnsi="Times New Roman"/>
                <w:i/>
                <w:iCs/>
                <w:sz w:val="20"/>
                <w:szCs w:val="20"/>
              </w:rPr>
              <w:t xml:space="preserve">Histogram and box plot of the selected stock’s daily returns.</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500" w:before="500"/>
              <w:jc w:val="center"/>
            </w:pPr>
            <w:r>
              <w:rPr>
                <w:rFonts w:ascii="Times New Roman" w:cs="Times New Roman" w:eastAsia="Times New Roman" w:hAnsi="Times New Roman"/>
                <w:sz w:val="22"/>
                <w:szCs w:val="22"/>
              </w:rPr>
              <w:drawing>
                <wp:inline xmlns:a="http://schemas.openxmlformats.org/drawingml/2006/main" xmlns:pic="http://schemas.openxmlformats.org/drawingml/2006/picture">
                  <wp:extent cx="2578608" cy="1564074"/>
                  <wp:docPr id="4" name="Picture 4"/>
                  <wp:cNvGraphicFramePr>
                    <a:graphicFrameLocks noChangeAspect="1"/>
                  </wp:cNvGraphicFramePr>
                  <a:graphic>
                    <a:graphicData uri="http://schemas.openxmlformats.org/drawingml/2006/picture">
                      <pic:pic>
                        <pic:nvPicPr>
                          <pic:cNvPr id="0" name="fig3_regression_comp.png"/>
                          <pic:cNvPicPr/>
                        </pic:nvPicPr>
                        <pic:blipFill>
                          <a:blip r:embed="rId12"/>
                          <a:stretch>
                            <a:fillRect/>
                          </a:stretch>
                        </pic:blipFill>
                        <pic:spPr>
                          <a:xfrm>
                            <a:off x="0" y="0"/>
                            <a:ext cx="2578608" cy="1564074"/>
                          </a:xfrm>
                          <a:prstGeom prst="rect"/>
                        </pic:spPr>
                      </pic:pic>
                    </a:graphicData>
                  </a:graphic>
                </wp:inline>
              </w:drawing>
            </w:r>
          </w:p>
          <w:p>
            <w:pPr>
              <w:spacing w:after="20" w:line="240"/>
              <w:jc w:val="center"/>
            </w:pPr>
            <w:r>
              <w:rPr>
                <w:rFonts w:ascii="Times New Roman" w:cs="Times New Roman" w:eastAsia="Times New Roman" w:hAnsi="Times New Roman"/>
                <w:b/>
                <w:bCs/>
                <w:sz w:val="20"/>
                <w:szCs w:val="20"/>
              </w:rPr>
              <w:t xml:space="preserve">Fig. 3: Regression model comparison</w:t>
            </w:r>
          </w:p>
          <w:p>
            <w:pPr>
              <w:spacing w:after="0" w:line="240"/>
              <w:jc w:val="center"/>
            </w:pPr>
            <w:r>
              <w:rPr>
                <w:rFonts w:ascii="Times New Roman" w:cs="Times New Roman" w:eastAsia="Times New Roman" w:hAnsi="Times New Roman"/>
                <w:i/>
                <w:iCs/>
                <w:sz w:val="20"/>
                <w:szCs w:val="20"/>
              </w:rPr>
              <w:t xml:space="preserve">MAE, RMSE and R² of the five regression models.</w:t>
            </w:r>
          </w:p>
        </w:tc>
        <w:tc>
          <w:tcPr>
            <w:tcW w:type="dxa" w:w="4513"/>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500" w:before="500"/>
              <w:jc w:val="center"/>
            </w:pPr>
            <w:r>
              <w:rPr>
                <w:rFonts w:ascii="Times New Roman" w:cs="Times New Roman" w:eastAsia="Times New Roman" w:hAnsi="Times New Roman"/>
                <w:sz w:val="22"/>
                <w:szCs w:val="22"/>
              </w:rPr>
              <w:drawing>
                <wp:inline xmlns:a="http://schemas.openxmlformats.org/drawingml/2006/main" xmlns:pic="http://schemas.openxmlformats.org/drawingml/2006/picture">
                  <wp:extent cx="2578608" cy="1564074"/>
                  <wp:docPr id="5" name="Picture 5"/>
                  <wp:cNvGraphicFramePr>
                    <a:graphicFrameLocks noChangeAspect="1"/>
                  </wp:cNvGraphicFramePr>
                  <a:graphic>
                    <a:graphicData uri="http://schemas.openxmlformats.org/drawingml/2006/picture">
                      <pic:pic>
                        <pic:nvPicPr>
                          <pic:cNvPr id="0" name="fig4_classification_comp.png"/>
                          <pic:cNvPicPr/>
                        </pic:nvPicPr>
                        <pic:blipFill>
                          <a:blip r:embed="rId13"/>
                          <a:stretch>
                            <a:fillRect/>
                          </a:stretch>
                        </pic:blipFill>
                        <pic:spPr>
                          <a:xfrm>
                            <a:off x="0" y="0"/>
                            <a:ext cx="2578608" cy="1564074"/>
                          </a:xfrm>
                          <a:prstGeom prst="rect"/>
                        </pic:spPr>
                      </pic:pic>
                    </a:graphicData>
                  </a:graphic>
                </wp:inline>
              </w:drawing>
            </w:r>
          </w:p>
          <w:p>
            <w:pPr>
              <w:spacing w:after="20" w:line="240"/>
              <w:jc w:val="center"/>
            </w:pPr>
            <w:r>
              <w:rPr>
                <w:rFonts w:ascii="Times New Roman" w:cs="Times New Roman" w:eastAsia="Times New Roman" w:hAnsi="Times New Roman"/>
                <w:b/>
                <w:bCs/>
                <w:sz w:val="20"/>
                <w:szCs w:val="20"/>
              </w:rPr>
              <w:t xml:space="preserve">Fig. 4: Classification model comparison</w:t>
            </w:r>
          </w:p>
          <w:p>
            <w:pPr>
              <w:spacing w:after="0" w:line="240"/>
              <w:jc w:val="center"/>
            </w:pPr>
            <w:r>
              <w:rPr>
                <w:rFonts w:ascii="Times New Roman" w:cs="Times New Roman" w:eastAsia="Times New Roman" w:hAnsi="Times New Roman"/>
                <w:i/>
                <w:iCs/>
                <w:sz w:val="20"/>
                <w:szCs w:val="20"/>
              </w:rPr>
              <w:t xml:space="preserve">Accuracy, precision, recall and F1-score of the three classifiers.</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500" w:before="500"/>
              <w:jc w:val="center"/>
            </w:pPr>
            <w:r>
              <w:rPr>
                <w:rFonts w:ascii="Times New Roman" w:cs="Times New Roman" w:eastAsia="Times New Roman" w:hAnsi="Times New Roman"/>
                <w:sz w:val="22"/>
                <w:szCs w:val="22"/>
              </w:rPr>
              <w:drawing>
                <wp:inline xmlns:a="http://schemas.openxmlformats.org/drawingml/2006/main" xmlns:pic="http://schemas.openxmlformats.org/drawingml/2006/picture">
                  <wp:extent cx="2578608" cy="1766824"/>
                  <wp:docPr id="6" name="Picture 6"/>
                  <wp:cNvGraphicFramePr>
                    <a:graphicFrameLocks noChangeAspect="1"/>
                  </wp:cNvGraphicFramePr>
                  <a:graphic>
                    <a:graphicData uri="http://schemas.openxmlformats.org/drawingml/2006/picture">
                      <pic:pic>
                        <pic:nvPicPr>
                          <pic:cNvPr id="0" name="fig5_confusion_matrix.png"/>
                          <pic:cNvPicPr/>
                        </pic:nvPicPr>
                        <pic:blipFill>
                          <a:blip r:embed="rId14"/>
                          <a:stretch>
                            <a:fillRect/>
                          </a:stretch>
                        </pic:blipFill>
                        <pic:spPr>
                          <a:xfrm>
                            <a:off x="0" y="0"/>
                            <a:ext cx="2578608" cy="1766824"/>
                          </a:xfrm>
                          <a:prstGeom prst="rect"/>
                        </pic:spPr>
                      </pic:pic>
                    </a:graphicData>
                  </a:graphic>
                </wp:inline>
              </w:drawing>
            </w:r>
          </w:p>
          <w:p>
            <w:pPr>
              <w:spacing w:after="20" w:line="240"/>
              <w:jc w:val="center"/>
            </w:pPr>
            <w:r>
              <w:rPr>
                <w:rFonts w:ascii="Times New Roman" w:cs="Times New Roman" w:eastAsia="Times New Roman" w:hAnsi="Times New Roman"/>
                <w:b/>
                <w:bCs/>
                <w:sz w:val="20"/>
                <w:szCs w:val="20"/>
              </w:rPr>
              <w:t xml:space="preserve">Fig. 5: Confusion matrix</w:t>
            </w:r>
          </w:p>
          <w:p>
            <w:pPr>
              <w:spacing w:after="0" w:line="240"/>
              <w:jc w:val="center"/>
            </w:pPr>
            <w:r>
              <w:rPr>
                <w:rFonts w:ascii="Times New Roman" w:cs="Times New Roman" w:eastAsia="Times New Roman" w:hAnsi="Times New Roman"/>
                <w:i/>
                <w:iCs/>
                <w:sz w:val="20"/>
                <w:szCs w:val="20"/>
              </w:rPr>
              <w:t xml:space="preserve">Confusion matrix of the selected classification model on the test set.</w:t>
            </w:r>
          </w:p>
        </w:tc>
        <w:tc>
          <w:tcPr>
            <w:tcW w:type="dxa" w:w="4513"/>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500" w:before="500"/>
              <w:jc w:val="center"/>
            </w:pPr>
            <w:r>
              <w:rPr>
                <w:rFonts w:ascii="Times New Roman" w:cs="Times New Roman" w:eastAsia="Times New Roman" w:hAnsi="Times New Roman"/>
                <w:sz w:val="22"/>
                <w:szCs w:val="22"/>
              </w:rPr>
              <w:drawing>
                <wp:inline xmlns:a="http://schemas.openxmlformats.org/drawingml/2006/main" xmlns:pic="http://schemas.openxmlformats.org/drawingml/2006/picture">
                  <wp:extent cx="2578608" cy="1724250"/>
                  <wp:docPr id="7" name="Picture 7"/>
                  <wp:cNvGraphicFramePr>
                    <a:graphicFrameLocks noChangeAspect="1"/>
                  </wp:cNvGraphicFramePr>
                  <a:graphic>
                    <a:graphicData uri="http://schemas.openxmlformats.org/drawingml/2006/picture">
                      <pic:pic>
                        <pic:nvPicPr>
                          <pic:cNvPr id="0" name="fig6_best_models.png"/>
                          <pic:cNvPicPr/>
                        </pic:nvPicPr>
                        <pic:blipFill>
                          <a:blip r:embed="rId15"/>
                          <a:stretch>
                            <a:fillRect/>
                          </a:stretch>
                        </pic:blipFill>
                        <pic:spPr>
                          <a:xfrm>
                            <a:off x="0" y="0"/>
                            <a:ext cx="2578608" cy="1724250"/>
                          </a:xfrm>
                          <a:prstGeom prst="rect"/>
                        </pic:spPr>
                      </pic:pic>
                    </a:graphicData>
                  </a:graphic>
                </wp:inline>
              </w:drawing>
            </w:r>
          </w:p>
          <w:p>
            <w:pPr>
              <w:spacing w:after="20" w:line="240"/>
              <w:jc w:val="center"/>
            </w:pPr>
            <w:r>
              <w:rPr>
                <w:rFonts w:ascii="Times New Roman" w:cs="Times New Roman" w:eastAsia="Times New Roman" w:hAnsi="Times New Roman"/>
                <w:b/>
                <w:bCs/>
                <w:sz w:val="20"/>
                <w:szCs w:val="20"/>
              </w:rPr>
              <w:t xml:space="preserve">Fig. 6: Best model selection</w:t>
            </w:r>
          </w:p>
          <w:p>
            <w:pPr>
              <w:spacing w:after="0" w:line="240"/>
              <w:jc w:val="center"/>
            </w:pPr>
            <w:r>
              <w:rPr>
                <w:rFonts w:ascii="Times New Roman" w:cs="Times New Roman" w:eastAsia="Times New Roman" w:hAnsi="Times New Roman"/>
                <w:i/>
                <w:iCs/>
                <w:sz w:val="20"/>
                <w:szCs w:val="20"/>
              </w:rPr>
              <w:t xml:space="preserve">Output of the notebook showing the selected regression and classification models.</w:t>
            </w:r>
          </w:p>
        </w:tc>
      </w:tr>
      <w:tr>
        <w:trPr>
          <w:cantSplit/>
        </w:trPr>
        <w:tc>
          <w:tcPr>
            <w:tcW w:type="dxa" w:w="4513"/>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500" w:before="500"/>
              <w:jc w:val="center"/>
            </w:pPr>
            <w:r>
              <w:rPr>
                <w:rFonts w:ascii="Times New Roman" w:cs="Times New Roman" w:eastAsia="Times New Roman" w:hAnsi="Times New Roman"/>
                <w:sz w:val="22"/>
                <w:szCs w:val="22"/>
              </w:rPr>
              <w:drawing>
                <wp:inline xmlns:a="http://schemas.openxmlformats.org/drawingml/2006/main" xmlns:pic="http://schemas.openxmlformats.org/drawingml/2006/picture">
                  <wp:extent cx="2578608" cy="1501827"/>
                  <wp:docPr id="8" name="Picture 8"/>
                  <wp:cNvGraphicFramePr>
                    <a:graphicFrameLocks noChangeAspect="1"/>
                  </wp:cNvGraphicFramePr>
                  <a:graphic>
                    <a:graphicData uri="http://schemas.openxmlformats.org/drawingml/2006/picture">
                      <pic:pic>
                        <pic:nvPicPr>
                          <pic:cNvPr id="0" name="fig7_gui_overview.png"/>
                          <pic:cNvPicPr/>
                        </pic:nvPicPr>
                        <pic:blipFill>
                          <a:blip r:embed="rId16"/>
                          <a:stretch>
                            <a:fillRect/>
                          </a:stretch>
                        </pic:blipFill>
                        <pic:spPr>
                          <a:xfrm>
                            <a:off x="0" y="0"/>
                            <a:ext cx="2578608" cy="1501827"/>
                          </a:xfrm>
                          <a:prstGeom prst="rect"/>
                        </pic:spPr>
                      </pic:pic>
                    </a:graphicData>
                  </a:graphic>
                </wp:inline>
              </w:drawing>
            </w:r>
          </w:p>
          <w:p>
            <w:pPr>
              <w:spacing w:after="20" w:line="240"/>
              <w:jc w:val="center"/>
            </w:pPr>
            <w:r>
              <w:rPr>
                <w:rFonts w:ascii="Times New Roman" w:cs="Times New Roman" w:eastAsia="Times New Roman" w:hAnsi="Times New Roman"/>
                <w:b/>
                <w:bCs/>
                <w:sz w:val="20"/>
                <w:szCs w:val="20"/>
              </w:rPr>
              <w:t xml:space="preserve">Fig. 7: Streamlit GUI – Overview</w:t>
            </w:r>
          </w:p>
          <w:p>
            <w:pPr>
              <w:spacing w:after="0" w:line="240"/>
              <w:jc w:val="center"/>
            </w:pPr>
            <w:r>
              <w:rPr>
                <w:rFonts w:ascii="Times New Roman" w:cs="Times New Roman" w:eastAsia="Times New Roman" w:hAnsi="Times New Roman"/>
                <w:i/>
                <w:iCs/>
                <w:sz w:val="20"/>
                <w:szCs w:val="20"/>
              </w:rPr>
              <w:t xml:space="preserve">Overview page with price, return, volatility and S&amp;P 500 comparison.</w:t>
            </w:r>
          </w:p>
        </w:tc>
        <w:tc>
          <w:tcPr>
            <w:tcW w:type="dxa" w:w="4513"/>
            <w:tcBorders>
              <w:top w:val="single" w:color="000000" w:sz="4"/>
              <w:left w:val="single" w:color="000000" w:sz="4"/>
              <w:bottom w:val="single" w:color="000000" w:sz="4"/>
              <w:right w:val="single" w:color="000000" w:sz="4"/>
            </w:tcBorders>
            <w:tcMar>
              <w:top w:type="dxa" w:w="60"/>
              <w:left w:type="dxa" w:w="80"/>
              <w:bottom w:type="dxa" w:w="60"/>
              <w:right w:type="dxa" w:w="80"/>
            </w:tcMar>
          </w:tcPr>
          <w:p>
            <w:pPr>
              <w:spacing w:after="500" w:before="500"/>
              <w:jc w:val="center"/>
            </w:pPr>
            <w:r>
              <w:rPr>
                <w:rFonts w:ascii="Times New Roman" w:cs="Times New Roman" w:eastAsia="Times New Roman" w:hAnsi="Times New Roman"/>
                <w:sz w:val="22"/>
                <w:szCs w:val="22"/>
              </w:rPr>
              <w:drawing>
                <wp:inline xmlns:a="http://schemas.openxmlformats.org/drawingml/2006/main" xmlns:pic="http://schemas.openxmlformats.org/drawingml/2006/picture">
                  <wp:extent cx="2578608" cy="1564074"/>
                  <wp:docPr id="9" name="Picture 9"/>
                  <wp:cNvGraphicFramePr>
                    <a:graphicFrameLocks noChangeAspect="1"/>
                  </wp:cNvGraphicFramePr>
                  <a:graphic>
                    <a:graphicData uri="http://schemas.openxmlformats.org/drawingml/2006/picture">
                      <pic:pic>
                        <pic:nvPicPr>
                          <pic:cNvPr id="0" name="fig8_gui_predictions.png"/>
                          <pic:cNvPicPr/>
                        </pic:nvPicPr>
                        <pic:blipFill>
                          <a:blip r:embed="rId17"/>
                          <a:stretch>
                            <a:fillRect/>
                          </a:stretch>
                        </pic:blipFill>
                        <pic:spPr>
                          <a:xfrm>
                            <a:off x="0" y="0"/>
                            <a:ext cx="2578608" cy="1564074"/>
                          </a:xfrm>
                          <a:prstGeom prst="rect"/>
                        </pic:spPr>
                      </pic:pic>
                    </a:graphicData>
                  </a:graphic>
                </wp:inline>
              </w:drawing>
            </w:r>
          </w:p>
          <w:p>
            <w:pPr>
              <w:spacing w:after="20" w:line="240"/>
              <w:jc w:val="center"/>
            </w:pPr>
            <w:r>
              <w:rPr>
                <w:rFonts w:ascii="Times New Roman" w:cs="Times New Roman" w:eastAsia="Times New Roman" w:hAnsi="Times New Roman"/>
                <w:b/>
                <w:bCs/>
                <w:sz w:val="20"/>
                <w:szCs w:val="20"/>
              </w:rPr>
              <w:t xml:space="preserve">Fig. 8: Streamlit GUI – Predictions</w:t>
            </w:r>
          </w:p>
          <w:p>
            <w:pPr>
              <w:spacing w:after="0" w:line="240"/>
              <w:jc w:val="center"/>
            </w:pPr>
            <w:r>
              <w:rPr>
                <w:rFonts w:ascii="Times New Roman" w:cs="Times New Roman" w:eastAsia="Times New Roman" w:hAnsi="Times New Roman"/>
                <w:i/>
                <w:iCs/>
                <w:sz w:val="20"/>
                <w:szCs w:val="20"/>
              </w:rPr>
              <w:t xml:space="preserve">Predictions page showing input features and model output.</w:t>
            </w:r>
          </w:p>
        </w:tc>
      </w:tr>
    </w:tbl>
    <w:p>
      <w:pPr>
        <w:spacing w:after="60"/>
      </w:pPr>
    </w:p>
    <w:p>
      <w:pPr>
        <w:keepNext/>
        <w:spacing w:after="50" w:before="90"/>
      </w:pPr>
      <w:r>
        <w:rPr>
          <w:rFonts w:ascii="Times New Roman" w:cs="Times New Roman" w:eastAsia="Times New Roman" w:hAnsi="Times New Roman"/>
          <w:b/>
          <w:bCs/>
          <w:sz w:val="28"/>
          <w:szCs w:val="28"/>
        </w:rPr>
        <w:t xml:space="preserve">6.2 Result Analysis</w:t>
      </w:r>
    </w:p>
    <w:p>
      <w:pPr>
        <w:pStyle w:val="ListParagraph"/>
        <w:numPr>
          <w:ilvl w:val="0"/>
          <w:numId w:val="2"/>
        </w:numPr>
        <w:spacing w:after="30" w:line="240"/>
        <w:jc w:val="both"/>
      </w:pPr>
      <w:r>
        <w:rPr>
          <w:rFonts w:ascii="Times New Roman" w:cs="Times New Roman" w:eastAsia="Times New Roman" w:hAnsi="Times New Roman"/>
          <w:sz w:val="24"/>
          <w:szCs w:val="24"/>
        </w:rPr>
        <w:t xml:space="preserve">Data and statistics: </w:t>
      </w:r>
      <w:r>
        <w:rPr>
          <w:rFonts w:ascii="Times New Roman" w:cs="Times New Roman" w:eastAsia="Times New Roman" w:hAnsi="Times New Roman"/>
          <w:sz w:val="24"/>
          <w:szCs w:val="24"/>
        </w:rPr>
        <w:t>mean daily returns across stocks ranged from +0.0573% (AMZN) to +0.2263% (NVDA), with daily standard deviations between 1.7660% (AAPL) and 3.2689% (NVDA) and overall daily return extremes spanning -16.97% to +24.37%; NVDA was the most volatile stock with an annualized volatility of 51.89%; box plots revealed extreme outlier trading sessions across all assets beyond 1.5 × IQR, demonstrating characteristic leptokurtic fat tails</w:t>
      </w:r>
      <w:r>
        <w:rPr>
          <w:rFonts w:ascii="Times New Roman" w:cs="Times New Roman" w:eastAsia="Times New Roman" w:hAnsi="Times New Roman"/>
          <w:sz w:val="24"/>
          <w:szCs w:val="24"/>
        </w:rPr>
        <w:t xml:space="preserve">.</w:t>
      </w:r>
    </w:p>
    <w:p>
      <w:pPr>
        <w:pStyle w:val="ListParagraph"/>
        <w:numPr>
          <w:ilvl w:val="0"/>
          <w:numId w:val="2"/>
        </w:numPr>
        <w:spacing w:after="30" w:line="240"/>
        <w:jc w:val="both"/>
      </w:pPr>
      <w:r>
        <w:rPr>
          <w:rFonts w:ascii="Times New Roman" w:cs="Times New Roman" w:eastAsia="Times New Roman" w:hAnsi="Times New Roman"/>
          <w:sz w:val="24"/>
          <w:szCs w:val="24"/>
        </w:rPr>
        <w:t xml:space="preserve">Sampling and testing: sample means </w:t>
      </w:r>
      <w:r>
        <w:rPr>
          <w:rFonts w:ascii="Times New Roman" w:cs="Times New Roman" w:eastAsia="Times New Roman" w:hAnsi="Times New Roman"/>
          <w:sz w:val="24"/>
          <w:szCs w:val="24"/>
        </w:rPr>
        <w:t>did</w:t>
      </w:r>
      <w:r>
        <w:rPr>
          <w:rFonts w:ascii="Times New Roman" w:cs="Times New Roman" w:eastAsia="Times New Roman" w:hAnsi="Times New Roman"/>
          <w:sz w:val="24"/>
          <w:szCs w:val="24"/>
        </w:rPr>
        <w:t xml:space="preserve"> follow the CLT pattern as sample size increased; the main hypothesis test gave </w:t>
      </w:r>
      <w:r>
        <w:rPr>
          <w:rFonts w:ascii="Times New Roman" w:cs="Times New Roman" w:eastAsia="Times New Roman" w:hAnsi="Times New Roman"/>
          <w:sz w:val="24"/>
          <w:szCs w:val="24"/>
        </w:rPr>
        <w:t>a one-sample t-test on AAPL daily returns with t = 1.6806 and p = 0.0931</w:t>
      </w:r>
      <w:r>
        <w:rPr>
          <w:rFonts w:ascii="Times New Roman" w:cs="Times New Roman" w:eastAsia="Times New Roman" w:hAnsi="Times New Roman"/>
          <w:sz w:val="24"/>
          <w:szCs w:val="24"/>
        </w:rPr>
        <w:t xml:space="preserve"> at the 5% significance level, so </w:t>
      </w:r>
      <w:r>
        <w:rPr>
          <w:rFonts w:ascii="Times New Roman" w:cs="Times New Roman" w:eastAsia="Times New Roman" w:hAnsi="Times New Roman"/>
          <w:sz w:val="24"/>
          <w:szCs w:val="24"/>
        </w:rPr>
        <w:t>we fail to reject the null hypothesis of zero expected daily return</w:t>
      </w:r>
      <w:r>
        <w:rPr>
          <w:rFonts w:ascii="Times New Roman" w:cs="Times New Roman" w:eastAsia="Times New Roman" w:hAnsi="Times New Roman"/>
          <w:sz w:val="24"/>
          <w:szCs w:val="24"/>
        </w:rPr>
        <w:t xml:space="preserve">. Statistical significance does not establish causation.</w:t>
      </w:r>
    </w:p>
    <w:p>
      <w:pPr>
        <w:pStyle w:val="ListParagraph"/>
        <w:numPr>
          <w:ilvl w:val="0"/>
          <w:numId w:val="2"/>
        </w:numPr>
        <w:spacing w:after="30" w:line="240"/>
        <w:jc w:val="both"/>
      </w:pPr>
      <w:r>
        <w:rPr>
          <w:rFonts w:ascii="Times New Roman" w:cs="Times New Roman" w:eastAsia="Times New Roman" w:hAnsi="Times New Roman"/>
          <w:sz w:val="24"/>
          <w:szCs w:val="24"/>
        </w:rPr>
        <w:t xml:space="preserve">Correlation: </w:t>
      </w:r>
      <w:r>
        <w:rPr>
          <w:rFonts w:ascii="Times New Roman" w:cs="Times New Roman" w:eastAsia="Times New Roman" w:hAnsi="Times New Roman"/>
          <w:sz w:val="24"/>
          <w:szCs w:val="24"/>
        </w:rPr>
        <w:t>the strongest correlation was between AMZN and GOOGL (r = 0.6209), closely followed by MSFT and AMZN (r = 0.6089), while the weakest observed correlation was between AAPL and NVDA (r = 0.4645)</w:t>
      </w:r>
      <w:r>
        <w:rPr>
          <w:rFonts w:ascii="Times New Roman" w:cs="Times New Roman" w:eastAsia="Times New Roman" w:hAnsi="Times New Roman"/>
          <w:sz w:val="24"/>
          <w:szCs w:val="24"/>
        </w:rPr>
        <w:t xml:space="preserve">. Correlation shows association, not causation.</w:t>
      </w:r>
    </w:p>
    <w:p>
      <w:pPr>
        <w:pStyle w:val="ListParagraph"/>
        <w:numPr>
          <w:ilvl w:val="0"/>
          <w:numId w:val="2"/>
        </w:numPr>
        <w:spacing w:after="30" w:line="240"/>
        <w:jc w:val="both"/>
      </w:pPr>
      <w:r>
        <w:rPr>
          <w:rFonts w:ascii="Times New Roman" w:cs="Times New Roman" w:eastAsia="Times New Roman" w:hAnsi="Times New Roman"/>
          <w:sz w:val="24"/>
          <w:szCs w:val="24"/>
        </w:rPr>
        <w:t xml:space="preserve">Models: </w:t>
      </w:r>
      <w:r>
        <w:rPr>
          <w:rFonts w:ascii="Times New Roman" w:cs="Times New Roman" w:eastAsia="Times New Roman" w:hAnsi="Times New Roman"/>
          <w:sz w:val="24"/>
          <w:szCs w:val="24"/>
        </w:rPr>
        <w:t>Lasso Regression achieved the lowest RMSE of 1.5203% and R² of -0.0006</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Logistic Regression achieved an accuracy of 53.85% and F1-score of 0.5328</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The models performed comparably to baseline linear models, indicating that next-day returns have very low predictability from simple historical lags due to market efficiency, while balanced Logistic Regression prevented single-class collapse.</w:t>
      </w:r>
      <w:r>
        <w:rPr>
          <w:rFonts w:ascii="Times New Roman" w:cs="Times New Roman" w:eastAsia="Times New Roman" w:hAnsi="Times New Roman"/>
          <w:sz w:val="24"/>
          <w:szCs w:val="24"/>
        </w:rPr>
        <w:t xml:space="preserve"> Low R² or accuracy close to chance would indicate that next-day returns are very hard to predict from the chosen features.</w:t>
      </w:r>
    </w:p>
    <w:p>
      <w:pPr>
        <w:pStyle w:val="ListParagraph"/>
        <w:numPr>
          <w:ilvl w:val="0"/>
          <w:numId w:val="2"/>
        </w:numPr>
        <w:spacing w:after="30" w:line="240"/>
        <w:jc w:val="both"/>
      </w:pPr>
      <w:r>
        <w:rPr>
          <w:rFonts w:ascii="Times New Roman" w:cs="Times New Roman" w:eastAsia="Times New Roman" w:hAnsi="Times New Roman"/>
          <w:sz w:val="24"/>
          <w:szCs w:val="24"/>
        </w:rPr>
        <w:t xml:space="preserve">Limitations: predictions are based on historical patterns of AAPL with S&amp;P 500 data only, the data period is limited to about five years, and market returns are affected by news and events not present in the features.</w:t>
      </w:r>
    </w:p>
    <w:p>
      <w:pPr>
        <w:spacing w:after="80" w:before="0" w:line="240"/>
        <w:jc w:val="both"/>
      </w:pPr>
      <w:r>
        <w:rPr>
          <w:rFonts w:ascii="Times New Roman" w:cs="Times New Roman" w:eastAsia="Times New Roman" w:hAnsi="Times New Roman"/>
          <w:sz w:val="24"/>
          <w:szCs w:val="24"/>
        </w:rPr>
        <w:t xml:space="preserve">Overall, the objectives of loading, analysing, modelling and presenting the data through a GUI were achieved </w:t>
      </w:r>
      <w:r>
        <w:rPr>
          <w:rFonts w:ascii="Times New Roman" w:cs="Times New Roman" w:eastAsia="Times New Roman" w:hAnsi="Times New Roman"/>
          <w:sz w:val="24"/>
          <w:szCs w:val="24"/>
        </w:rPr>
        <w:t>successfully as demonstrated by the functioning Streamlit interface</w:t>
      </w:r>
      <w:r>
        <w:rPr>
          <w:rFonts w:ascii="Times New Roman" w:cs="Times New Roman" w:eastAsia="Times New Roman" w:hAnsi="Times New Roman"/>
          <w:sz w:val="24"/>
          <w:szCs w:val="24"/>
        </w:rPr>
        <w:t xml:space="preserve">.</w:t>
      </w:r>
    </w:p>
    <w:p>
      <w:pPr>
        <w:keepNext/>
        <w:spacing w:after="70" w:before="140"/>
      </w:pPr>
      <w:r>
        <w:rPr>
          <w:rFonts w:ascii="Times New Roman" w:cs="Times New Roman" w:eastAsia="Times New Roman" w:hAnsi="Times New Roman"/>
          <w:b/>
          <w:bCs/>
          <w:sz w:val="28"/>
          <w:szCs w:val="28"/>
        </w:rPr>
        <w:t xml:space="preserve">7. CONCLUSION</w:t>
      </w:r>
    </w:p>
    <w:p>
      <w:pPr>
        <w:spacing w:after="80" w:before="0" w:line="240"/>
        <w:jc w:val="both"/>
      </w:pPr>
      <w:r>
        <w:rPr>
          <w:rFonts w:ascii="Times New Roman" w:cs="Times New Roman" w:eastAsia="Times New Roman" w:hAnsi="Times New Roman"/>
          <w:sz w:val="24"/>
          <w:szCs w:val="24"/>
        </w:rPr>
        <w:t xml:space="preserve">The project successfully combined data collection, statistical analysis, visualization, hypothesis testing, correlation analysis and machine learning into a single Stock Market Return Statistical Analyzer. Five regression models and three classification models were compared using a chronological train-test split, and </w:t>
      </w:r>
      <w:r>
        <w:rPr>
          <w:rFonts w:ascii="Times New Roman" w:cs="Times New Roman" w:eastAsia="Times New Roman" w:hAnsi="Times New Roman"/>
          <w:sz w:val="24"/>
          <w:szCs w:val="24"/>
        </w:rPr>
        <w:t>Lasso Regression</w:t>
      </w:r>
      <w:r>
        <w:rPr>
          <w:rFonts w:ascii="Times New Roman" w:cs="Times New Roman" w:eastAsia="Times New Roman" w:hAnsi="Times New Roman"/>
          <w:sz w:val="24"/>
          <w:szCs w:val="24"/>
        </w:rPr>
        <w:t xml:space="preserve"> and </w:t>
      </w:r>
      <w:r>
        <w:rPr>
          <w:rFonts w:ascii="Times New Roman" w:cs="Times New Roman" w:eastAsia="Times New Roman" w:hAnsi="Times New Roman"/>
          <w:sz w:val="24"/>
          <w:szCs w:val="24"/>
        </w:rPr>
        <w:t>Logistic Regression</w:t>
      </w:r>
      <w:r>
        <w:rPr>
          <w:rFonts w:ascii="Times New Roman" w:cs="Times New Roman" w:eastAsia="Times New Roman" w:hAnsi="Times New Roman"/>
          <w:sz w:val="24"/>
          <w:szCs w:val="24"/>
        </w:rPr>
        <w:t xml:space="preserve"> were selected and saved. An interactive Streamlit dashboard allows the analysis and saved models to be explored. Key limitations are the short historical period, the use of AAPL-based features for the prediction models, and the inherent noise of stock returns. Possible improvements include training separate models for each stock, adding more features such as volume and technical indicators, walk-forward validation, and deploying the dashboard on Streamlit Community Cloud. The outputs are for academic purposes only and are not investment advice.</w:t>
      </w:r>
    </w:p>
    <w:p>
      <w:pPr>
        <w:keepNext/>
        <w:spacing w:after="70" w:before="140"/>
      </w:pPr>
      <w:r>
        <w:rPr>
          <w:rFonts w:ascii="Times New Roman" w:cs="Times New Roman" w:eastAsia="Times New Roman" w:hAnsi="Times New Roman"/>
          <w:b/>
          <w:bCs/>
          <w:sz w:val="28"/>
          <w:szCs w:val="28"/>
        </w:rPr>
        <w:t xml:space="preserve">8. GITHUB LINK</w:t>
      </w:r>
    </w:p>
    <w:p>
      <w:pPr>
        <w:spacing w:after="80" w:before="0" w:line="240"/>
        <w:jc w:val="both"/>
      </w:pPr>
      <w:r>
        <w:rPr>
          <w:rFonts w:ascii="Times New Roman" w:cs="Times New Roman" w:eastAsia="Times New Roman" w:hAnsi="Times New Roman"/>
          <w:sz w:val="24"/>
          <w:szCs w:val="24"/>
        </w:rPr>
        <w:t xml:space="preserve">GitHub Repository URL: </w:t>
      </w:r>
      <w:r>
        <w:rPr>
          <w:rFonts w:ascii="Times New Roman" w:cs="Times New Roman" w:eastAsia="Times New Roman" w:hAnsi="Times New Roman"/>
          <w:sz w:val="24"/>
          <w:szCs w:val="24"/>
        </w:rPr>
        <w:t>https://github.com/anudharmik/si-lab</w:t>
      </w:r>
    </w:p>
    <w:p>
      <w:pPr>
        <w:spacing w:after="80" w:before="0" w:line="240"/>
        <w:jc w:val="both"/>
      </w:pPr>
      <w:r>
        <w:rPr>
          <w:rFonts w:ascii="Times New Roman" w:cs="Times New Roman" w:eastAsia="Times New Roman" w:hAnsi="Times New Roman"/>
          <w:sz w:val="24"/>
          <w:szCs w:val="24"/>
        </w:rPr>
        <w:t xml:space="preserve">The repository contains the Python code, datasets (CSV files), trained model files, GUI application code and the Colab notebook.</w:t>
      </w:r>
    </w:p>
    <w:p>
      <w:pPr>
        <w:keepNext/>
        <w:spacing w:after="70" w:before="140"/>
      </w:pPr>
      <w:r>
        <w:rPr>
          <w:rFonts w:ascii="Times New Roman" w:cs="Times New Roman" w:eastAsia="Times New Roman" w:hAnsi="Times New Roman"/>
          <w:b/>
          <w:bCs/>
          <w:sz w:val="28"/>
          <w:szCs w:val="28"/>
        </w:rPr>
        <w:t xml:space="preserve">9. REFERENCES</w:t>
      </w:r>
    </w:p>
    <w:p>
      <w:pPr>
        <w:spacing w:after="30" w:before="0" w:line="240"/>
        <w:jc w:val="left"/>
      </w:pPr>
      <w:r>
        <w:rPr>
          <w:rFonts w:ascii="Times New Roman" w:cs="Times New Roman" w:eastAsia="Times New Roman" w:hAnsi="Times New Roman"/>
          <w:sz w:val="24"/>
          <w:szCs w:val="24"/>
        </w:rPr>
        <w:t xml:space="preserve">[1] Yahoo Finance historical market data via the yfinance library: https://pypi.org/project/yfinance/</w:t>
      </w:r>
    </w:p>
    <w:p>
      <w:pPr>
        <w:spacing w:after="30" w:before="0" w:line="240"/>
        <w:jc w:val="left"/>
      </w:pPr>
      <w:r>
        <w:rPr>
          <w:rFonts w:ascii="Times New Roman" w:cs="Times New Roman" w:eastAsia="Times New Roman" w:hAnsi="Times New Roman"/>
          <w:sz w:val="24"/>
          <w:szCs w:val="24"/>
        </w:rPr>
        <w:t xml:space="preserve">[2] pandas documentation: https://pandas.pydata.org/docs/</w:t>
      </w:r>
    </w:p>
    <w:p>
      <w:pPr>
        <w:spacing w:after="30" w:before="0" w:line="240"/>
        <w:jc w:val="left"/>
      </w:pPr>
      <w:r>
        <w:rPr>
          <w:rFonts w:ascii="Times New Roman" w:cs="Times New Roman" w:eastAsia="Times New Roman" w:hAnsi="Times New Roman"/>
          <w:sz w:val="24"/>
          <w:szCs w:val="24"/>
        </w:rPr>
        <w:t xml:space="preserve">[3] SciPy statistics documentation: https://docs.scipy.org/doc/scipy/reference/stats.html</w:t>
      </w:r>
    </w:p>
    <w:p>
      <w:pPr>
        <w:spacing w:after="30" w:before="0" w:line="240"/>
        <w:jc w:val="left"/>
      </w:pPr>
      <w:r>
        <w:rPr>
          <w:rFonts w:ascii="Times New Roman" w:cs="Times New Roman" w:eastAsia="Times New Roman" w:hAnsi="Times New Roman"/>
          <w:sz w:val="24"/>
          <w:szCs w:val="24"/>
        </w:rPr>
        <w:t xml:space="preserve">[4] scikit-learn documentation: https://scikit-learn.org/stable/</w:t>
      </w:r>
    </w:p>
    <w:p>
      <w:pPr>
        <w:spacing w:after="30" w:before="0" w:line="240"/>
        <w:jc w:val="left"/>
      </w:pPr>
      <w:r>
        <w:rPr>
          <w:rFonts w:ascii="Times New Roman" w:cs="Times New Roman" w:eastAsia="Times New Roman" w:hAnsi="Times New Roman"/>
          <w:sz w:val="24"/>
          <w:szCs w:val="24"/>
        </w:rPr>
        <w:t xml:space="preserve">[5] Streamlit documentation: https://docs.streamlit.io/</w:t>
      </w:r>
    </w:p>
    <w:p>
      <w:pPr>
        <w:spacing w:after="30" w:before="0" w:line="240"/>
        <w:jc w:val="left"/>
      </w:pPr>
      <w:r>
        <w:rPr>
          <w:rFonts w:ascii="Times New Roman" w:cs="Times New Roman" w:eastAsia="Times New Roman" w:hAnsi="Times New Roman"/>
          <w:sz w:val="24"/>
          <w:szCs w:val="24"/>
        </w:rPr>
        <w:t xml:space="preserve">[6] Plotly Python documentation: https://plotly.com/python/</w:t>
      </w:r>
    </w:p>
    <w:sectPr>
      <w:footerReference w:type="default" r:id="rId7"/>
      <w:pgSz w:w="11906" w:h="16838" w:orient="portrait"/>
      <w:pgMar w:top="12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6ff2e687ae93d3a740e55a16d583c16143b8cac.png"/><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2026-10-27T07:14:51.806Z</dcterms:created>
  <dcterms:modified xsi:type="dcterms:W3CDTF">2026-10-27T07:14:51.815Z</dcterms:modified>
</cp:coreProperties>
</file>

<file path=docProps/custom.xml><?xml version="1.0" encoding="utf-8"?>
<Properties xmlns="http://schemas.openxmlformats.org/officeDocument/2006/custom-properties" xmlns:vt="http://schemas.openxmlformats.org/officeDocument/2006/docPropsVTypes"/>
</file>