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Times New Roman" w:hAnsi="Times New Roman"/>
          <w:b/>
          <w:color w:val="475569"/>
          <w:sz w:val="26"/>
        </w:rPr>
        <w:t>A PROJECT REPORT ON</w:t>
        <w:br/>
      </w:r>
      <w:r>
        <w:rPr>
          <w:rFonts w:ascii="Times New Roman" w:hAnsi="Times New Roman"/>
          <w:b/>
          <w:color w:val="0D5328"/>
          <w:sz w:val="34"/>
        </w:rPr>
        <w:t>KISANVRIDHI: AI-POWERED PLATFORM FOR PERSONALISED SUSTAINABLE FARMING</w:t>
        <w:br/>
      </w:r>
    </w:p>
    <w:p>
      <w:pPr>
        <w:spacing w:before="80" w:after="240"/>
        <w:jc w:val="center"/>
      </w:pPr>
      <w:r>
        <w:rPr>
          <w:rFonts w:ascii="Times New Roman" w:hAnsi="Times New Roman"/>
          <w:i/>
          <w:sz w:val="23"/>
        </w:rPr>
        <w:t>Submitted in partial fulfilment of the requirement for the degree of</w:t>
        <w:br/>
        <w:t>Bachelor of Technology (Computer Science &amp; Engg.)</w:t>
        <w:br/>
      </w:r>
    </w:p>
    <w:p>
      <w:pPr>
        <w:spacing w:before="80" w:after="80"/>
        <w:jc w:val="center"/>
      </w:pPr>
      <w:r>
        <w:rPr>
          <w:rFonts w:ascii="Times New Roman" w:hAnsi="Times New Roman"/>
          <w:b/>
          <w:sz w:val="22"/>
        </w:rPr>
        <w:t>BY</w:t>
        <w:br/>
      </w:r>
      <w:r>
        <w:rPr>
          <w:rFonts w:ascii="Times New Roman" w:hAnsi="Times New Roman"/>
          <w:b/>
          <w:color w:val="0F172A"/>
          <w:sz w:val="23"/>
        </w:rPr>
        <w:t>ASHU (2401320100104)   |   ANUGRAH RAJPUT (2401320100077)</w:t>
        <w:br/>
        <w:t>ARPIT SINGH (2401320100085)   |   ARYAN SINGH (2401320100098)</w:t>
        <w:br/>
      </w:r>
    </w:p>
    <w:p>
      <w:pPr>
        <w:spacing w:before="80" w:after="160"/>
        <w:jc w:val="center"/>
      </w:pPr>
      <w:r>
        <w:rPr>
          <w:rFonts w:ascii="Times New Roman" w:hAnsi="Times New Roman"/>
          <w:b/>
          <w:sz w:val="22"/>
        </w:rPr>
        <w:t>UNDER THE GUIDANCE OF</w:t>
        <w:br/>
      </w:r>
      <w:r>
        <w:rPr>
          <w:rFonts w:ascii="Times New Roman" w:hAnsi="Times New Roman"/>
          <w:b/>
          <w:color w:val="0D5328"/>
          <w:sz w:val="24"/>
        </w:rPr>
        <w:t>Mr. SUNNY GUPTA</w:t>
        <w:br/>
        <w:t>(Associate Professor)</w:t>
        <w:br/>
      </w:r>
    </w:p>
    <w:p>
      <w:pPr>
        <w:spacing w:before="80" w:after="120"/>
        <w:jc w:val="center"/>
      </w:pPr>
      <w:r>
        <w:drawing>
          <wp:inline xmlns:a="http://schemas.openxmlformats.org/drawingml/2006/main" xmlns:pic="http://schemas.openxmlformats.org/drawingml/2006/picture">
            <wp:extent cx="3291840" cy="846473"/>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3291840" cy="846473"/>
                    </a:xfrm>
                    <a:prstGeom prst="rect"/>
                  </pic:spPr>
                </pic:pic>
              </a:graphicData>
            </a:graphic>
          </wp:inline>
        </w:drawing>
      </w:r>
    </w:p>
    <w:p>
      <w:pPr>
        <w:spacing w:before="120" w:after="80"/>
        <w:jc w:val="center"/>
      </w:pPr>
      <w:r>
        <w:rPr>
          <w:rFonts w:ascii="Times New Roman" w:hAnsi="Times New Roman"/>
          <w:b/>
          <w:sz w:val="22"/>
        </w:rPr>
        <w:t>DEPARTMENT OF COMPUTER SCIENCE AND ENGINEERING</w:t>
        <w:br/>
        <w:t>GREATER NOIDA INSTITUTE OF TECHNOLOGY ENGG. INSTITUTE, GREATER NOIDA</w:t>
        <w:br/>
      </w:r>
    </w:p>
    <w:p>
      <w:pPr>
        <w:spacing w:before="80" w:after="120"/>
        <w:jc w:val="center"/>
      </w:pPr>
      <w:r>
        <w:drawing>
          <wp:inline xmlns:a="http://schemas.openxmlformats.org/drawingml/2006/main" xmlns:pic="http://schemas.openxmlformats.org/drawingml/2006/picture">
            <wp:extent cx="1828800" cy="1250542"/>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1828800" cy="1250542"/>
                    </a:xfrm>
                    <a:prstGeom prst="rect"/>
                  </pic:spPr>
                </pic:pic>
              </a:graphicData>
            </a:graphic>
          </wp:inline>
        </w:drawing>
      </w:r>
    </w:p>
    <w:p>
      <w:pPr>
        <w:spacing w:before="40" w:after="160"/>
        <w:jc w:val="center"/>
      </w:pPr>
      <w:r>
        <w:rPr>
          <w:rFonts w:ascii="Times New Roman" w:hAnsi="Times New Roman"/>
          <w:b/>
          <w:sz w:val="22"/>
        </w:rPr>
        <w:t>Dr. A.P.J. Abdul Kalam Technical University, Lucknow</w:t>
        <w:br/>
        <w:t>Session 2025-2026</w:t>
        <w:br/>
      </w:r>
    </w:p>
    <w:p>
      <w:r>
        <w:br w:type="page"/>
      </w:r>
    </w:p>
    <w:p>
      <w:pPr>
        <w:spacing w:before="80" w:after="120"/>
        <w:jc w:val="center"/>
      </w:pPr>
      <w:r>
        <w:drawing>
          <wp:inline xmlns:a="http://schemas.openxmlformats.org/drawingml/2006/main" xmlns:pic="http://schemas.openxmlformats.org/drawingml/2006/picture">
            <wp:extent cx="5943600" cy="667896"/>
            <wp:docPr id="3" name="Picture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943600" cy="667896"/>
                    </a:xfrm>
                    <a:prstGeom prst="rect"/>
                  </pic:spPr>
                </pic:pic>
              </a:graphicData>
            </a:graphic>
          </wp:inline>
        </w:drawing>
      </w:r>
    </w:p>
    <w:p>
      <w:pPr>
        <w:keepNext/>
        <w:spacing w:before="400" w:after="160"/>
      </w:pPr>
      <w:r>
        <w:rPr>
          <w:rFonts w:ascii="Times New Roman" w:hAnsi="Times New Roman"/>
          <w:b/>
          <w:color w:val="0D5328"/>
          <w:sz w:val="32"/>
        </w:rPr>
        <w:t>PROJECT COMPLETION CERTIFICATE</w:t>
      </w:r>
    </w:p>
    <w:p>
      <w:pPr>
        <w:spacing w:before="80" w:after="240"/>
      </w:pPr>
      <w:r>
        <w:rPr>
          <w:rFonts w:ascii="Times New Roman" w:hAnsi="Times New Roman"/>
          <w:sz w:val="22"/>
        </w:rPr>
        <w:t>Date: [                      ]</w:t>
      </w:r>
    </w:p>
    <w:p>
      <w:pPr>
        <w:spacing w:line="300" w:lineRule="auto" w:after="120"/>
        <w:jc w:val="both"/>
      </w:pPr>
      <w:r>
        <w:rPr>
          <w:rFonts w:ascii="Times New Roman" w:hAnsi="Times New Roman"/>
          <w:color w:val="1E293B"/>
          <w:sz w:val="22"/>
        </w:rPr>
        <w:t>This is to certify that Ashu (2401320100104), Anugrah Rajput (2401320100077), Arpit Singh (2401320100085), and Aryan Singh (2401320100098), students of IIIrd Year, Department of Computer Science &amp; Engineering, have successfully completed their project program titled "KisanVridhi: AI-Powered Platform for Personalised Sustainable Farming" under the guidance of Mr. Sunny Gupta.</w:t>
      </w:r>
    </w:p>
    <w:p>
      <w:pPr>
        <w:spacing w:line="300" w:lineRule="auto" w:after="120"/>
        <w:jc w:val="both"/>
      </w:pPr>
      <w:r>
        <w:rPr>
          <w:rFonts w:ascii="Times New Roman" w:hAnsi="Times New Roman"/>
          <w:color w:val="1E293B"/>
          <w:sz w:val="22"/>
        </w:rPr>
        <w:t>This project work has not been submitted anywhere else for any degree or diploma.</w:t>
      </w:r>
    </w:p>
    <w:p>
      <w:pPr>
        <w:spacing w:before="800" w:after="400"/>
      </w:pPr>
      <w:r>
        <w:rPr>
          <w:rFonts w:ascii="Times New Roman" w:hAnsi="Times New Roman"/>
          <w:b/>
        </w:rPr>
        <w:t>____________________                                                    ____________________</w:t>
        <w:br/>
      </w:r>
      <w:r>
        <w:rPr>
          <w:rFonts w:ascii="Times New Roman" w:hAnsi="Times New Roman"/>
          <w:b/>
        </w:rPr>
        <w:t>Mr. Sunny Gupta                                                              [ HoD Name ]</w:t>
        <w:br/>
      </w:r>
      <w:r>
        <w:rPr>
          <w:rFonts w:ascii="Times New Roman" w:hAnsi="Times New Roman"/>
          <w:i/>
        </w:rPr>
        <w:t>Associate Professor, CSE                                                HoD, Dept. of CSE</w:t>
        <w:br/>
      </w:r>
    </w:p>
    <w:p>
      <w:pPr>
        <w:spacing w:before="80" w:after="120"/>
        <w:jc w:val="center"/>
      </w:pPr>
      <w:r>
        <w:drawing>
          <wp:inline xmlns:a="http://schemas.openxmlformats.org/drawingml/2006/main" xmlns:pic="http://schemas.openxmlformats.org/drawingml/2006/picture">
            <wp:extent cx="5943600" cy="498853"/>
            <wp:docPr id="4" name="Picture 4"/>
            <wp:cNvGraphicFramePr>
              <a:graphicFrameLocks noChangeAspect="1"/>
            </wp:cNvGraphicFramePr>
            <a:graphic>
              <a:graphicData uri="http://schemas.openxmlformats.org/drawingml/2006/picture">
                <pic:pic>
                  <pic:nvPicPr>
                    <pic:cNvPr id="0" name="image2.jpeg"/>
                    <pic:cNvPicPr/>
                  </pic:nvPicPr>
                  <pic:blipFill>
                    <a:blip r:embed="rId14"/>
                    <a:stretch>
                      <a:fillRect/>
                    </a:stretch>
                  </pic:blipFill>
                  <pic:spPr>
                    <a:xfrm>
                      <a:off x="0" y="0"/>
                      <a:ext cx="5943600" cy="498853"/>
                    </a:xfrm>
                    <a:prstGeom prst="rect"/>
                  </pic:spPr>
                </pic:pic>
              </a:graphicData>
            </a:graphic>
          </wp:inline>
        </w:drawing>
      </w:r>
    </w:p>
    <w:p>
      <w:r>
        <w:br w:type="page"/>
      </w:r>
    </w:p>
    <w:p>
      <w:pPr>
        <w:spacing w:before="80" w:after="120"/>
        <w:jc w:val="center"/>
      </w:pPr>
      <w:r>
        <w:drawing>
          <wp:inline xmlns:a="http://schemas.openxmlformats.org/drawingml/2006/main" xmlns:pic="http://schemas.openxmlformats.org/drawingml/2006/picture">
            <wp:extent cx="5943600" cy="667896"/>
            <wp:docPr id="5" name="Picture 5"/>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943600" cy="667896"/>
                    </a:xfrm>
                    <a:prstGeom prst="rect"/>
                  </pic:spPr>
                </pic:pic>
              </a:graphicData>
            </a:graphic>
          </wp:inline>
        </w:drawing>
      </w:r>
    </w:p>
    <w:p>
      <w:pPr>
        <w:keepNext/>
        <w:spacing w:before="400" w:after="160"/>
      </w:pPr>
      <w:r>
        <w:rPr>
          <w:rFonts w:ascii="Times New Roman" w:hAnsi="Times New Roman"/>
          <w:b/>
          <w:color w:val="0D5328"/>
          <w:sz w:val="32"/>
        </w:rPr>
        <w:t>ACKNOWLEDGEMENT</w:t>
      </w:r>
    </w:p>
    <w:p>
      <w:pPr>
        <w:spacing w:line="300" w:lineRule="auto" w:after="120"/>
        <w:jc w:val="both"/>
      </w:pPr>
      <w:r>
        <w:rPr>
          <w:rFonts w:ascii="Times New Roman" w:hAnsi="Times New Roman"/>
          <w:color w:val="1E293B"/>
          <w:sz w:val="22"/>
        </w:rPr>
        <w:t>We would like to sincerely thank Mr. Sunny Gupta, our project guide and Associate Professor, for his constant counsel, invaluable guidance, and unwavering support over the course of our project work. Without his assistance and insightful recommendations, this project would not have been feasible.</w:t>
      </w:r>
    </w:p>
    <w:p>
      <w:pPr>
        <w:spacing w:line="300" w:lineRule="auto" w:after="120"/>
        <w:jc w:val="both"/>
      </w:pPr>
      <w:r>
        <w:rPr>
          <w:rFonts w:ascii="Times New Roman" w:hAnsi="Times New Roman"/>
          <w:color w:val="1E293B"/>
          <w:sz w:val="22"/>
        </w:rPr>
        <w:t>We express our deep gratitude to our esteemed Head of Department (CSE) for his encouragement and assistance whenever needed. We are also appreciative of our Dr. Dheeraj Gupta, Director, for providing the necessary resources and infrastructure required to complete our project work effectively.</w:t>
      </w:r>
    </w:p>
    <w:p>
      <w:pPr>
        <w:spacing w:line="300" w:lineRule="auto" w:after="120"/>
        <w:jc w:val="both"/>
      </w:pPr>
      <w:r>
        <w:rPr>
          <w:rFonts w:ascii="Times New Roman" w:hAnsi="Times New Roman"/>
          <w:color w:val="1E293B"/>
          <w:sz w:val="22"/>
        </w:rPr>
        <w:t>We would like to extend our heartfelt thanks to all our faculty members, department staff, and friends for their continuous encouragement and helpful feedback throughout this endeavour. Finally, we express our profound gratitude to our parents for their constant support, sacrifices, and unconditional love.</w:t>
      </w:r>
    </w:p>
    <w:p>
      <w:pPr>
        <w:spacing w:before="600"/>
        <w:jc w:val="right"/>
      </w:pPr>
      <w:r>
        <w:rPr>
          <w:rFonts w:ascii="Times New Roman" w:hAnsi="Times New Roman"/>
          <w:b/>
          <w:sz w:val="22"/>
        </w:rPr>
        <w:t>Ashu (2401320100104)</w:t>
        <w:br/>
        <w:t>Anugrah Rajput (2401320100077)</w:t>
        <w:br/>
        <w:t>Arpit Singh (2401320100085)</w:t>
        <w:br/>
        <w:t>Aryan Singh (2401320100098)</w:t>
        <w:br/>
        <w:t>B.Tech IIIrd Year (CSE), GNIOT</w:t>
        <w:br/>
      </w:r>
    </w:p>
    <w:p>
      <w:pPr>
        <w:spacing w:before="80" w:after="120"/>
        <w:jc w:val="center"/>
      </w:pPr>
      <w:r>
        <w:drawing>
          <wp:inline xmlns:a="http://schemas.openxmlformats.org/drawingml/2006/main" xmlns:pic="http://schemas.openxmlformats.org/drawingml/2006/picture">
            <wp:extent cx="5943600" cy="498853"/>
            <wp:docPr id="6" name="Picture 6"/>
            <wp:cNvGraphicFramePr>
              <a:graphicFrameLocks noChangeAspect="1"/>
            </wp:cNvGraphicFramePr>
            <a:graphic>
              <a:graphicData uri="http://schemas.openxmlformats.org/drawingml/2006/picture">
                <pic:pic>
                  <pic:nvPicPr>
                    <pic:cNvPr id="0" name="image2.jpeg"/>
                    <pic:cNvPicPr/>
                  </pic:nvPicPr>
                  <pic:blipFill>
                    <a:blip r:embed="rId14"/>
                    <a:stretch>
                      <a:fillRect/>
                    </a:stretch>
                  </pic:blipFill>
                  <pic:spPr>
                    <a:xfrm>
                      <a:off x="0" y="0"/>
                      <a:ext cx="5943600" cy="498853"/>
                    </a:xfrm>
                    <a:prstGeom prst="rect"/>
                  </pic:spPr>
                </pic:pic>
              </a:graphicData>
            </a:graphic>
          </wp:inline>
        </w:drawing>
      </w:r>
    </w:p>
    <w:p>
      <w:r>
        <w:br w:type="page"/>
      </w:r>
    </w:p>
    <w:p>
      <w:pPr>
        <w:spacing w:before="80" w:after="120"/>
        <w:jc w:val="center"/>
      </w:pPr>
      <w:r>
        <w:drawing>
          <wp:inline xmlns:a="http://schemas.openxmlformats.org/drawingml/2006/main" xmlns:pic="http://schemas.openxmlformats.org/drawingml/2006/picture">
            <wp:extent cx="5943600" cy="667896"/>
            <wp:docPr id="7" name="Picture 7"/>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943600" cy="667896"/>
                    </a:xfrm>
                    <a:prstGeom prst="rect"/>
                  </pic:spPr>
                </pic:pic>
              </a:graphicData>
            </a:graphic>
          </wp:inline>
        </w:drawing>
      </w:r>
    </w:p>
    <w:p>
      <w:pPr>
        <w:keepNext/>
        <w:spacing w:before="400" w:after="160"/>
      </w:pPr>
      <w:r>
        <w:rPr>
          <w:rFonts w:ascii="Times New Roman" w:hAnsi="Times New Roman"/>
          <w:b/>
          <w:color w:val="0D5328"/>
          <w:sz w:val="32"/>
        </w:rPr>
        <w:t>ABSTRACT</w:t>
      </w:r>
    </w:p>
    <w:p>
      <w:pPr>
        <w:spacing w:line="300" w:lineRule="auto" w:after="120"/>
        <w:jc w:val="both"/>
      </w:pPr>
      <w:r>
        <w:rPr>
          <w:rFonts w:ascii="Times New Roman" w:hAnsi="Times New Roman"/>
          <w:color w:val="1E293B"/>
          <w:sz w:val="22"/>
        </w:rPr>
        <w:t>Agriculture is a critical backbone of the Indian economy; however, farmers continuously face compounding challenges including severe crop diseases and erratic climate changes such as sudden rain, heatwaves, extreme temperature fluctuations, and unpredictable monsoons. Farmers encounter significant barriers in obtaining early disease diagnosis as well as farm-specific localised weather forecasts. These issues collectively lead to reduced crop yield, excessive and unsafe usage of chemical pesticides, water wastage, and severe financial losses.</w:t>
      </w:r>
    </w:p>
    <w:p>
      <w:pPr>
        <w:spacing w:line="300" w:lineRule="auto" w:after="120"/>
        <w:jc w:val="both"/>
      </w:pPr>
      <w:r>
        <w:rPr>
          <w:rFonts w:ascii="Times New Roman" w:hAnsi="Times New Roman"/>
          <w:color w:val="1E293B"/>
          <w:sz w:val="22"/>
        </w:rPr>
        <w:t>To mitigate these challenges, KisanVridhi—an AI-powered Android and Progressive Web Application (PWA)—is introduced to deliver intelligent crop disease detection, personalised weather-based irrigation advisories, and integrated financial management. The system employs a lightweight MobileNetV2 deep learning architecture for image-based leaf disease identification, suggesting both organic treatments and pesticide application guidelines. Weather advisory features integrate the Open-Meteo API and India Meteorological Department (IMD) data to generate localised 5-day forecasts and optimised irrigation schedules without expensive IoT hardware.</w:t>
      </w:r>
    </w:p>
    <w:p>
      <w:pPr>
        <w:spacing w:line="300" w:lineRule="auto" w:after="120"/>
        <w:jc w:val="both"/>
      </w:pPr>
      <w:r>
        <w:rPr>
          <w:rFonts w:ascii="Times New Roman" w:hAnsi="Times New Roman"/>
          <w:color w:val="1E293B"/>
          <w:sz w:val="22"/>
        </w:rPr>
        <w:t>Additionally, KisanVridhi incorporates financial tracking tools including an expense log, net profit evaluation, and a break-even price calculator, alongside real-time market prices from AGMARKNET and MSP records. A Government Schemes Directory, a secure Digital Document Locker, dynamic soil fertility tracking, an experience-points (XP) gamification model promoting sustainable practices (like drip irrigation and composting), and a multilingual AI assistant (Ask KisanVridhi) round out the ecosystem. The deep learning model targets operational accuracies of 95% accuracy, 94% precision, 94% recall, and a 94% F1-score. Overall, KisanVridhi bridges the critical gap between complex agricultural technologies and smallholder farmers to drive smart, sustainable agriculture.</w:t>
      </w:r>
    </w:p>
    <w:p>
      <w:pPr>
        <w:spacing w:before="200"/>
      </w:pPr>
      <w:r>
        <w:rPr>
          <w:rFonts w:ascii="Times New Roman" w:hAnsi="Times New Roman"/>
          <w:b/>
          <w:sz w:val="21"/>
        </w:rPr>
        <w:t xml:space="preserve">Keywords: </w:t>
      </w:r>
      <w:r>
        <w:rPr>
          <w:rFonts w:ascii="Times New Roman" w:hAnsi="Times New Roman"/>
          <w:i/>
          <w:sz w:val="21"/>
        </w:rPr>
        <w:t>Precision Agriculture, Plant Disease Detection, Deep Learning, Irrigation Advisory, Mandi Prices, Sustainable Farming, Financial Tracking.</w:t>
      </w:r>
    </w:p>
    <w:p>
      <w:pPr>
        <w:spacing w:before="80" w:after="120"/>
        <w:jc w:val="center"/>
      </w:pPr>
      <w:r>
        <w:drawing>
          <wp:inline xmlns:a="http://schemas.openxmlformats.org/drawingml/2006/main" xmlns:pic="http://schemas.openxmlformats.org/drawingml/2006/picture">
            <wp:extent cx="5943600" cy="498853"/>
            <wp:docPr id="8" name="Picture 8"/>
            <wp:cNvGraphicFramePr>
              <a:graphicFrameLocks noChangeAspect="1"/>
            </wp:cNvGraphicFramePr>
            <a:graphic>
              <a:graphicData uri="http://schemas.openxmlformats.org/drawingml/2006/picture">
                <pic:pic>
                  <pic:nvPicPr>
                    <pic:cNvPr id="0" name="image2.jpeg"/>
                    <pic:cNvPicPr/>
                  </pic:nvPicPr>
                  <pic:blipFill>
                    <a:blip r:embed="rId14"/>
                    <a:stretch>
                      <a:fillRect/>
                    </a:stretch>
                  </pic:blipFill>
                  <pic:spPr>
                    <a:xfrm>
                      <a:off x="0" y="0"/>
                      <a:ext cx="5943600" cy="498853"/>
                    </a:xfrm>
                    <a:prstGeom prst="rect"/>
                  </pic:spPr>
                </pic:pic>
              </a:graphicData>
            </a:graphic>
          </wp:inline>
        </w:drawing>
      </w:r>
    </w:p>
    <w:p>
      <w:r>
        <w:br w:type="page"/>
      </w:r>
    </w:p>
    <w:p>
      <w:pPr>
        <w:keepNext/>
        <w:spacing w:before="400" w:after="160"/>
      </w:pPr>
      <w:r>
        <w:rPr>
          <w:rFonts w:ascii="Times New Roman" w:hAnsi="Times New Roman"/>
          <w:b/>
          <w:color w:val="0D5328"/>
          <w:sz w:val="32"/>
        </w:rPr>
        <w:t>INDEX</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D5328"/>
            <w:tcMar>
              <w:top w:w="120" w:type="dxa"/>
              <w:bottom w:w="120" w:type="dxa"/>
              <w:left w:w="140" w:type="dxa"/>
              <w:right w:w="140" w:type="dxa"/>
            </w:tcMar>
          </w:tcPr>
          <w:p>
            <w:pPr>
              <w:jc w:val="center"/>
            </w:pPr>
            <w:r>
              <w:rPr>
                <w:rFonts w:ascii="Times New Roman" w:hAnsi="Times New Roman"/>
                <w:b/>
                <w:color w:val="FFFFFF"/>
                <w:sz w:val="20"/>
              </w:rPr>
              <w:t>CHAPTER</w:t>
            </w:r>
          </w:p>
        </w:tc>
        <w:tc>
          <w:tcPr>
            <w:tcW w:type="dxa" w:w="6048"/>
            <w:shd w:fill="0D5328"/>
            <w:tcMar>
              <w:top w:w="120" w:type="dxa"/>
              <w:bottom w:w="120" w:type="dxa"/>
              <w:left w:w="140" w:type="dxa"/>
              <w:right w:w="140" w:type="dxa"/>
            </w:tcMar>
          </w:tcPr>
          <w:p>
            <w:pPr>
              <w:jc w:val="center"/>
            </w:pPr>
            <w:r>
              <w:rPr>
                <w:rFonts w:ascii="Times New Roman" w:hAnsi="Times New Roman"/>
                <w:b/>
                <w:color w:val="FFFFFF"/>
                <w:sz w:val="20"/>
              </w:rPr>
              <w:t>TITLE</w:t>
            </w:r>
          </w:p>
        </w:tc>
        <w:tc>
          <w:tcPr>
            <w:tcW w:type="dxa" w:w="1152"/>
            <w:shd w:fill="0D5328"/>
            <w:tcMar>
              <w:top w:w="120" w:type="dxa"/>
              <w:bottom w:w="120" w:type="dxa"/>
              <w:left w:w="140" w:type="dxa"/>
              <w:right w:w="140" w:type="dxa"/>
            </w:tcMar>
          </w:tcPr>
          <w:p>
            <w:pPr>
              <w:jc w:val="center"/>
            </w:pPr>
            <w:r>
              <w:rPr>
                <w:rFonts w:ascii="Times New Roman" w:hAnsi="Times New Roman"/>
                <w:b/>
                <w:color w:val="FFFFFF"/>
                <w:sz w:val="20"/>
              </w:rPr>
              <w:t>PAGE</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w:t>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CERTIFICATE</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I</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w:t>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ACKNOWLEDGEMENT</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II</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w:t>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ABSTRACT</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III</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w:t>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LIST OF FIGURES</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V</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w:t>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LIST OF TABLES</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VI</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CHAPTER 1</w:t>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INTRODUCTION</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1</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1.1 Introduction</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1</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1.2 Problem Statement</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3</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1.3 Identification and Need</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5</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1.4 Objectives</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7</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1.5 Uniqueness of the Innovation</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8</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1.6 Applications of KisanVridhi</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10</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1.7 Potential Areas of Application in Market</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12</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1.8 Market Potential of Idea/Innovation</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14</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CHAPTER 2</w:t>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LITERATURE SURVEY</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16</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2.1 Review of Literature</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16</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2.2 Comparative Summary of Literature</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21</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CHAPTER 3</w:t>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PROBLEM FORMULATION AND PROPOSED WORK</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23</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3.1 Problem Statement</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23</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3.2 Proposed System Architecture</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24</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3.3 Core Functional Modules</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26</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3.4 Advantages of Proposed System</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30</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3.5 Limitations</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31</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CHAPTER 4</w:t>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FEASIBILITY AND TECHNICAL SPECIFICATIONS</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33</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4.1 Technical Feasibility &amp; Software Stack</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33</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4.2 Soil Fertility Data Structure Specifications</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41</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4.3 Economic Feasibility</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43</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CHAPTER 5</w:t>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METHODOLOGY &amp; IMPLEMENTATION</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45</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5.1 System Architecture &amp; Layers</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45</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5.2 Authentication and Access Control</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48</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5.3 User &amp; Administrative Interfaces</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50</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5.4 Algorithmic &amp; Computer Vision Workflow</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52</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CHAPTER 6</w:t>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RESULTS AND DISCUSSION</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56</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6.1 Integrated Agricultural Support System</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56</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6.2 Targeted Deep Learning Model Performance</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58</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6.3 Financial &amp; Market Impact Analysis</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61</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6.4 Comparative Analysis of Existing Platforms</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63</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CHAPTER 7</w:t>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SCREENSHOTS AND SYSTEM VISUALS</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66</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CHAPTER 8</w:t>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CONCLUSION AND FUTURE SCOPE</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74</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8.1 Conclusion</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74</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r>
          </w:p>
        </w:tc>
        <w:tc>
          <w:tcPr>
            <w:tcW w:type="dxa" w:w="6048"/>
            <w:shd w:fill="FFFFFF"/>
            <w:tcMar>
              <w:top w:w="100" w:type="dxa"/>
              <w:bottom w:w="100" w:type="dxa"/>
              <w:left w:w="140" w:type="dxa"/>
              <w:right w:w="140" w:type="dxa"/>
            </w:tcMar>
          </w:tcPr>
          <w:p>
            <w:pPr>
              <w:jc w:val="left"/>
            </w:pPr>
            <w:r>
              <w:rPr>
                <w:rFonts w:ascii="Times New Roman" w:hAnsi="Times New Roman"/>
                <w:color w:val="1E293B"/>
                <w:sz w:val="19"/>
              </w:rPr>
              <w:t>8.2 Future Scope</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76</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w:t>
            </w:r>
          </w:p>
        </w:tc>
        <w:tc>
          <w:tcPr>
            <w:tcW w:type="dxa" w:w="6048"/>
            <w:shd w:fill="F8FAFC"/>
            <w:tcMar>
              <w:top w:w="100" w:type="dxa"/>
              <w:bottom w:w="100" w:type="dxa"/>
              <w:left w:w="140" w:type="dxa"/>
              <w:right w:w="140" w:type="dxa"/>
            </w:tcMar>
          </w:tcPr>
          <w:p>
            <w:pPr>
              <w:jc w:val="left"/>
            </w:pPr>
            <w:r>
              <w:rPr>
                <w:rFonts w:ascii="Times New Roman" w:hAnsi="Times New Roman"/>
                <w:color w:val="1E293B"/>
                <w:sz w:val="19"/>
              </w:rPr>
              <w:t>REFERENCES</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79</w:t>
            </w:r>
          </w:p>
        </w:tc>
      </w:tr>
    </w:tbl>
    <w:p/>
    <w:p>
      <w:r>
        <w:br w:type="page"/>
      </w:r>
    </w:p>
    <w:p>
      <w:pPr>
        <w:keepNext/>
        <w:spacing w:before="400" w:after="160"/>
      </w:pPr>
      <w:r>
        <w:rPr>
          <w:rFonts w:ascii="Times New Roman" w:hAnsi="Times New Roman"/>
          <w:b/>
          <w:color w:val="0D5328"/>
          <w:sz w:val="32"/>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D5328"/>
            <w:tcMar>
              <w:top w:w="120" w:type="dxa"/>
              <w:bottom w:w="120" w:type="dxa"/>
              <w:left w:w="140" w:type="dxa"/>
              <w:right w:w="140" w:type="dxa"/>
            </w:tcMar>
          </w:tcPr>
          <w:p>
            <w:pPr>
              <w:jc w:val="center"/>
            </w:pPr>
            <w:r>
              <w:rPr>
                <w:rFonts w:ascii="Times New Roman" w:hAnsi="Times New Roman"/>
                <w:b/>
                <w:color w:val="FFFFFF"/>
                <w:sz w:val="20"/>
              </w:rPr>
              <w:t>Figure No.</w:t>
            </w:r>
          </w:p>
        </w:tc>
        <w:tc>
          <w:tcPr>
            <w:tcW w:type="dxa" w:w="6480"/>
            <w:shd w:fill="0D5328"/>
            <w:tcMar>
              <w:top w:w="120" w:type="dxa"/>
              <w:bottom w:w="120" w:type="dxa"/>
              <w:left w:w="140" w:type="dxa"/>
              <w:right w:w="140" w:type="dxa"/>
            </w:tcMar>
          </w:tcPr>
          <w:p>
            <w:pPr>
              <w:jc w:val="center"/>
            </w:pPr>
            <w:r>
              <w:rPr>
                <w:rFonts w:ascii="Times New Roman" w:hAnsi="Times New Roman"/>
                <w:b/>
                <w:color w:val="FFFFFF"/>
                <w:sz w:val="20"/>
              </w:rPr>
              <w:t>Caption / Description</w:t>
            </w:r>
          </w:p>
        </w:tc>
        <w:tc>
          <w:tcPr>
            <w:tcW w:type="dxa" w:w="1152"/>
            <w:shd w:fill="0D5328"/>
            <w:tcMar>
              <w:top w:w="120" w:type="dxa"/>
              <w:bottom w:w="120" w:type="dxa"/>
              <w:left w:w="140" w:type="dxa"/>
              <w:right w:w="140" w:type="dxa"/>
            </w:tcMar>
          </w:tcPr>
          <w:p>
            <w:pPr>
              <w:jc w:val="center"/>
            </w:pPr>
            <w:r>
              <w:rPr>
                <w:rFonts w:ascii="Times New Roman" w:hAnsi="Times New Roman"/>
                <w:b/>
                <w:color w:val="FFFFFF"/>
                <w:sz w:val="20"/>
              </w:rPr>
              <w:t>Page</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9"/>
              </w:rPr>
              <w:t>Fig 1</w:t>
            </w:r>
          </w:p>
        </w:tc>
        <w:tc>
          <w:tcPr>
            <w:tcW w:type="dxa" w:w="6480"/>
            <w:shd w:fill="FFFFFF"/>
            <w:tcMar>
              <w:top w:w="100" w:type="dxa"/>
              <w:bottom w:w="100" w:type="dxa"/>
              <w:left w:w="140" w:type="dxa"/>
              <w:right w:w="140" w:type="dxa"/>
            </w:tcMar>
          </w:tcPr>
          <w:p>
            <w:pPr>
              <w:jc w:val="left"/>
            </w:pPr>
            <w:r>
              <w:rPr>
                <w:rFonts w:ascii="Times New Roman" w:hAnsi="Times New Roman"/>
                <w:color w:val="1E293B"/>
                <w:sz w:val="19"/>
              </w:rPr>
              <w:t>System Architecture Layer of KisanVridhi</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25</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9"/>
              </w:rPr>
              <w:t>Fig 2</w:t>
            </w:r>
          </w:p>
        </w:tc>
        <w:tc>
          <w:tcPr>
            <w:tcW w:type="dxa" w:w="6480"/>
            <w:shd w:fill="F8FAFC"/>
            <w:tcMar>
              <w:top w:w="100" w:type="dxa"/>
              <w:bottom w:w="100" w:type="dxa"/>
              <w:left w:w="140" w:type="dxa"/>
              <w:right w:w="140" w:type="dxa"/>
            </w:tcMar>
          </w:tcPr>
          <w:p>
            <w:pPr>
              <w:jc w:val="left"/>
            </w:pPr>
            <w:r>
              <w:rPr>
                <w:rFonts w:ascii="Times New Roman" w:hAnsi="Times New Roman"/>
                <w:color w:val="1E293B"/>
                <w:sz w:val="19"/>
              </w:rPr>
              <w:t>Deep Learning Pipeline (MobileNetV2) for Leaf Disease Detection</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34</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9"/>
              </w:rPr>
              <w:t>Fig 3</w:t>
            </w:r>
          </w:p>
        </w:tc>
        <w:tc>
          <w:tcPr>
            <w:tcW w:type="dxa" w:w="6480"/>
            <w:shd w:fill="FFFFFF"/>
            <w:tcMar>
              <w:top w:w="100" w:type="dxa"/>
              <w:bottom w:w="100" w:type="dxa"/>
              <w:left w:w="140" w:type="dxa"/>
              <w:right w:w="140" w:type="dxa"/>
            </w:tcMar>
          </w:tcPr>
          <w:p>
            <w:pPr>
              <w:jc w:val="left"/>
            </w:pPr>
            <w:r>
              <w:rPr>
                <w:rFonts w:ascii="Times New Roman" w:hAnsi="Times New Roman"/>
                <w:color w:val="1E293B"/>
                <w:sz w:val="19"/>
              </w:rPr>
              <w:t>Open-Meteo Weather Data Fetching and Irrigation Recommendation Engine</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38</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9"/>
              </w:rPr>
              <w:t>Fig 4</w:t>
            </w:r>
          </w:p>
        </w:tc>
        <w:tc>
          <w:tcPr>
            <w:tcW w:type="dxa" w:w="6480"/>
            <w:shd w:fill="F8FAFC"/>
            <w:tcMar>
              <w:top w:w="100" w:type="dxa"/>
              <w:bottom w:w="100" w:type="dxa"/>
              <w:left w:w="140" w:type="dxa"/>
              <w:right w:w="140" w:type="dxa"/>
            </w:tcMar>
          </w:tcPr>
          <w:p>
            <w:pPr>
              <w:jc w:val="left"/>
            </w:pPr>
            <w:r>
              <w:rPr>
                <w:rFonts w:ascii="Times New Roman" w:hAnsi="Times New Roman"/>
                <w:color w:val="1E293B"/>
                <w:sz w:val="19"/>
              </w:rPr>
              <w:t>Soil Fertility Records Database Mapping Model</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41</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9"/>
              </w:rPr>
              <w:t>Fig 5</w:t>
            </w:r>
          </w:p>
        </w:tc>
        <w:tc>
          <w:tcPr>
            <w:tcW w:type="dxa" w:w="6480"/>
            <w:shd w:fill="FFFFFF"/>
            <w:tcMar>
              <w:top w:w="100" w:type="dxa"/>
              <w:bottom w:w="100" w:type="dxa"/>
              <w:left w:w="140" w:type="dxa"/>
              <w:right w:w="140" w:type="dxa"/>
            </w:tcMar>
          </w:tcPr>
          <w:p>
            <w:pPr>
              <w:jc w:val="left"/>
            </w:pPr>
            <w:r>
              <w:rPr>
                <w:rFonts w:ascii="Times New Roman" w:hAnsi="Times New Roman"/>
                <w:color w:val="1E293B"/>
                <w:sz w:val="19"/>
              </w:rPr>
              <w:t>Farmer Dashboard Screenshot - Overview &amp; Sustainability Metrics</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67</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9"/>
              </w:rPr>
              <w:t>Fig 6</w:t>
            </w:r>
          </w:p>
        </w:tc>
        <w:tc>
          <w:tcPr>
            <w:tcW w:type="dxa" w:w="6480"/>
            <w:shd w:fill="F8FAFC"/>
            <w:tcMar>
              <w:top w:w="100" w:type="dxa"/>
              <w:bottom w:w="100" w:type="dxa"/>
              <w:left w:w="140" w:type="dxa"/>
              <w:right w:w="140" w:type="dxa"/>
            </w:tcMar>
          </w:tcPr>
          <w:p>
            <w:pPr>
              <w:jc w:val="left"/>
            </w:pPr>
            <w:r>
              <w:rPr>
                <w:rFonts w:ascii="Times New Roman" w:hAnsi="Times New Roman"/>
                <w:color w:val="1E293B"/>
                <w:sz w:val="19"/>
              </w:rPr>
              <w:t>Crop Disease Diagnosis Screen &amp; Organic/Chemical Treatment Advice</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68</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9"/>
              </w:rPr>
              <w:t>Fig 7</w:t>
            </w:r>
          </w:p>
        </w:tc>
        <w:tc>
          <w:tcPr>
            <w:tcW w:type="dxa" w:w="6480"/>
            <w:shd w:fill="FFFFFF"/>
            <w:tcMar>
              <w:top w:w="100" w:type="dxa"/>
              <w:bottom w:w="100" w:type="dxa"/>
              <w:left w:w="140" w:type="dxa"/>
              <w:right w:w="140" w:type="dxa"/>
            </w:tcMar>
          </w:tcPr>
          <w:p>
            <w:pPr>
              <w:jc w:val="left"/>
            </w:pPr>
            <w:r>
              <w:rPr>
                <w:rFonts w:ascii="Times New Roman" w:hAnsi="Times New Roman"/>
                <w:color w:val="1E293B"/>
                <w:sz w:val="19"/>
              </w:rPr>
              <w:t>Weather Advisory &amp; Irrigation Alert Screen</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69</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9"/>
              </w:rPr>
              <w:t>Fig 8</w:t>
            </w:r>
          </w:p>
        </w:tc>
        <w:tc>
          <w:tcPr>
            <w:tcW w:type="dxa" w:w="6480"/>
            <w:shd w:fill="F8FAFC"/>
            <w:tcMar>
              <w:top w:w="100" w:type="dxa"/>
              <w:bottom w:w="100" w:type="dxa"/>
              <w:left w:w="140" w:type="dxa"/>
              <w:right w:w="140" w:type="dxa"/>
            </w:tcMar>
          </w:tcPr>
          <w:p>
            <w:pPr>
              <w:jc w:val="left"/>
            </w:pPr>
            <w:r>
              <w:rPr>
                <w:rFonts w:ascii="Times New Roman" w:hAnsi="Times New Roman"/>
                <w:color w:val="1E293B"/>
                <w:sz w:val="19"/>
              </w:rPr>
              <w:t>Expense Tracker and Break-Even Selling Price Calculator</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70</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9"/>
              </w:rPr>
              <w:t>Fig 9</w:t>
            </w:r>
          </w:p>
        </w:tc>
        <w:tc>
          <w:tcPr>
            <w:tcW w:type="dxa" w:w="6480"/>
            <w:shd w:fill="FFFFFF"/>
            <w:tcMar>
              <w:top w:w="100" w:type="dxa"/>
              <w:bottom w:w="100" w:type="dxa"/>
              <w:left w:w="140" w:type="dxa"/>
              <w:right w:w="140" w:type="dxa"/>
            </w:tcMar>
          </w:tcPr>
          <w:p>
            <w:pPr>
              <w:jc w:val="left"/>
            </w:pPr>
            <w:r>
              <w:rPr>
                <w:rFonts w:ascii="Times New Roman" w:hAnsi="Times New Roman"/>
                <w:color w:val="1E293B"/>
                <w:sz w:val="19"/>
              </w:rPr>
              <w:t>Real-Time Mandi Prices (AGMARKNET) and MSP Tracker</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71</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9"/>
              </w:rPr>
              <w:t>Fig 10</w:t>
            </w:r>
          </w:p>
        </w:tc>
        <w:tc>
          <w:tcPr>
            <w:tcW w:type="dxa" w:w="6480"/>
            <w:shd w:fill="F8FAFC"/>
            <w:tcMar>
              <w:top w:w="100" w:type="dxa"/>
              <w:bottom w:w="100" w:type="dxa"/>
              <w:left w:w="140" w:type="dxa"/>
              <w:right w:w="140" w:type="dxa"/>
            </w:tcMar>
          </w:tcPr>
          <w:p>
            <w:pPr>
              <w:jc w:val="left"/>
            </w:pPr>
            <w:r>
              <w:rPr>
                <w:rFonts w:ascii="Times New Roman" w:hAnsi="Times New Roman"/>
                <w:color w:val="1E293B"/>
                <w:sz w:val="19"/>
              </w:rPr>
              <w:t>Government Scheme Directory &amp; Portal Redirection</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72</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9"/>
              </w:rPr>
              <w:t>Fig 11</w:t>
            </w:r>
          </w:p>
        </w:tc>
        <w:tc>
          <w:tcPr>
            <w:tcW w:type="dxa" w:w="6480"/>
            <w:shd w:fill="FFFFFF"/>
            <w:tcMar>
              <w:top w:w="100" w:type="dxa"/>
              <w:bottom w:w="100" w:type="dxa"/>
              <w:left w:w="140" w:type="dxa"/>
              <w:right w:w="140" w:type="dxa"/>
            </w:tcMar>
          </w:tcPr>
          <w:p>
            <w:pPr>
              <w:jc w:val="left"/>
            </w:pPr>
            <w:r>
              <w:rPr>
                <w:rFonts w:ascii="Times New Roman" w:hAnsi="Times New Roman"/>
                <w:color w:val="1E293B"/>
                <w:sz w:val="19"/>
              </w:rPr>
              <w:t>Secure Digital Document Locker View</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73</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9"/>
              </w:rPr>
              <w:t>Fig 12</w:t>
            </w:r>
          </w:p>
        </w:tc>
        <w:tc>
          <w:tcPr>
            <w:tcW w:type="dxa" w:w="6480"/>
            <w:shd w:fill="F8FAFC"/>
            <w:tcMar>
              <w:top w:w="100" w:type="dxa"/>
              <w:bottom w:w="100" w:type="dxa"/>
              <w:left w:w="140" w:type="dxa"/>
              <w:right w:w="140" w:type="dxa"/>
            </w:tcMar>
          </w:tcPr>
          <w:p>
            <w:pPr>
              <w:jc w:val="left"/>
            </w:pPr>
            <w:r>
              <w:rPr>
                <w:rFonts w:ascii="Times New Roman" w:hAnsi="Times New Roman"/>
                <w:color w:val="1E293B"/>
                <w:sz w:val="19"/>
              </w:rPr>
              <w:t>Multilingual "Ask KisanVridhi" AI Chat Interface</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73</w:t>
            </w:r>
          </w:p>
        </w:tc>
      </w:tr>
    </w:tbl>
    <w:p/>
    <w:p>
      <w:pPr>
        <w:keepNext/>
        <w:spacing w:before="400" w:after="160"/>
      </w:pPr>
      <w:r>
        <w:rPr>
          <w:rFonts w:ascii="Times New Roman" w:hAnsi="Times New Roman"/>
          <w:b/>
          <w:color w:val="0D5328"/>
          <w:sz w:val="32"/>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D5328"/>
            <w:tcMar>
              <w:top w:w="120" w:type="dxa"/>
              <w:bottom w:w="120" w:type="dxa"/>
              <w:left w:w="140" w:type="dxa"/>
              <w:right w:w="140" w:type="dxa"/>
            </w:tcMar>
          </w:tcPr>
          <w:p>
            <w:pPr>
              <w:jc w:val="center"/>
            </w:pPr>
            <w:r>
              <w:rPr>
                <w:rFonts w:ascii="Times New Roman" w:hAnsi="Times New Roman"/>
                <w:b/>
                <w:color w:val="FFFFFF"/>
                <w:sz w:val="20"/>
              </w:rPr>
              <w:t>Table No.</w:t>
            </w:r>
          </w:p>
        </w:tc>
        <w:tc>
          <w:tcPr>
            <w:tcW w:type="dxa" w:w="6480"/>
            <w:shd w:fill="0D5328"/>
            <w:tcMar>
              <w:top w:w="120" w:type="dxa"/>
              <w:bottom w:w="120" w:type="dxa"/>
              <w:left w:w="140" w:type="dxa"/>
              <w:right w:w="140" w:type="dxa"/>
            </w:tcMar>
          </w:tcPr>
          <w:p>
            <w:pPr>
              <w:jc w:val="center"/>
            </w:pPr>
            <w:r>
              <w:rPr>
                <w:rFonts w:ascii="Times New Roman" w:hAnsi="Times New Roman"/>
                <w:b/>
                <w:color w:val="FFFFFF"/>
                <w:sz w:val="20"/>
              </w:rPr>
              <w:t>Caption / Description</w:t>
            </w:r>
          </w:p>
        </w:tc>
        <w:tc>
          <w:tcPr>
            <w:tcW w:type="dxa" w:w="1152"/>
            <w:shd w:fill="0D5328"/>
            <w:tcMar>
              <w:top w:w="120" w:type="dxa"/>
              <w:bottom w:w="120" w:type="dxa"/>
              <w:left w:w="140" w:type="dxa"/>
              <w:right w:w="140" w:type="dxa"/>
            </w:tcMar>
          </w:tcPr>
          <w:p>
            <w:pPr>
              <w:jc w:val="center"/>
            </w:pPr>
            <w:r>
              <w:rPr>
                <w:rFonts w:ascii="Times New Roman" w:hAnsi="Times New Roman"/>
                <w:b/>
                <w:color w:val="FFFFFF"/>
                <w:sz w:val="20"/>
              </w:rPr>
              <w:t>Page</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9"/>
              </w:rPr>
              <w:t>Table 1</w:t>
            </w:r>
          </w:p>
        </w:tc>
        <w:tc>
          <w:tcPr>
            <w:tcW w:type="dxa" w:w="6480"/>
            <w:shd w:fill="FFFFFF"/>
            <w:tcMar>
              <w:top w:w="100" w:type="dxa"/>
              <w:bottom w:w="100" w:type="dxa"/>
              <w:left w:w="140" w:type="dxa"/>
              <w:right w:w="140" w:type="dxa"/>
            </w:tcMar>
          </w:tcPr>
          <w:p>
            <w:pPr>
              <w:jc w:val="left"/>
            </w:pPr>
            <w:r>
              <w:rPr>
                <w:rFonts w:ascii="Times New Roman" w:hAnsi="Times New Roman"/>
                <w:color w:val="1E293B"/>
                <w:sz w:val="19"/>
              </w:rPr>
              <w:t>Soil Fertility Records Schema (SOIL_RECORD)</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42</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9"/>
              </w:rPr>
              <w:t>Table 2</w:t>
            </w:r>
          </w:p>
        </w:tc>
        <w:tc>
          <w:tcPr>
            <w:tcW w:type="dxa" w:w="6480"/>
            <w:shd w:fill="F8FAFC"/>
            <w:tcMar>
              <w:top w:w="100" w:type="dxa"/>
              <w:bottom w:w="100" w:type="dxa"/>
              <w:left w:w="140" w:type="dxa"/>
              <w:right w:w="140" w:type="dxa"/>
            </w:tcMar>
          </w:tcPr>
          <w:p>
            <w:pPr>
              <w:jc w:val="left"/>
            </w:pPr>
            <w:r>
              <w:rPr>
                <w:rFonts w:ascii="Times New Roman" w:hAnsi="Times New Roman"/>
                <w:color w:val="1E293B"/>
                <w:sz w:val="19"/>
              </w:rPr>
              <w:t>Comparative Analysis of Related Literature (P1–P9 vs. KisanVridhi)</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22</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9"/>
              </w:rPr>
              <w:t>Table 3</w:t>
            </w:r>
          </w:p>
        </w:tc>
        <w:tc>
          <w:tcPr>
            <w:tcW w:type="dxa" w:w="6480"/>
            <w:shd w:fill="FFFFFF"/>
            <w:tcMar>
              <w:top w:w="100" w:type="dxa"/>
              <w:bottom w:w="100" w:type="dxa"/>
              <w:left w:w="140" w:type="dxa"/>
              <w:right w:w="140" w:type="dxa"/>
            </w:tcMar>
          </w:tcPr>
          <w:p>
            <w:pPr>
              <w:jc w:val="left"/>
            </w:pPr>
            <w:r>
              <w:rPr>
                <w:rFonts w:ascii="Times New Roman" w:hAnsi="Times New Roman"/>
                <w:color w:val="1E293B"/>
                <w:sz w:val="19"/>
              </w:rPr>
              <w:t>Software Stack and Development Tooling Breakdown</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33</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9"/>
              </w:rPr>
              <w:t>Table 4</w:t>
            </w:r>
          </w:p>
        </w:tc>
        <w:tc>
          <w:tcPr>
            <w:tcW w:type="dxa" w:w="6480"/>
            <w:shd w:fill="F8FAFC"/>
            <w:tcMar>
              <w:top w:w="100" w:type="dxa"/>
              <w:bottom w:w="100" w:type="dxa"/>
              <w:left w:w="140" w:type="dxa"/>
              <w:right w:w="140" w:type="dxa"/>
            </w:tcMar>
          </w:tcPr>
          <w:p>
            <w:pPr>
              <w:jc w:val="left"/>
            </w:pPr>
            <w:r>
              <w:rPr>
                <w:rFonts w:ascii="Times New Roman" w:hAnsi="Times New Roman"/>
                <w:color w:val="1E293B"/>
                <w:sz w:val="19"/>
              </w:rPr>
              <w:t>Targeted Model Metrics for MobileNetV2 Disease Detection</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59</w:t>
            </w:r>
          </w:p>
        </w:tc>
      </w:tr>
      <w:tr>
        <w:tc>
          <w:tcPr>
            <w:tcW w:type="dxa" w:w="1728"/>
            <w:shd w:fill="FFFFFF"/>
            <w:tcMar>
              <w:top w:w="100" w:type="dxa"/>
              <w:bottom w:w="100" w:type="dxa"/>
              <w:left w:w="140" w:type="dxa"/>
              <w:right w:w="140" w:type="dxa"/>
            </w:tcMar>
          </w:tcPr>
          <w:p>
            <w:pPr>
              <w:jc w:val="left"/>
            </w:pPr>
            <w:r>
              <w:rPr>
                <w:rFonts w:ascii="Times New Roman" w:hAnsi="Times New Roman"/>
                <w:color w:val="1E293B"/>
                <w:sz w:val="19"/>
              </w:rPr>
              <w:t>Table 5</w:t>
            </w:r>
          </w:p>
        </w:tc>
        <w:tc>
          <w:tcPr>
            <w:tcW w:type="dxa" w:w="6480"/>
            <w:shd w:fill="FFFFFF"/>
            <w:tcMar>
              <w:top w:w="100" w:type="dxa"/>
              <w:bottom w:w="100" w:type="dxa"/>
              <w:left w:w="140" w:type="dxa"/>
              <w:right w:w="140" w:type="dxa"/>
            </w:tcMar>
          </w:tcPr>
          <w:p>
            <w:pPr>
              <w:jc w:val="left"/>
            </w:pPr>
            <w:r>
              <w:rPr>
                <w:rFonts w:ascii="Times New Roman" w:hAnsi="Times New Roman"/>
                <w:color w:val="1E293B"/>
                <w:sz w:val="19"/>
              </w:rPr>
              <w:t>Economic Feasibility and Infrastructure Hosting Expenses</w:t>
            </w:r>
          </w:p>
        </w:tc>
        <w:tc>
          <w:tcPr>
            <w:tcW w:type="dxa" w:w="1152"/>
            <w:shd w:fill="FFFFFF"/>
            <w:tcMar>
              <w:top w:w="100" w:type="dxa"/>
              <w:bottom w:w="100" w:type="dxa"/>
              <w:left w:w="140" w:type="dxa"/>
              <w:right w:w="140" w:type="dxa"/>
            </w:tcMar>
          </w:tcPr>
          <w:p>
            <w:pPr>
              <w:jc w:val="left"/>
            </w:pPr>
            <w:r>
              <w:rPr>
                <w:rFonts w:ascii="Times New Roman" w:hAnsi="Times New Roman"/>
                <w:color w:val="1E293B"/>
                <w:sz w:val="19"/>
              </w:rPr>
              <w:t>44</w:t>
            </w:r>
          </w:p>
        </w:tc>
      </w:tr>
      <w:tr>
        <w:tc>
          <w:tcPr>
            <w:tcW w:type="dxa" w:w="1728"/>
            <w:shd w:fill="F8FAFC"/>
            <w:tcMar>
              <w:top w:w="100" w:type="dxa"/>
              <w:bottom w:w="100" w:type="dxa"/>
              <w:left w:w="140" w:type="dxa"/>
              <w:right w:w="140" w:type="dxa"/>
            </w:tcMar>
          </w:tcPr>
          <w:p>
            <w:pPr>
              <w:jc w:val="left"/>
            </w:pPr>
            <w:r>
              <w:rPr>
                <w:rFonts w:ascii="Times New Roman" w:hAnsi="Times New Roman"/>
                <w:color w:val="1E293B"/>
                <w:sz w:val="19"/>
              </w:rPr>
              <w:t>Table 6</w:t>
            </w:r>
          </w:p>
        </w:tc>
        <w:tc>
          <w:tcPr>
            <w:tcW w:type="dxa" w:w="6480"/>
            <w:shd w:fill="F8FAFC"/>
            <w:tcMar>
              <w:top w:w="100" w:type="dxa"/>
              <w:bottom w:w="100" w:type="dxa"/>
              <w:left w:w="140" w:type="dxa"/>
              <w:right w:w="140" w:type="dxa"/>
            </w:tcMar>
          </w:tcPr>
          <w:p>
            <w:pPr>
              <w:jc w:val="left"/>
            </w:pPr>
            <w:r>
              <w:rPr>
                <w:rFonts w:ascii="Times New Roman" w:hAnsi="Times New Roman"/>
                <w:color w:val="1E293B"/>
                <w:sz w:val="19"/>
              </w:rPr>
              <w:t>Comparative Analysis of Platforms based on Key Features and Technology</w:t>
            </w:r>
          </w:p>
        </w:tc>
        <w:tc>
          <w:tcPr>
            <w:tcW w:type="dxa" w:w="1152"/>
            <w:shd w:fill="F8FAFC"/>
            <w:tcMar>
              <w:top w:w="100" w:type="dxa"/>
              <w:bottom w:w="100" w:type="dxa"/>
              <w:left w:w="140" w:type="dxa"/>
              <w:right w:w="140" w:type="dxa"/>
            </w:tcMar>
          </w:tcPr>
          <w:p>
            <w:pPr>
              <w:jc w:val="left"/>
            </w:pPr>
            <w:r>
              <w:rPr>
                <w:rFonts w:ascii="Times New Roman" w:hAnsi="Times New Roman"/>
                <w:color w:val="1E293B"/>
                <w:sz w:val="19"/>
              </w:rPr>
              <w:t>64</w:t>
            </w:r>
          </w:p>
        </w:tc>
      </w:tr>
    </w:tbl>
    <w:p/>
    <w:p>
      <w:r>
        <w:br w:type="page"/>
      </w:r>
    </w:p>
    <w:p>
      <w:pPr>
        <w:keepNext/>
        <w:spacing w:before="400" w:after="160"/>
      </w:pPr>
      <w:r>
        <w:rPr>
          <w:rFonts w:ascii="Times New Roman" w:hAnsi="Times New Roman"/>
          <w:b/>
          <w:color w:val="0D5328"/>
          <w:sz w:val="32"/>
        </w:rPr>
        <w:t>CHAPTER 1: INTRODUCTION</w:t>
      </w:r>
    </w:p>
    <w:p>
      <w:pPr>
        <w:keepNext/>
        <w:spacing w:before="280" w:after="120"/>
      </w:pPr>
      <w:r>
        <w:rPr>
          <w:rFonts w:ascii="Times New Roman" w:hAnsi="Times New Roman"/>
          <w:b/>
          <w:color w:val="1E293B"/>
          <w:sz w:val="26"/>
        </w:rPr>
        <w:t>1.1 Introduction</w:t>
      </w:r>
    </w:p>
    <w:p>
      <w:pPr>
        <w:spacing w:line="300" w:lineRule="auto" w:after="120"/>
        <w:jc w:val="both"/>
      </w:pPr>
      <w:r>
        <w:rPr>
          <w:rFonts w:ascii="Times New Roman" w:hAnsi="Times New Roman"/>
          <w:color w:val="1E293B"/>
          <w:sz w:val="22"/>
        </w:rPr>
        <w:t>Agriculture is a fundamental part of the Indian economy which supports more than half of the population. However, there are many problems facing the industry. One major issue facing farmers is climate change. This has become an increasingly common problem in the last few years as traditional farming methods have been affected by unpredictable weather patterns such as random rain, longer periods of heat, and sudden temperature increases. This can cause issues for traditional farming as crop management and planting seasons can be thrown off. Another issue is the spread of virulent plant diseases and pests. This causes massive damage to crops and affects productivity.</w:t>
      </w:r>
    </w:p>
    <w:p>
      <w:pPr>
        <w:spacing w:line="300" w:lineRule="auto" w:after="120"/>
        <w:jc w:val="both"/>
      </w:pPr>
      <w:r>
        <w:rPr>
          <w:rFonts w:ascii="Times New Roman" w:hAnsi="Times New Roman"/>
          <w:color w:val="1E293B"/>
          <w:sz w:val="22"/>
        </w:rPr>
        <w:t>Recent advancements in technology have made Artificial Intelligence, Machine Learning and Deep Learning solutions a great way to overcome these issues. By using smart systems to analyse the vast amounts of data available in the fields, it can allow for automatic crop monitoring, disease prediction, irrigation planning and nutrient planning. This means AI can help improve decision making in agriculture.</w:t>
      </w:r>
    </w:p>
    <w:p>
      <w:pPr>
        <w:spacing w:line="300" w:lineRule="auto" w:after="120"/>
        <w:jc w:val="both"/>
      </w:pPr>
      <w:r>
        <w:rPr>
          <w:rFonts w:ascii="Times New Roman" w:hAnsi="Times New Roman"/>
          <w:color w:val="1E293B"/>
          <w:sz w:val="22"/>
        </w:rPr>
        <w:t>KisanVridhi is a multi-functional digital solution that is a lightweight Progressive Web Application and Android Application. It helps overcome the issue of there being a large technological gap between rural areas and Indian farmers. KisanVridhi is composed of:</w:t>
      </w:r>
    </w:p>
    <w:p>
      <w:pPr>
        <w:pStyle w:val="ListBullet"/>
        <w:spacing w:line="288" w:lineRule="auto" w:after="80"/>
        <w:jc w:val="both"/>
      </w:pPr>
      <w:r>
        <w:rPr>
          <w:rFonts w:ascii="Times New Roman" w:hAnsi="Times New Roman"/>
          <w:b/>
          <w:color w:val="0F172A"/>
          <w:sz w:val="22"/>
        </w:rPr>
        <w:t xml:space="preserve">Computer Vision: </w:t>
      </w:r>
      <w:r>
        <w:rPr>
          <w:rFonts w:ascii="Times New Roman" w:hAnsi="Times New Roman"/>
          <w:color w:val="334155"/>
          <w:sz w:val="22"/>
        </w:rPr>
        <w:t>To instantly detect plant leaf diseases using a MobileNetV2 Deep Learning model.</w:t>
      </w:r>
    </w:p>
    <w:p>
      <w:pPr>
        <w:pStyle w:val="ListBullet"/>
        <w:spacing w:line="288" w:lineRule="auto" w:after="80"/>
        <w:jc w:val="both"/>
      </w:pPr>
      <w:r>
        <w:rPr>
          <w:rFonts w:ascii="Times New Roman" w:hAnsi="Times New Roman"/>
          <w:b/>
          <w:color w:val="0F172A"/>
          <w:sz w:val="22"/>
        </w:rPr>
        <w:t xml:space="preserve">Weather Information: </w:t>
      </w:r>
      <w:r>
        <w:rPr>
          <w:rFonts w:ascii="Times New Roman" w:hAnsi="Times New Roman"/>
          <w:color w:val="334155"/>
          <w:sz w:val="22"/>
        </w:rPr>
        <w:t>Gives real-time advice based on data from the Open-Meteo API and Indian Meteorological Department.</w:t>
      </w:r>
    </w:p>
    <w:p>
      <w:pPr>
        <w:pStyle w:val="ListBullet"/>
        <w:spacing w:line="288" w:lineRule="auto" w:after="80"/>
        <w:jc w:val="both"/>
      </w:pPr>
      <w:r>
        <w:rPr>
          <w:rFonts w:ascii="Times New Roman" w:hAnsi="Times New Roman"/>
          <w:b/>
          <w:color w:val="0F172A"/>
          <w:sz w:val="22"/>
        </w:rPr>
        <w:t xml:space="preserve">Finance Tracking: </w:t>
      </w:r>
      <w:r>
        <w:rPr>
          <w:rFonts w:ascii="Times New Roman" w:hAnsi="Times New Roman"/>
          <w:color w:val="334155"/>
          <w:sz w:val="22"/>
        </w:rPr>
        <w:t>To track expenses, calculate net profit and find out exact break-even price.</w:t>
      </w:r>
    </w:p>
    <w:p>
      <w:pPr>
        <w:pStyle w:val="ListBullet"/>
        <w:spacing w:line="288" w:lineRule="auto" w:after="80"/>
        <w:jc w:val="both"/>
      </w:pPr>
      <w:r>
        <w:rPr>
          <w:rFonts w:ascii="Times New Roman" w:hAnsi="Times New Roman"/>
          <w:b/>
          <w:color w:val="0F172A"/>
          <w:sz w:val="22"/>
        </w:rPr>
        <w:t xml:space="preserve">Market Prices: </w:t>
      </w:r>
      <w:r>
        <w:rPr>
          <w:rFonts w:ascii="Times New Roman" w:hAnsi="Times New Roman"/>
          <w:color w:val="334155"/>
          <w:sz w:val="22"/>
        </w:rPr>
        <w:t>Find out the current AGMARKNET Mandi Rates and compare to MSP.</w:t>
      </w:r>
    </w:p>
    <w:p>
      <w:pPr>
        <w:pStyle w:val="ListBullet"/>
        <w:spacing w:line="288" w:lineRule="auto" w:after="80"/>
        <w:jc w:val="both"/>
      </w:pPr>
      <w:r>
        <w:rPr>
          <w:rFonts w:ascii="Times New Roman" w:hAnsi="Times New Roman"/>
          <w:b/>
          <w:color w:val="0F172A"/>
          <w:sz w:val="22"/>
        </w:rPr>
        <w:t xml:space="preserve">Government and Soil Tracking: </w:t>
      </w:r>
      <w:r>
        <w:rPr>
          <w:rFonts w:ascii="Times New Roman" w:hAnsi="Times New Roman"/>
          <w:color w:val="334155"/>
          <w:sz w:val="22"/>
        </w:rPr>
        <w:t>Have one place to view Government Schemes, track soil fertility and securely store documents in the cloud.</w:t>
      </w:r>
    </w:p>
    <w:p>
      <w:pPr>
        <w:pStyle w:val="ListBullet"/>
        <w:spacing w:line="288" w:lineRule="auto" w:after="80"/>
        <w:jc w:val="both"/>
      </w:pPr>
      <w:r>
        <w:rPr>
          <w:rFonts w:ascii="Times New Roman" w:hAnsi="Times New Roman"/>
          <w:b/>
          <w:color w:val="0F172A"/>
          <w:sz w:val="22"/>
        </w:rPr>
        <w:t xml:space="preserve">Green Friendly Farming: </w:t>
      </w:r>
      <w:r>
        <w:rPr>
          <w:rFonts w:ascii="Times New Roman" w:hAnsi="Times New Roman"/>
          <w:color w:val="334155"/>
          <w:sz w:val="22"/>
        </w:rPr>
        <w:t>Gain experience points and badges for using green friendly farming methods.</w:t>
      </w:r>
    </w:p>
    <w:p>
      <w:pPr>
        <w:pStyle w:val="ListBullet"/>
        <w:spacing w:line="288" w:lineRule="auto" w:after="80"/>
        <w:jc w:val="both"/>
      </w:pPr>
      <w:r>
        <w:rPr>
          <w:rFonts w:ascii="Times New Roman" w:hAnsi="Times New Roman"/>
          <w:b/>
          <w:color w:val="0F172A"/>
          <w:sz w:val="22"/>
        </w:rPr>
        <w:t xml:space="preserve">Voice and Text Assistant: </w:t>
      </w:r>
      <w:r>
        <w:rPr>
          <w:rFonts w:ascii="Times New Roman" w:hAnsi="Times New Roman"/>
          <w:color w:val="334155"/>
          <w:sz w:val="22"/>
        </w:rPr>
        <w:t>Ask KisanVridhi to answer questions using a Retrieval-Augmented Generation Chatbot that understands multiple languages.</w:t>
      </w:r>
    </w:p>
    <w:p>
      <w:pPr>
        <w:spacing w:line="300" w:lineRule="auto" w:after="120"/>
        <w:jc w:val="both"/>
      </w:pPr>
      <w:r>
        <w:rPr>
          <w:rFonts w:ascii="Times New Roman" w:hAnsi="Times New Roman"/>
          <w:color w:val="1E293B"/>
          <w:sz w:val="22"/>
        </w:rPr>
        <w:t>The agrarian structure of India is characterized by overwhelming smallholder dominance. According to the Agriculture Census conducted by the Ministry of Agriculture &amp; Farmers Welfare, marginal and small operational holdings (less than 2.0 hectares) constitute 86.2% of total operational holdings, cultivating roughly 47.3% of the operated agricultural area. Unlike commercial large-scale farming in developed economies, Indian smallholders operate under severe resource constraints, thin liquidity reserves, and high climate vulnerability. A sudden unseasonal hail event, an unpredicted Western Disturbance downpour during wheat anthesis, or an untreated outbreak of Phytophthora infestans (Late Blight) can plunge an entire farming family into generational debt.</w:t>
      </w:r>
    </w:p>
    <w:p>
      <w:pPr>
        <w:spacing w:line="300" w:lineRule="auto" w:after="120"/>
        <w:jc w:val="both"/>
      </w:pPr>
      <w:r>
        <w:rPr>
          <w:rFonts w:ascii="Times New Roman" w:hAnsi="Times New Roman"/>
          <w:color w:val="1E293B"/>
          <w:sz w:val="22"/>
        </w:rPr>
        <w:t>Historically, the agricultural knowledge dissemination pipeline has relied upon physical Krishi Vigyan Kendras (KVKs) and extension officers. However, the operational ratio of agricultural extension officers to active farmers in India stands at approximately 1:1,162, far exceeding the Food and Agriculture Organization (FAO) recommended ceiling of 1:750. Consequently, smallholders rarely receive timely in-person agronomic advisories. When foliar lesions appear, farmers are compelled to consult local retail pesticide vendors, whose economic incentives are inherently misaligned with sustainable, low-cost farming. This leads to chronic pesticide over-spraying, pesticide resistance, environmental toxicity, and depleted farmer savings. KisanVridhi fundamentally alters this dynamic by putting expert, impartial, AI-powered agronomic intelligence directly into the farmer's pocket.</w:t>
      </w:r>
    </w:p>
    <w:p>
      <w:pPr>
        <w:keepNext/>
        <w:spacing w:before="280" w:after="120"/>
      </w:pPr>
      <w:r>
        <w:rPr>
          <w:rFonts w:ascii="Times New Roman" w:hAnsi="Times New Roman"/>
          <w:b/>
          <w:color w:val="1E293B"/>
          <w:sz w:val="26"/>
        </w:rPr>
        <w:t>1.2 Problem Statement</w:t>
      </w:r>
    </w:p>
    <w:p>
      <w:pPr>
        <w:spacing w:line="300" w:lineRule="auto" w:after="120"/>
        <w:jc w:val="both"/>
      </w:pPr>
      <w:r>
        <w:rPr>
          <w:rFonts w:ascii="Times New Roman" w:hAnsi="Times New Roman"/>
          <w:color w:val="1E293B"/>
          <w:sz w:val="22"/>
        </w:rPr>
        <w:t>Small scale farmers in India face many problems with lacking a centralised digital solution. Current agricultural applications have many issues with the following:</w:t>
      </w:r>
    </w:p>
    <w:p>
      <w:pPr>
        <w:pStyle w:val="ListBullet"/>
        <w:spacing w:line="288" w:lineRule="auto" w:after="80"/>
        <w:jc w:val="both"/>
      </w:pPr>
      <w:r>
        <w:rPr>
          <w:rFonts w:ascii="Times New Roman" w:hAnsi="Times New Roman"/>
          <w:b/>
          <w:color w:val="0F172A"/>
          <w:sz w:val="22"/>
        </w:rPr>
        <w:t xml:space="preserve">Isolated Weather Apps: </w:t>
      </w:r>
      <w:r>
        <w:rPr>
          <w:rFonts w:ascii="Times New Roman" w:hAnsi="Times New Roman"/>
          <w:color w:val="334155"/>
          <w:sz w:val="22"/>
        </w:rPr>
        <w:t>Weather apps give generalised regional data and do not provide actionable, field-level irrigation schedules.</w:t>
      </w:r>
    </w:p>
    <w:p>
      <w:pPr>
        <w:pStyle w:val="ListBullet"/>
        <w:spacing w:line="288" w:lineRule="auto" w:after="80"/>
        <w:jc w:val="both"/>
      </w:pPr>
      <w:r>
        <w:rPr>
          <w:rFonts w:ascii="Times New Roman" w:hAnsi="Times New Roman"/>
          <w:b/>
          <w:color w:val="0F172A"/>
          <w:sz w:val="22"/>
        </w:rPr>
        <w:t xml:space="preserve">Disconnected Disease Apps: </w:t>
      </w:r>
      <w:r>
        <w:rPr>
          <w:rFonts w:ascii="Times New Roman" w:hAnsi="Times New Roman"/>
          <w:color w:val="334155"/>
          <w:sz w:val="22"/>
        </w:rPr>
        <w:t>Disease detection apps classify pathogens in isolation without accounting for treatment economics, organic substitutes, or recovery costs.</w:t>
      </w:r>
    </w:p>
    <w:p>
      <w:pPr>
        <w:pStyle w:val="ListBullet"/>
        <w:spacing w:line="288" w:lineRule="auto" w:after="80"/>
        <w:jc w:val="both"/>
      </w:pPr>
      <w:r>
        <w:rPr>
          <w:rFonts w:ascii="Times New Roman" w:hAnsi="Times New Roman"/>
          <w:b/>
          <w:color w:val="0F172A"/>
          <w:sz w:val="22"/>
        </w:rPr>
        <w:t xml:space="preserve">Disjointed Market Information: </w:t>
      </w:r>
      <w:r>
        <w:rPr>
          <w:rFonts w:ascii="Times New Roman" w:hAnsi="Times New Roman"/>
          <w:color w:val="334155"/>
          <w:sz w:val="22"/>
        </w:rPr>
        <w:t>Market price apps display raw terminal wholesale prices without linking to the farmer's individual cost of production.</w:t>
      </w:r>
    </w:p>
    <w:p>
      <w:pPr>
        <w:spacing w:line="300" w:lineRule="auto" w:after="120"/>
        <w:jc w:val="both"/>
      </w:pPr>
      <w:r>
        <w:rPr>
          <w:rFonts w:ascii="Times New Roman" w:hAnsi="Times New Roman"/>
          <w:color w:val="1E293B"/>
          <w:sz w:val="22"/>
        </w:rPr>
        <w:t>This causes small scale farmers to lose money. They often get taken advantage of by middlemen when harvesting as they do not know their true costs of production so cannot sell their product for a profitable price. As they do not have any diagnosis tools, farmers will often overspray their plants with broad spectrum pesticides increasing costs and damaging the soil quality. Many eligible farmers do not gain any benefits from government schemes due to a lack of digital literacy, complicated processes and disorganised land and ID documents.</w:t>
      </w:r>
    </w:p>
    <w:p>
      <w:pPr>
        <w:spacing w:line="300" w:lineRule="auto" w:after="120"/>
        <w:jc w:val="both"/>
      </w:pPr>
      <w:r>
        <w:rPr>
          <w:rFonts w:ascii="Times New Roman" w:hAnsi="Times New Roman"/>
          <w:color w:val="1E293B"/>
          <w:sz w:val="22"/>
        </w:rPr>
        <w:t>At a microeconomic level, the absence of ledger accounting prevents smallholders from knowing their true minimum cost of production per quintal. During peak post-harvest arrivals, village commission agents (Arhtiyas) exploit this informational asymmetry by offering depressed prices below production cost. Farmers, unable to quantify their break-even threshold and lacking storage access, capitulate to distress selling. Furthermore, without digital records of input purchases, crop yields, and soil test results, commercial banks routinely reject smallholder credit applications, forcing reliance on informal money lenders charging annual interest rates exceeding 24% to 36%.</w:t>
      </w:r>
    </w:p>
    <w:p>
      <w:pPr>
        <w:keepNext/>
        <w:spacing w:before="280" w:after="120"/>
      </w:pPr>
      <w:r>
        <w:rPr>
          <w:rFonts w:ascii="Times New Roman" w:hAnsi="Times New Roman"/>
          <w:b/>
          <w:color w:val="1E293B"/>
          <w:sz w:val="26"/>
        </w:rPr>
        <w:t>1.3 Identification and Need</w:t>
      </w:r>
    </w:p>
    <w:p>
      <w:pPr>
        <w:spacing w:line="300" w:lineRule="auto" w:after="120"/>
        <w:jc w:val="both"/>
      </w:pPr>
      <w:r>
        <w:rPr>
          <w:rFonts w:ascii="Times New Roman" w:hAnsi="Times New Roman"/>
          <w:color w:val="1E293B"/>
          <w:sz w:val="22"/>
        </w:rPr>
        <w:t>Small scale farmers with small plots of land need an affordable no hardware solution that can assist them. The main issues include:</w:t>
      </w:r>
    </w:p>
    <w:p>
      <w:pPr>
        <w:pStyle w:val="ListBullet"/>
        <w:spacing w:line="288" w:lineRule="auto" w:after="80"/>
        <w:jc w:val="both"/>
      </w:pPr>
      <w:r>
        <w:rPr>
          <w:rFonts w:ascii="Times New Roman" w:hAnsi="Times New Roman"/>
          <w:b/>
          <w:color w:val="0F172A"/>
          <w:sz w:val="22"/>
        </w:rPr>
        <w:t xml:space="preserve">Detect diseases quickly: </w:t>
      </w:r>
      <w:r>
        <w:rPr>
          <w:rFonts w:ascii="Times New Roman" w:hAnsi="Times New Roman"/>
          <w:color w:val="334155"/>
          <w:sz w:val="22"/>
        </w:rPr>
        <w:t>Quickly diagnosing diseases in plants to stop unnecessary spraying of chemicals.</w:t>
      </w:r>
    </w:p>
    <w:p>
      <w:pPr>
        <w:pStyle w:val="ListBullet"/>
        <w:spacing w:line="288" w:lineRule="auto" w:after="80"/>
        <w:jc w:val="both"/>
      </w:pPr>
      <w:r>
        <w:rPr>
          <w:rFonts w:ascii="Times New Roman" w:hAnsi="Times New Roman"/>
          <w:b/>
          <w:color w:val="0F172A"/>
          <w:sz w:val="22"/>
        </w:rPr>
        <w:t xml:space="preserve">Irrigation without IoT: </w:t>
      </w:r>
      <w:r>
        <w:rPr>
          <w:rFonts w:ascii="Times New Roman" w:hAnsi="Times New Roman"/>
          <w:color w:val="334155"/>
          <w:sz w:val="22"/>
        </w:rPr>
        <w:t>Small scale farmers need advice on watering their plants based on local weather conditions, without having to pay for, install and maintain IoT devices.</w:t>
      </w:r>
    </w:p>
    <w:p>
      <w:pPr>
        <w:pStyle w:val="ListBullet"/>
        <w:spacing w:line="288" w:lineRule="auto" w:after="80"/>
        <w:jc w:val="both"/>
      </w:pPr>
      <w:r>
        <w:rPr>
          <w:rFonts w:ascii="Times New Roman" w:hAnsi="Times New Roman"/>
          <w:b/>
          <w:color w:val="0F172A"/>
          <w:sz w:val="22"/>
        </w:rPr>
        <w:t xml:space="preserve">Financial Advice: </w:t>
      </w:r>
      <w:r>
        <w:rPr>
          <w:rFonts w:ascii="Times New Roman" w:hAnsi="Times New Roman"/>
          <w:color w:val="334155"/>
          <w:sz w:val="22"/>
        </w:rPr>
        <w:t>Farmers need financial tools to calculate what they should sell their product for to break even. This will help them negotiate better deals.</w:t>
      </w:r>
    </w:p>
    <w:p>
      <w:pPr>
        <w:pStyle w:val="ListBullet"/>
        <w:spacing w:line="288" w:lineRule="auto" w:after="80"/>
        <w:jc w:val="both"/>
      </w:pPr>
      <w:r>
        <w:rPr>
          <w:rFonts w:ascii="Times New Roman" w:hAnsi="Times New Roman"/>
          <w:b/>
          <w:color w:val="0F172A"/>
          <w:sz w:val="22"/>
        </w:rPr>
        <w:t xml:space="preserve">Centralised Information: </w:t>
      </w:r>
      <w:r>
        <w:rPr>
          <w:rFonts w:ascii="Times New Roman" w:hAnsi="Times New Roman"/>
          <w:color w:val="334155"/>
          <w:sz w:val="22"/>
        </w:rPr>
        <w:t>There is a need to have one place to find government policies, soil testing and personal documents.</w:t>
      </w:r>
    </w:p>
    <w:p>
      <w:pPr>
        <w:spacing w:line="300" w:lineRule="auto" w:after="120"/>
        <w:jc w:val="both"/>
      </w:pPr>
      <w:r>
        <w:rPr>
          <w:rFonts w:ascii="Times New Roman" w:hAnsi="Times New Roman"/>
          <w:color w:val="1E293B"/>
          <w:sz w:val="22"/>
        </w:rPr>
        <w:t>Field agronomists note that over 70% of chemical inputs applied in rainfed agriculture are mistimed or improperly formulated. For instance, applying urea during high temperatures results in ammonia volatilization losses exceeding 30%, while applying phosphorus on dry soils leads to chemical fixation. Similarly, flood irrigating wheat fields after an unpredicted rainfall event causes root zone waterlogging, hypoxia, and yellowing, severely stunting tillering. What smallholders desperately need is not more isolated data, but a synthesized decision support engine that converts multi-spectral weather, soil chemistry, and crop phenology into clear, actionable daily agricultural directives.</w:t>
      </w:r>
    </w:p>
    <w:p>
      <w:pPr>
        <w:keepNext/>
        <w:spacing w:before="280" w:after="120"/>
      </w:pPr>
      <w:r>
        <w:rPr>
          <w:rFonts w:ascii="Times New Roman" w:hAnsi="Times New Roman"/>
          <w:b/>
          <w:color w:val="1E293B"/>
          <w:sz w:val="26"/>
        </w:rPr>
        <w:t>1.4 Objectives</w:t>
      </w:r>
    </w:p>
    <w:p>
      <w:pPr>
        <w:spacing w:line="300" w:lineRule="auto" w:after="120"/>
        <w:jc w:val="both"/>
      </w:pPr>
      <w:r>
        <w:rPr>
          <w:rFonts w:ascii="Times New Roman" w:hAnsi="Times New Roman"/>
          <w:color w:val="1E293B"/>
          <w:sz w:val="22"/>
        </w:rPr>
        <w:t>The main engineering and operational objectives of the project are:</w:t>
      </w:r>
    </w:p>
    <w:p>
      <w:pPr>
        <w:pStyle w:val="ListBullet"/>
        <w:spacing w:line="288" w:lineRule="auto" w:after="80"/>
        <w:jc w:val="both"/>
      </w:pPr>
      <w:r>
        <w:rPr>
          <w:rFonts w:ascii="Times New Roman" w:hAnsi="Times New Roman"/>
          <w:b/>
          <w:color w:val="0F172A"/>
          <w:sz w:val="22"/>
        </w:rPr>
        <w:t xml:space="preserve">1. Plant Disease Diagnosis using AI: </w:t>
      </w:r>
      <w:r>
        <w:rPr>
          <w:rFonts w:ascii="Times New Roman" w:hAnsi="Times New Roman"/>
          <w:color w:val="334155"/>
          <w:sz w:val="22"/>
        </w:rPr>
        <w:t>A lightweight MobileNetV2 CNN model will be used to analyse images of leaves taken from basic mobile phones. Instant diagnosis results will be given including what disease they have, how confident they are, organic solutions and how much of a chemical to use.</w:t>
      </w:r>
    </w:p>
    <w:p>
      <w:pPr>
        <w:pStyle w:val="ListBullet"/>
        <w:spacing w:line="288" w:lineRule="auto" w:after="80"/>
        <w:jc w:val="both"/>
      </w:pPr>
      <w:r>
        <w:rPr>
          <w:rFonts w:ascii="Times New Roman" w:hAnsi="Times New Roman"/>
          <w:b/>
          <w:color w:val="0F172A"/>
          <w:sz w:val="22"/>
        </w:rPr>
        <w:t xml:space="preserve">2. Weather and Irrigation Advice: </w:t>
      </w:r>
      <w:r>
        <w:rPr>
          <w:rFonts w:ascii="Times New Roman" w:hAnsi="Times New Roman"/>
          <w:color w:val="334155"/>
          <w:sz w:val="22"/>
        </w:rPr>
        <w:t>Using data from the Open-Meteo API and IMD, along with crop growth stages and soil type, produce accurate irrigation plans without the need for sensors.</w:t>
      </w:r>
    </w:p>
    <w:p>
      <w:pPr>
        <w:pStyle w:val="ListBullet"/>
        <w:spacing w:line="288" w:lineRule="auto" w:after="80"/>
        <w:jc w:val="both"/>
      </w:pPr>
      <w:r>
        <w:rPr>
          <w:rFonts w:ascii="Times New Roman" w:hAnsi="Times New Roman"/>
          <w:b/>
          <w:color w:val="0F172A"/>
          <w:sz w:val="22"/>
        </w:rPr>
        <w:t xml:space="preserve">3. Financial Advice: </w:t>
      </w:r>
      <w:r>
        <w:rPr>
          <w:rFonts w:ascii="Times New Roman" w:hAnsi="Times New Roman"/>
          <w:color w:val="334155"/>
          <w:sz w:val="22"/>
        </w:rPr>
        <w:t>Create easy to use tools to track how much you are spending on seeds, labour and chemicals. Calculate your profit margin, break even price and see live AGMARKNET wholesale prices.</w:t>
      </w:r>
    </w:p>
    <w:p>
      <w:pPr>
        <w:pStyle w:val="ListBullet"/>
        <w:spacing w:line="288" w:lineRule="auto" w:after="80"/>
        <w:jc w:val="both"/>
      </w:pPr>
      <w:r>
        <w:rPr>
          <w:rFonts w:ascii="Times New Roman" w:hAnsi="Times New Roman"/>
          <w:b/>
          <w:color w:val="0F172A"/>
          <w:sz w:val="22"/>
        </w:rPr>
        <w:t xml:space="preserve">4. Government and Data: </w:t>
      </w:r>
      <w:r>
        <w:rPr>
          <w:rFonts w:ascii="Times New Roman" w:hAnsi="Times New Roman"/>
          <w:color w:val="334155"/>
          <w:sz w:val="22"/>
        </w:rPr>
        <w:t>Keep an up to date list of Government schemes from both State and Central Government, MSP prices, soil testing tools and a secure digital box for documents.</w:t>
      </w:r>
    </w:p>
    <w:p>
      <w:pPr>
        <w:pStyle w:val="ListBullet"/>
        <w:spacing w:line="288" w:lineRule="auto" w:after="80"/>
        <w:jc w:val="both"/>
      </w:pPr>
      <w:r>
        <w:rPr>
          <w:rFonts w:ascii="Times New Roman" w:hAnsi="Times New Roman"/>
          <w:b/>
          <w:color w:val="0F172A"/>
          <w:sz w:val="22"/>
        </w:rPr>
        <w:t xml:space="preserve">5. Encourage Green Farming: </w:t>
      </w:r>
      <w:r>
        <w:rPr>
          <w:rFonts w:ascii="Times New Roman" w:hAnsi="Times New Roman"/>
          <w:color w:val="334155"/>
          <w:sz w:val="22"/>
        </w:rPr>
        <w:t>Give farmers incentives to use green farming techniques such as drip irrigation, mulching and organic composting. This will be done using experience points, levels and badges.</w:t>
      </w:r>
    </w:p>
    <w:p>
      <w:pPr>
        <w:pStyle w:val="ListBullet"/>
        <w:spacing w:line="288" w:lineRule="auto" w:after="80"/>
        <w:jc w:val="both"/>
      </w:pPr>
      <w:r>
        <w:rPr>
          <w:rFonts w:ascii="Times New Roman" w:hAnsi="Times New Roman"/>
          <w:b/>
          <w:color w:val="0F172A"/>
          <w:sz w:val="22"/>
        </w:rPr>
        <w:t xml:space="preserve">6. Multi Language Chatbot: </w:t>
      </w:r>
      <w:r>
        <w:rPr>
          <w:rFonts w:ascii="Times New Roman" w:hAnsi="Times New Roman"/>
          <w:color w:val="334155"/>
          <w:sz w:val="22"/>
        </w:rPr>
        <w:t>Create a chatbot that can understand voice and text in multiple languages including Hindi, English, Tamil and Marathi.</w:t>
      </w:r>
    </w:p>
    <w:p>
      <w:pPr>
        <w:keepNext/>
        <w:spacing w:before="280" w:after="120"/>
      </w:pPr>
      <w:r>
        <w:rPr>
          <w:rFonts w:ascii="Times New Roman" w:hAnsi="Times New Roman"/>
          <w:b/>
          <w:color w:val="1E293B"/>
          <w:sz w:val="26"/>
        </w:rPr>
        <w:t>1.5 Uniqueness of the Innovation</w:t>
      </w:r>
    </w:p>
    <w:p>
      <w:pPr>
        <w:spacing w:line="300" w:lineRule="auto" w:after="120"/>
        <w:jc w:val="both"/>
      </w:pPr>
      <w:r>
        <w:rPr>
          <w:rFonts w:ascii="Times New Roman" w:hAnsi="Times New Roman"/>
          <w:color w:val="1E293B"/>
          <w:sz w:val="22"/>
        </w:rPr>
        <w:t>KisanVridhi brings together Computer Vision, Agriculture Science and Micro Finance:</w:t>
      </w:r>
    </w:p>
    <w:p>
      <w:pPr>
        <w:pStyle w:val="ListBullet"/>
        <w:spacing w:line="288" w:lineRule="auto" w:after="80"/>
        <w:jc w:val="both"/>
      </w:pPr>
      <w:r>
        <w:rPr>
          <w:rFonts w:ascii="Times New Roman" w:hAnsi="Times New Roman"/>
          <w:b/>
          <w:color w:val="0F172A"/>
          <w:sz w:val="22"/>
        </w:rPr>
        <w:t xml:space="preserve">No Sensors Needed: </w:t>
      </w:r>
      <w:r>
        <w:rPr>
          <w:rFonts w:ascii="Times New Roman" w:hAnsi="Times New Roman"/>
          <w:color w:val="334155"/>
          <w:sz w:val="22"/>
        </w:rPr>
        <w:t>Overcome the high cost of IoT devices by putting together data from free weather APIs and soil type input by the user. This gives farmers local advice.</w:t>
      </w:r>
    </w:p>
    <w:p>
      <w:pPr>
        <w:pStyle w:val="ListBullet"/>
        <w:spacing w:line="288" w:lineRule="auto" w:after="80"/>
        <w:jc w:val="both"/>
      </w:pPr>
      <w:r>
        <w:rPr>
          <w:rFonts w:ascii="Times New Roman" w:hAnsi="Times New Roman"/>
          <w:b/>
          <w:color w:val="0F172A"/>
          <w:sz w:val="22"/>
        </w:rPr>
        <w:t xml:space="preserve">Break Even Price: </w:t>
      </w:r>
      <w:r>
        <w:rPr>
          <w:rFonts w:ascii="Times New Roman" w:hAnsi="Times New Roman"/>
          <w:color w:val="334155"/>
          <w:sz w:val="22"/>
        </w:rPr>
        <w:t>Automatically calculates what the cost per quintal is by dividing the total cost by the amount they expect to produce. This helps farmers bargain better.</w:t>
      </w:r>
    </w:p>
    <w:p>
      <w:pPr>
        <w:pStyle w:val="ListBullet"/>
        <w:spacing w:line="288" w:lineRule="auto" w:after="80"/>
        <w:jc w:val="both"/>
      </w:pPr>
      <w:r>
        <w:rPr>
          <w:rFonts w:ascii="Times New Roman" w:hAnsi="Times New Roman"/>
          <w:b/>
          <w:color w:val="0F172A"/>
          <w:sz w:val="22"/>
        </w:rPr>
        <w:t xml:space="preserve">Balanced Disease Solutions: </w:t>
      </w:r>
      <w:r>
        <w:rPr>
          <w:rFonts w:ascii="Times New Roman" w:hAnsi="Times New Roman"/>
          <w:color w:val="334155"/>
          <w:sz w:val="22"/>
        </w:rPr>
        <w:t>Provide balanced solutions to plant diseases. This includes quick and cheap organic solutions and safe chemical usage.</w:t>
      </w:r>
    </w:p>
    <w:p>
      <w:pPr>
        <w:pStyle w:val="ListBullet"/>
        <w:spacing w:line="288" w:lineRule="auto" w:after="80"/>
        <w:jc w:val="both"/>
      </w:pPr>
      <w:r>
        <w:rPr>
          <w:rFonts w:ascii="Times New Roman" w:hAnsi="Times New Roman"/>
          <w:b/>
          <w:color w:val="0F172A"/>
          <w:sz w:val="22"/>
        </w:rPr>
        <w:t xml:space="preserve">Soil Box: </w:t>
      </w:r>
      <w:r>
        <w:rPr>
          <w:rFonts w:ascii="Times New Roman" w:hAnsi="Times New Roman"/>
          <w:color w:val="334155"/>
          <w:sz w:val="22"/>
        </w:rPr>
        <w:t>Connects soil nutrient levels (NPK, pH, Organic Carbon levels) directly to the cloud where documents of their land and ID are stored securely.</w:t>
      </w:r>
    </w:p>
    <w:p>
      <w:pPr>
        <w:pStyle w:val="ListBullet"/>
        <w:spacing w:line="288" w:lineRule="auto" w:after="80"/>
        <w:jc w:val="both"/>
      </w:pPr>
      <w:r>
        <w:rPr>
          <w:rFonts w:ascii="Times New Roman" w:hAnsi="Times New Roman"/>
          <w:b/>
          <w:color w:val="0F172A"/>
          <w:sz w:val="22"/>
        </w:rPr>
        <w:t xml:space="preserve">Encourage Green Farming: </w:t>
      </w:r>
      <w:r>
        <w:rPr>
          <w:rFonts w:ascii="Times New Roman" w:hAnsi="Times New Roman"/>
          <w:color w:val="334155"/>
          <w:sz w:val="22"/>
        </w:rPr>
        <w:t>Use gaming features to encourage farmers to go green.</w:t>
      </w:r>
    </w:p>
    <w:p>
      <w:pPr>
        <w:keepNext/>
        <w:spacing w:before="280" w:after="120"/>
      </w:pPr>
      <w:r>
        <w:rPr>
          <w:rFonts w:ascii="Times New Roman" w:hAnsi="Times New Roman"/>
          <w:b/>
          <w:color w:val="1E293B"/>
          <w:sz w:val="26"/>
        </w:rPr>
        <w:t>1.6 Applications of KisanVridhi</w:t>
      </w:r>
    </w:p>
    <w:p>
      <w:pPr>
        <w:pStyle w:val="ListBullet"/>
        <w:spacing w:line="288" w:lineRule="auto" w:after="80"/>
        <w:jc w:val="both"/>
      </w:pPr>
      <w:r>
        <w:rPr>
          <w:rFonts w:ascii="Times New Roman" w:hAnsi="Times New Roman"/>
          <w:b/>
          <w:color w:val="0F172A"/>
          <w:sz w:val="22"/>
        </w:rPr>
        <w:t xml:space="preserve">Small Scale Farming: </w:t>
      </w:r>
      <w:r>
        <w:rPr>
          <w:rFonts w:ascii="Times New Roman" w:hAnsi="Times New Roman"/>
          <w:color w:val="334155"/>
          <w:sz w:val="22"/>
        </w:rPr>
        <w:t>Provides daily tools to help farmers make decisions about watering, local weather and pest alerts.</w:t>
      </w:r>
    </w:p>
    <w:p>
      <w:pPr>
        <w:pStyle w:val="ListBullet"/>
        <w:spacing w:line="288" w:lineRule="auto" w:after="80"/>
        <w:jc w:val="both"/>
      </w:pPr>
      <w:r>
        <w:rPr>
          <w:rFonts w:ascii="Times New Roman" w:hAnsi="Times New Roman"/>
          <w:b/>
          <w:color w:val="0F172A"/>
          <w:sz w:val="22"/>
        </w:rPr>
        <w:t xml:space="preserve">Quick Diagnosis: </w:t>
      </w:r>
      <w:r>
        <w:rPr>
          <w:rFonts w:ascii="Times New Roman" w:hAnsi="Times New Roman"/>
          <w:color w:val="334155"/>
          <w:sz w:val="22"/>
        </w:rPr>
        <w:t>Allows farmers and workers to instantly scan their crops for diseases using basic phones.</w:t>
      </w:r>
    </w:p>
    <w:p>
      <w:pPr>
        <w:pStyle w:val="ListBullet"/>
        <w:spacing w:line="288" w:lineRule="auto" w:after="80"/>
        <w:jc w:val="both"/>
      </w:pPr>
      <w:r>
        <w:rPr>
          <w:rFonts w:ascii="Times New Roman" w:hAnsi="Times New Roman"/>
          <w:b/>
          <w:color w:val="0F172A"/>
          <w:sz w:val="22"/>
        </w:rPr>
        <w:t xml:space="preserve">Bargain Better: </w:t>
      </w:r>
      <w:r>
        <w:rPr>
          <w:rFonts w:ascii="Times New Roman" w:hAnsi="Times New Roman"/>
          <w:color w:val="334155"/>
          <w:sz w:val="22"/>
        </w:rPr>
        <w:t>Compare current market prices to exact cost of production to help farmers get a good price for their crops.</w:t>
      </w:r>
    </w:p>
    <w:p>
      <w:pPr>
        <w:pStyle w:val="ListBullet"/>
        <w:spacing w:line="288" w:lineRule="auto" w:after="80"/>
        <w:jc w:val="both"/>
      </w:pPr>
      <w:r>
        <w:rPr>
          <w:rFonts w:ascii="Times New Roman" w:hAnsi="Times New Roman"/>
          <w:b/>
          <w:color w:val="0F172A"/>
          <w:sz w:val="22"/>
        </w:rPr>
        <w:t xml:space="preserve">Government Schemes: </w:t>
      </w:r>
      <w:r>
        <w:rPr>
          <w:rFonts w:ascii="Times New Roman" w:hAnsi="Times New Roman"/>
          <w:color w:val="334155"/>
          <w:sz w:val="22"/>
        </w:rPr>
        <w:t>Easily check if you are eligible for Government schemes and organise documents needed.</w:t>
      </w:r>
    </w:p>
    <w:p>
      <w:pPr>
        <w:keepNext/>
        <w:spacing w:before="280" w:after="120"/>
      </w:pPr>
      <w:r>
        <w:rPr>
          <w:rFonts w:ascii="Times New Roman" w:hAnsi="Times New Roman"/>
          <w:b/>
          <w:color w:val="1E293B"/>
          <w:sz w:val="26"/>
        </w:rPr>
        <w:t>1.7 Potential Areas of Application in Market</w:t>
      </w:r>
    </w:p>
    <w:p>
      <w:pPr>
        <w:pStyle w:val="ListBullet"/>
        <w:spacing w:line="288" w:lineRule="auto" w:after="80"/>
        <w:jc w:val="both"/>
      </w:pPr>
      <w:r>
        <w:rPr>
          <w:rFonts w:ascii="Times New Roman" w:hAnsi="Times New Roman"/>
          <w:b/>
          <w:color w:val="0F172A"/>
          <w:sz w:val="22"/>
        </w:rPr>
        <w:t xml:space="preserve">Agricultural Extension: </w:t>
      </w:r>
      <w:r>
        <w:rPr>
          <w:rFonts w:ascii="Times New Roman" w:hAnsi="Times New Roman"/>
          <w:color w:val="334155"/>
          <w:sz w:val="22"/>
        </w:rPr>
        <w:t>Helps extension workers such as Krishi Vigyan Kendras (KVKs) by providing a digital solution.</w:t>
      </w:r>
    </w:p>
    <w:p>
      <w:pPr>
        <w:pStyle w:val="ListBullet"/>
        <w:spacing w:line="288" w:lineRule="auto" w:after="80"/>
        <w:jc w:val="both"/>
      </w:pPr>
      <w:r>
        <w:rPr>
          <w:rFonts w:ascii="Times New Roman" w:hAnsi="Times New Roman"/>
          <w:b/>
          <w:color w:val="0F172A"/>
          <w:sz w:val="22"/>
        </w:rPr>
        <w:t xml:space="preserve">Agri-Finance: </w:t>
      </w:r>
      <w:r>
        <w:rPr>
          <w:rFonts w:ascii="Times New Roman" w:hAnsi="Times New Roman"/>
          <w:color w:val="334155"/>
          <w:sz w:val="22"/>
        </w:rPr>
        <w:t>Provide verified documents about farm costs, crop yields and soil testing. This can help rural banks decide if they want to lend someone a micro loan.</w:t>
      </w:r>
    </w:p>
    <w:p>
      <w:pPr>
        <w:pStyle w:val="ListBullet"/>
        <w:spacing w:line="288" w:lineRule="auto" w:after="80"/>
        <w:jc w:val="both"/>
      </w:pPr>
      <w:r>
        <w:rPr>
          <w:rFonts w:ascii="Times New Roman" w:hAnsi="Times New Roman"/>
          <w:b/>
          <w:color w:val="0F172A"/>
          <w:sz w:val="22"/>
        </w:rPr>
        <w:t xml:space="preserve">Farmer Producer Organisations (FPOs): </w:t>
      </w:r>
      <w:r>
        <w:rPr>
          <w:rFonts w:ascii="Times New Roman" w:hAnsi="Times New Roman"/>
          <w:color w:val="334155"/>
          <w:sz w:val="22"/>
        </w:rPr>
        <w:t>Help group of farmers to keep track of their costs, equipment and crop sales.</w:t>
      </w:r>
    </w:p>
    <w:p>
      <w:pPr>
        <w:keepNext/>
        <w:spacing w:before="280" w:after="120"/>
      </w:pPr>
      <w:r>
        <w:rPr>
          <w:rFonts w:ascii="Times New Roman" w:hAnsi="Times New Roman"/>
          <w:b/>
          <w:color w:val="1E293B"/>
          <w:sz w:val="26"/>
        </w:rPr>
        <w:t>1.8 Market Potential of Idea/Innovation</w:t>
      </w:r>
    </w:p>
    <w:p>
      <w:pPr>
        <w:spacing w:line="300" w:lineRule="auto" w:after="120"/>
        <w:jc w:val="both"/>
      </w:pPr>
      <w:r>
        <w:rPr>
          <w:rFonts w:ascii="Times New Roman" w:hAnsi="Times New Roman"/>
          <w:color w:val="1E293B"/>
          <w:sz w:val="22"/>
        </w:rPr>
        <w:t>There are over 120 million small scale farming households in India. KisanVridhi uses modern technologies (React 18, Vite and FastAPI) meaning there is no cost to purchase any hardware. This means the app can run on low cost phones with poor 2G/3G connections. It can reduce crop loss by 20-25% by detecting diseases early and lowering costs. This means it can be easily scaled to help modernise farming communities across the developing world.</w:t>
      </w:r>
    </w:p>
    <w:p>
      <w:r>
        <w:br w:type="page"/>
      </w:r>
    </w:p>
    <w:p>
      <w:pPr>
        <w:keepNext/>
        <w:spacing w:before="400" w:after="160"/>
      </w:pPr>
      <w:r>
        <w:rPr>
          <w:rFonts w:ascii="Times New Roman" w:hAnsi="Times New Roman"/>
          <w:b/>
          <w:color w:val="0D5328"/>
          <w:sz w:val="32"/>
        </w:rPr>
        <w:t>CHAPTER 2: LITERATURE SURVEY</w:t>
      </w:r>
    </w:p>
    <w:p>
      <w:pPr>
        <w:keepNext/>
        <w:spacing w:before="280" w:after="120"/>
      </w:pPr>
      <w:r>
        <w:rPr>
          <w:rFonts w:ascii="Times New Roman" w:hAnsi="Times New Roman"/>
          <w:b/>
          <w:color w:val="1E293B"/>
          <w:sz w:val="26"/>
        </w:rPr>
        <w:t>2.1 Review of Literature</w:t>
      </w:r>
    </w:p>
    <w:p>
      <w:pPr>
        <w:spacing w:line="300" w:lineRule="auto" w:after="120"/>
        <w:jc w:val="both"/>
      </w:pPr>
      <w:r>
        <w:rPr>
          <w:rFonts w:ascii="Times New Roman" w:hAnsi="Times New Roman"/>
          <w:color w:val="1E293B"/>
          <w:sz w:val="22"/>
        </w:rPr>
        <w:t>Sarma et al. (2024) [1]: Cataloged 41 mobile apps active within Indian agriculture (e.g., Meghdoot, Plantix, Kisan Suvidha, BigHaat). The study established that software applications boost resource efficiency; however, key adoption barriers persist, including internet connectivity gaps, privacy concerns, complex navigation, and poor interoperability. The authors presented an inventory of features but lacked experimental verification on system diagnostic accuracy or measurable user economic benefits.</w:t>
      </w:r>
    </w:p>
    <w:p>
      <w:pPr>
        <w:spacing w:line="300" w:lineRule="auto" w:after="120"/>
        <w:jc w:val="both"/>
      </w:pPr>
      <w:r>
        <w:rPr>
          <w:rFonts w:ascii="Times New Roman" w:hAnsi="Times New Roman"/>
          <w:color w:val="1E293B"/>
          <w:sz w:val="22"/>
        </w:rPr>
        <w:t>Jain et al. (2025) [2]: Proposed a 6-tier yield optimisation system leveraging field-deployed LoRaWAN soil sensors, Open API weather feeds, and XGBoost/LSTM predictive analytics explained via SHAP and LIME techniques. The solution achieved an R² accuracy of 0.85–0.93 and reported 20–30% water savings. However, high sensor deployment costs make the system financially impractical for typical Indian smallholders.</w:t>
      </w:r>
    </w:p>
    <w:p>
      <w:pPr>
        <w:spacing w:line="300" w:lineRule="auto" w:after="120"/>
        <w:jc w:val="both"/>
      </w:pPr>
      <w:r>
        <w:rPr>
          <w:rFonts w:ascii="Times New Roman" w:hAnsi="Times New Roman"/>
          <w:color w:val="1E293B"/>
          <w:sz w:val="22"/>
        </w:rPr>
        <w:t>Govindwar et al. (2023) [3]: Developed a Node.js web application incorporating crop recommendation (Random Forest, 99.09% accuracy) and leaf disease detection using Keras (94.94% accuracy across tomato, potato, and pepper leaves). While successful in controlled benchmark tests, the solution lacked regional market tracking, financial models, and multilingual interfaces.</w:t>
      </w:r>
    </w:p>
    <w:p>
      <w:pPr>
        <w:spacing w:line="300" w:lineRule="auto" w:after="120"/>
        <w:jc w:val="both"/>
      </w:pPr>
      <w:r>
        <w:rPr>
          <w:rFonts w:ascii="Times New Roman" w:hAnsi="Times New Roman"/>
          <w:color w:val="1E293B"/>
          <w:sz w:val="22"/>
        </w:rPr>
        <w:t>Sidharthan et al. (2026) [4]: Evaluated climate-smart and digital agricultural practices in India. The study noted that smallholders average 1.08 ha landholdings and only 38% of rural adults possess digital literacy. The authors highlighted case studies demonstrating 32% water savings via precision irrigation and 12-15% revenue increases from price trend modelling, supporting the integration of vernacular voice assistance.</w:t>
      </w:r>
    </w:p>
    <w:p>
      <w:pPr>
        <w:spacing w:line="300" w:lineRule="auto" w:after="120"/>
        <w:jc w:val="both"/>
      </w:pPr>
      <w:r>
        <w:rPr>
          <w:rFonts w:ascii="Times New Roman" w:hAnsi="Times New Roman"/>
          <w:color w:val="1E293B"/>
          <w:sz w:val="22"/>
        </w:rPr>
        <w:t>Talwar and Talwar (2024) [5]: Examined agricultural AI technologies (drones, IoT, GIS) alongside government programs (eNAM, Soil Health Card). Their findings revealed high post-harvest losses (24–40%) and low overall technology adoption due to missing all-in-one platforms, advocating for expanded user education.</w:t>
      </w:r>
    </w:p>
    <w:p>
      <w:pPr>
        <w:spacing w:line="300" w:lineRule="auto" w:after="120"/>
        <w:jc w:val="both"/>
      </w:pPr>
      <w:r>
        <w:rPr>
          <w:rFonts w:ascii="Times New Roman" w:hAnsi="Times New Roman"/>
          <w:color w:val="1E293B"/>
          <w:sz w:val="22"/>
        </w:rPr>
        <w:t>Anuhya, Pola et al. (2025) [6]: Analysed AI innovations in Indian agriculture, referencing initiatives like Telangana’s Saagu Baagu project and Tata’s Lakhpati Kisan program (which yielded 31% output and 38% income gains). The study highlighted the efficacy of low-cost text/SMS advisories over expensive sensor setups for low-income farmers.</w:t>
      </w:r>
    </w:p>
    <w:p>
      <w:pPr>
        <w:spacing w:line="300" w:lineRule="auto" w:after="120"/>
        <w:jc w:val="both"/>
      </w:pPr>
      <w:r>
        <w:rPr>
          <w:rFonts w:ascii="Times New Roman" w:hAnsi="Times New Roman"/>
          <w:color w:val="1E293B"/>
          <w:sz w:val="22"/>
        </w:rPr>
        <w:t>Devi et al. (2025) [7]: Assessed agricultural AI applications, evaluating national initiatives like the Kisan e-Mitra chatbot (11 languages) and Plantix (7 million users). They noted that AI implementation reduces crop losses by 20–25%, but emphasised that model effectiveness relies heavily on localised datasets.</w:t>
      </w:r>
    </w:p>
    <w:p>
      <w:pPr>
        <w:spacing w:line="300" w:lineRule="auto" w:after="120"/>
        <w:jc w:val="both"/>
      </w:pPr>
      <w:r>
        <w:rPr>
          <w:rFonts w:ascii="Times New Roman" w:hAnsi="Times New Roman"/>
          <w:color w:val="1E293B"/>
          <w:sz w:val="22"/>
        </w:rPr>
        <w:t>Dwibedy et al. (2026) [8]: Introduced Kisan AI, a profit-aware crop advisory model utilising Random Forest (99.54% yield accuracy), Prophet for price predictions, and MobileNetV2 (96.2% validation accuracy) for plant disease diagnosis. Although it represents a comprehensive advisory system, it omitted expense tracking, break-even financial tools, and document management features.</w:t>
      </w:r>
    </w:p>
    <w:p>
      <w:pPr>
        <w:spacing w:line="300" w:lineRule="auto" w:after="120"/>
        <w:jc w:val="both"/>
      </w:pPr>
      <w:r>
        <w:rPr>
          <w:rFonts w:ascii="Times New Roman" w:hAnsi="Times New Roman"/>
          <w:color w:val="1E293B"/>
          <w:sz w:val="22"/>
        </w:rPr>
        <w:t>Kumar et al. (2020) [9]: Presented a foundational overview of AI in Indian agriculture (drones, Plantix, Soilsens, PM-KISAN, eNAM), concluding that digital technologies significantly enhance productivity, though most existing projects lack primary field validation.</w:t>
      </w:r>
    </w:p>
    <w:p>
      <w:pPr>
        <w:spacing w:line="300" w:lineRule="auto" w:after="120"/>
        <w:jc w:val="both"/>
      </w:pPr>
      <w:r>
        <w:rPr>
          <w:rFonts w:ascii="Times New Roman" w:hAnsi="Times New Roman"/>
          <w:color w:val="1E293B"/>
          <w:sz w:val="22"/>
        </w:rPr>
        <w:t>Bhatia (2025) [10]: Explored multi-model weather forecasting and real-time hazard alerting frameworks for smallholder crop advisories. The author emphasized that weather information without actionable agronomic conversion rules fails to induce timely farmer intervention.</w:t>
      </w:r>
    </w:p>
    <w:p>
      <w:pPr>
        <w:spacing w:line="300" w:lineRule="auto" w:after="120"/>
        <w:jc w:val="both"/>
      </w:pPr>
      <w:r>
        <w:rPr>
          <w:rFonts w:ascii="Times New Roman" w:hAnsi="Times New Roman"/>
          <w:color w:val="1E293B"/>
          <w:sz w:val="22"/>
        </w:rPr>
        <w:t>Aryan et al. (2025) [11]: Investigated an integrated platform for farmer support combining disease diagnosis, precision irrigation advisories, and expert consultation services, confirming that unifying multiple services reduces cognitive overload on rural users.</w:t>
      </w:r>
    </w:p>
    <w:p>
      <w:pPr>
        <w:keepNext/>
        <w:spacing w:before="280" w:after="120"/>
      </w:pPr>
      <w:r>
        <w:rPr>
          <w:rFonts w:ascii="Times New Roman" w:hAnsi="Times New Roman"/>
          <w:b/>
          <w:color w:val="1E293B"/>
          <w:sz w:val="26"/>
        </w:rPr>
        <w:t>2.2 Comparative Summary of Literature</w:t>
      </w:r>
    </w:p>
    <w:p>
      <w:pPr>
        <w:spacing w:line="300" w:lineRule="auto" w:after="120"/>
        <w:jc w:val="both"/>
      </w:pPr>
      <w:r>
        <w:rPr>
          <w:rFonts w:ascii="Times New Roman" w:hAnsi="Times New Roman"/>
          <w:color w:val="1E293B"/>
          <w:sz w:val="22"/>
        </w:rPr>
        <w:t>Table 2 provides a systematic comparative summary of the examined literature against the proposed KisanVridhi platform, highlighting focus areas, core techniques, empirical outcomes, identified limitations, and architectural relevance.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864"/>
            <w:shd w:fill="0D5328"/>
            <w:tcMar>
              <w:top w:w="120" w:type="dxa"/>
              <w:bottom w:w="120" w:type="dxa"/>
              <w:left w:w="140" w:type="dxa"/>
              <w:right w:w="140" w:type="dxa"/>
            </w:tcMar>
          </w:tcPr>
          <w:p>
            <w:pPr>
              <w:jc w:val="center"/>
            </w:pPr>
            <w:r>
              <w:rPr>
                <w:rFonts w:ascii="Times New Roman" w:hAnsi="Times New Roman"/>
                <w:b/>
                <w:color w:val="FFFFFF"/>
                <w:sz w:val="20"/>
              </w:rPr>
              <w:t>Ref</w:t>
            </w:r>
          </w:p>
        </w:tc>
        <w:tc>
          <w:tcPr>
            <w:tcW w:type="dxa" w:w="2016"/>
            <w:shd w:fill="0D5328"/>
            <w:tcMar>
              <w:top w:w="120" w:type="dxa"/>
              <w:bottom w:w="120" w:type="dxa"/>
              <w:left w:w="140" w:type="dxa"/>
              <w:right w:w="140" w:type="dxa"/>
            </w:tcMar>
          </w:tcPr>
          <w:p>
            <w:pPr>
              <w:jc w:val="center"/>
            </w:pPr>
            <w:r>
              <w:rPr>
                <w:rFonts w:ascii="Times New Roman" w:hAnsi="Times New Roman"/>
                <w:b/>
                <w:color w:val="FFFFFF"/>
                <w:sz w:val="20"/>
              </w:rPr>
              <w:t>Author (Year)</w:t>
            </w:r>
          </w:p>
        </w:tc>
        <w:tc>
          <w:tcPr>
            <w:tcW w:type="dxa" w:w="2160"/>
            <w:shd w:fill="0D5328"/>
            <w:tcMar>
              <w:top w:w="120" w:type="dxa"/>
              <w:bottom w:w="120" w:type="dxa"/>
              <w:left w:w="140" w:type="dxa"/>
              <w:right w:w="140" w:type="dxa"/>
            </w:tcMar>
          </w:tcPr>
          <w:p>
            <w:pPr>
              <w:jc w:val="center"/>
            </w:pPr>
            <w:r>
              <w:rPr>
                <w:rFonts w:ascii="Times New Roman" w:hAnsi="Times New Roman"/>
                <w:b/>
                <w:color w:val="FFFFFF"/>
                <w:sz w:val="20"/>
              </w:rPr>
              <w:t>Focus &amp; Technique</w:t>
            </w:r>
          </w:p>
        </w:tc>
        <w:tc>
          <w:tcPr>
            <w:tcW w:type="dxa" w:w="1872"/>
            <w:shd w:fill="0D5328"/>
            <w:tcMar>
              <w:top w:w="120" w:type="dxa"/>
              <w:bottom w:w="120" w:type="dxa"/>
              <w:left w:w="140" w:type="dxa"/>
              <w:right w:w="140" w:type="dxa"/>
            </w:tcMar>
          </w:tcPr>
          <w:p>
            <w:pPr>
              <w:jc w:val="center"/>
            </w:pPr>
            <w:r>
              <w:rPr>
                <w:rFonts w:ascii="Times New Roman" w:hAnsi="Times New Roman"/>
                <w:b/>
                <w:color w:val="FFFFFF"/>
                <w:sz w:val="20"/>
              </w:rPr>
              <w:t>Key Results / Findings</w:t>
            </w:r>
          </w:p>
        </w:tc>
        <w:tc>
          <w:tcPr>
            <w:tcW w:type="dxa" w:w="1872"/>
            <w:shd w:fill="0D5328"/>
            <w:tcMar>
              <w:top w:w="120" w:type="dxa"/>
              <w:bottom w:w="120" w:type="dxa"/>
              <w:left w:w="140" w:type="dxa"/>
              <w:right w:w="140" w:type="dxa"/>
            </w:tcMar>
          </w:tcPr>
          <w:p>
            <w:pPr>
              <w:jc w:val="center"/>
            </w:pPr>
            <w:r>
              <w:rPr>
                <w:rFonts w:ascii="Times New Roman" w:hAnsi="Times New Roman"/>
                <w:b/>
                <w:color w:val="FFFFFF"/>
                <w:sz w:val="20"/>
              </w:rPr>
              <w:t>Identified Gaps</w:t>
            </w:r>
          </w:p>
        </w:tc>
        <w:tc>
          <w:tcPr>
            <w:tcW w:type="dxa" w:w="2016"/>
            <w:shd w:fill="0D5328"/>
            <w:tcMar>
              <w:top w:w="120" w:type="dxa"/>
              <w:bottom w:w="120" w:type="dxa"/>
              <w:left w:w="140" w:type="dxa"/>
              <w:right w:w="140" w:type="dxa"/>
            </w:tcMar>
          </w:tcPr>
          <w:p>
            <w:pPr>
              <w:jc w:val="center"/>
            </w:pPr>
            <w:r>
              <w:rPr>
                <w:rFonts w:ascii="Times New Roman" w:hAnsi="Times New Roman"/>
                <w:b/>
                <w:color w:val="FFFFFF"/>
                <w:sz w:val="20"/>
              </w:rPr>
              <w:t>Relevance to KisanVridhi</w:t>
            </w:r>
          </w:p>
        </w:tc>
      </w:tr>
      <w:tr>
        <w:tc>
          <w:tcPr>
            <w:tcW w:type="dxa" w:w="864"/>
            <w:shd w:fill="FFFFFF"/>
            <w:tcMar>
              <w:top w:w="100" w:type="dxa"/>
              <w:bottom w:w="100" w:type="dxa"/>
              <w:left w:w="140" w:type="dxa"/>
              <w:right w:w="140" w:type="dxa"/>
            </w:tcMar>
          </w:tcPr>
          <w:p>
            <w:pPr>
              <w:jc w:val="left"/>
            </w:pPr>
            <w:r>
              <w:rPr>
                <w:rFonts w:ascii="Times New Roman" w:hAnsi="Times New Roman"/>
                <w:color w:val="1E293B"/>
                <w:sz w:val="19"/>
              </w:rPr>
              <w:t>P1</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Sarma et al. (2024)</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App inventory across Indian agri-sector</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Detailed single-purpose app barriers</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No accuracy metrics; isolated functional designs</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Validates core requirement for integrated application.</w:t>
            </w:r>
          </w:p>
        </w:tc>
      </w:tr>
      <w:tr>
        <w:tc>
          <w:tcPr>
            <w:tcW w:type="dxa" w:w="864"/>
            <w:shd w:fill="F8FAFC"/>
            <w:tcMar>
              <w:top w:w="100" w:type="dxa"/>
              <w:bottom w:w="100" w:type="dxa"/>
              <w:left w:w="140" w:type="dxa"/>
              <w:right w:w="140" w:type="dxa"/>
            </w:tcMar>
          </w:tcPr>
          <w:p>
            <w:pPr>
              <w:jc w:val="left"/>
            </w:pPr>
            <w:r>
              <w:rPr>
                <w:rFonts w:ascii="Times New Roman" w:hAnsi="Times New Roman"/>
                <w:color w:val="1E293B"/>
                <w:sz w:val="19"/>
              </w:rPr>
              <w:t>P2</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Jain et al. (2025)</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LoRaWAN sensors + XGBoost/LSTM + XAI</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R²: 0.85–0.93; 20–30% water savings</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High hardware/sensor costs</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Inspires KisanVridhi's zero-hardware irrigation model.</w:t>
            </w:r>
          </w:p>
        </w:tc>
      </w:tr>
      <w:tr>
        <w:tc>
          <w:tcPr>
            <w:tcW w:type="dxa" w:w="864"/>
            <w:shd w:fill="FFFFFF"/>
            <w:tcMar>
              <w:top w:w="100" w:type="dxa"/>
              <w:bottom w:w="100" w:type="dxa"/>
              <w:left w:w="140" w:type="dxa"/>
              <w:right w:w="140" w:type="dxa"/>
            </w:tcMar>
          </w:tcPr>
          <w:p>
            <w:pPr>
              <w:jc w:val="left"/>
            </w:pPr>
            <w:r>
              <w:rPr>
                <w:rFonts w:ascii="Times New Roman" w:hAnsi="Times New Roman"/>
                <w:color w:val="1E293B"/>
                <w:sz w:val="19"/>
              </w:rPr>
              <w:t>P3</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Govindwar et al. (2023)</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RF Crop recommendation + Keras disease scan</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RF 99.09%; Disease scan 94.94%</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Laboratory tests only; no financial tools</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Establishes baselines for disease detection accuracy.</w:t>
            </w:r>
          </w:p>
        </w:tc>
      </w:tr>
      <w:tr>
        <w:tc>
          <w:tcPr>
            <w:tcW w:type="dxa" w:w="864"/>
            <w:shd w:fill="F8FAFC"/>
            <w:tcMar>
              <w:top w:w="100" w:type="dxa"/>
              <w:bottom w:w="100" w:type="dxa"/>
              <w:left w:w="140" w:type="dxa"/>
              <w:right w:w="140" w:type="dxa"/>
            </w:tcMar>
          </w:tcPr>
          <w:p>
            <w:pPr>
              <w:jc w:val="left"/>
            </w:pPr>
            <w:r>
              <w:rPr>
                <w:rFonts w:ascii="Times New Roman" w:hAnsi="Times New Roman"/>
                <w:color w:val="1E293B"/>
                <w:sz w:val="19"/>
              </w:rPr>
              <w:t>P4</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Sidharthan et al. (2026)</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Climate-smart practices &amp; DSS policy</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32% water savings; 12-15% price gain</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Relies on secondary survey data</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Supports vernacular language &amp; voice integration.</w:t>
            </w:r>
          </w:p>
        </w:tc>
      </w:tr>
      <w:tr>
        <w:tc>
          <w:tcPr>
            <w:tcW w:type="dxa" w:w="864"/>
            <w:shd w:fill="FFFFFF"/>
            <w:tcMar>
              <w:top w:w="100" w:type="dxa"/>
              <w:bottom w:w="100" w:type="dxa"/>
              <w:left w:w="140" w:type="dxa"/>
              <w:right w:w="140" w:type="dxa"/>
            </w:tcMar>
          </w:tcPr>
          <w:p>
            <w:pPr>
              <w:jc w:val="left"/>
            </w:pPr>
            <w:r>
              <w:rPr>
                <w:rFonts w:ascii="Times New Roman" w:hAnsi="Times New Roman"/>
                <w:color w:val="1E293B"/>
                <w:sz w:val="19"/>
              </w:rPr>
              <w:t>P5</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Talwar &amp; Talwar (2024)</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Agri-AI tools &amp; state initiatives</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Highlighted high harvest losses (24-40%)</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Purely descriptive; low adoption metrics</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Confirms market gaps in farmer technology access.</w:t>
            </w:r>
          </w:p>
        </w:tc>
      </w:tr>
      <w:tr>
        <w:tc>
          <w:tcPr>
            <w:tcW w:type="dxa" w:w="864"/>
            <w:shd w:fill="F8FAFC"/>
            <w:tcMar>
              <w:top w:w="100" w:type="dxa"/>
              <w:bottom w:w="100" w:type="dxa"/>
              <w:left w:w="140" w:type="dxa"/>
              <w:right w:w="140" w:type="dxa"/>
            </w:tcMar>
          </w:tcPr>
          <w:p>
            <w:pPr>
              <w:jc w:val="left"/>
            </w:pPr>
            <w:r>
              <w:rPr>
                <w:rFonts w:ascii="Times New Roman" w:hAnsi="Times New Roman"/>
                <w:color w:val="1E293B"/>
                <w:sz w:val="19"/>
              </w:rPr>
              <w:t>P6</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Pola et al. (2025)</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Agri-transformation overview</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31% output &amp; 38% income gain cases</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Lacks empirical validation metrics</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Reaffirms low-cost digital delivery strategies.</w:t>
            </w:r>
          </w:p>
        </w:tc>
      </w:tr>
      <w:tr>
        <w:tc>
          <w:tcPr>
            <w:tcW w:type="dxa" w:w="864"/>
            <w:shd w:fill="FFFFFF"/>
            <w:tcMar>
              <w:top w:w="100" w:type="dxa"/>
              <w:bottom w:w="100" w:type="dxa"/>
              <w:left w:w="140" w:type="dxa"/>
              <w:right w:w="140" w:type="dxa"/>
            </w:tcMar>
          </w:tcPr>
          <w:p>
            <w:pPr>
              <w:jc w:val="left"/>
            </w:pPr>
            <w:r>
              <w:rPr>
                <w:rFonts w:ascii="Times New Roman" w:hAnsi="Times New Roman"/>
                <w:color w:val="1E293B"/>
                <w:sz w:val="19"/>
              </w:rPr>
              <w:t>P7</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Devi et al. (2025)</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NLP Chatbots &amp; pest surveillance</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20–25% crop loss reduction</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Requires extensive field training</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Informs multilingual AI assistant design.</w:t>
            </w:r>
          </w:p>
        </w:tc>
      </w:tr>
      <w:tr>
        <w:tc>
          <w:tcPr>
            <w:tcW w:type="dxa" w:w="864"/>
            <w:shd w:fill="F8FAFC"/>
            <w:tcMar>
              <w:top w:w="100" w:type="dxa"/>
              <w:bottom w:w="100" w:type="dxa"/>
              <w:left w:w="140" w:type="dxa"/>
              <w:right w:w="140" w:type="dxa"/>
            </w:tcMar>
          </w:tcPr>
          <w:p>
            <w:pPr>
              <w:jc w:val="left"/>
            </w:pPr>
            <w:r>
              <w:rPr>
                <w:rFonts w:ascii="Times New Roman" w:hAnsi="Times New Roman"/>
                <w:color w:val="1E293B"/>
                <w:sz w:val="19"/>
              </w:rPr>
              <w:t>P8</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Dwibedy et al. (2026)</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Profit-aware RF + Prophet + MobileNetV2</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RF 99.54%; MobileNetV2 96.2%</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No expense logging or scheme support</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Primary competitor benchmark; KisanVridhi adds calculators.</w:t>
            </w:r>
          </w:p>
        </w:tc>
      </w:tr>
      <w:tr>
        <w:tc>
          <w:tcPr>
            <w:tcW w:type="dxa" w:w="864"/>
            <w:shd w:fill="FFFFFF"/>
            <w:tcMar>
              <w:top w:w="100" w:type="dxa"/>
              <w:bottom w:w="100" w:type="dxa"/>
              <w:left w:w="140" w:type="dxa"/>
              <w:right w:w="140" w:type="dxa"/>
            </w:tcMar>
          </w:tcPr>
          <w:p>
            <w:pPr>
              <w:jc w:val="left"/>
            </w:pPr>
            <w:r>
              <w:rPr>
                <w:rFonts w:ascii="Times New Roman" w:hAnsi="Times New Roman"/>
                <w:color w:val="1E293B"/>
                <w:sz w:val="19"/>
              </w:rPr>
              <w:t>P9</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Kumar et al. (2020)</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Overview of AI &amp; state schemes</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Up to 98% disease accuracy reported</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Conceptual baseline; dated data</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Highlights necessity of government API integrations.</w:t>
            </w:r>
          </w:p>
        </w:tc>
      </w:tr>
      <w:tr>
        <w:tc>
          <w:tcPr>
            <w:tcW w:type="dxa" w:w="864"/>
            <w:shd w:fill="F8FAFC"/>
            <w:tcMar>
              <w:top w:w="100" w:type="dxa"/>
              <w:bottom w:w="100" w:type="dxa"/>
              <w:left w:w="140" w:type="dxa"/>
              <w:right w:w="140" w:type="dxa"/>
            </w:tcMar>
          </w:tcPr>
          <w:p>
            <w:pPr>
              <w:jc w:val="left"/>
            </w:pPr>
            <w:r>
              <w:rPr>
                <w:rFonts w:ascii="Times New Roman" w:hAnsi="Times New Roman"/>
                <w:color w:val="1E293B"/>
                <w:sz w:val="19"/>
              </w:rPr>
              <w:t>KV</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KisanVridhi (2026)</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React PWA + FastAPI + MobileNetV2 + Open-Meteo</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Target: 95% disease accuracy, personalised advice &amp; financial models</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Requires active internet connectivity</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Presents a comprehensive single-platform ecosystem.</w:t>
            </w:r>
          </w:p>
        </w:tc>
      </w:tr>
    </w:tbl>
    <w:p/>
    <w:p>
      <w:r>
        <w:br w:type="page"/>
      </w:r>
    </w:p>
    <w:p>
      <w:pPr>
        <w:keepNext/>
        <w:spacing w:before="400" w:after="160"/>
      </w:pPr>
      <w:r>
        <w:rPr>
          <w:rFonts w:ascii="Times New Roman" w:hAnsi="Times New Roman"/>
          <w:b/>
          <w:color w:val="0D5328"/>
          <w:sz w:val="32"/>
        </w:rPr>
        <w:t>CHAPTER 3: PROBLEM FORMULATION AND PROPOSED WORK</w:t>
      </w:r>
    </w:p>
    <w:p>
      <w:pPr>
        <w:keepNext/>
        <w:spacing w:before="280" w:after="120"/>
      </w:pPr>
      <w:r>
        <w:rPr>
          <w:rFonts w:ascii="Times New Roman" w:hAnsi="Times New Roman"/>
          <w:b/>
          <w:color w:val="1E293B"/>
          <w:sz w:val="26"/>
        </w:rPr>
        <w:t>3.1 Problem Statement</w:t>
      </w:r>
    </w:p>
    <w:p>
      <w:pPr>
        <w:spacing w:line="300" w:lineRule="auto" w:after="120"/>
        <w:jc w:val="both"/>
      </w:pPr>
      <w:r>
        <w:rPr>
          <w:rFonts w:ascii="Times New Roman" w:hAnsi="Times New Roman"/>
          <w:color w:val="1E293B"/>
          <w:sz w:val="22"/>
        </w:rPr>
        <w:t>KisanVridhi is a unified and practical software solution to help Indian farmers make decisions about their farming. It has features such as Deep Learning based Disease Detection (MobileNetV2), Local Weather Services (Open-Meteo and IMD), expense tracker and Break-Even calculator, Real-time AGMARKNET Mandi Price information, Government schemes, Document Storage, Soil Fertility Tracker and a Multilingual AI Chatbot. This solution helps small farmers cut down their costs by providing them with real-time information, preventing crop loss, reducing resource wastage and ultimately increasing profits. There are no high-end costs for hardware sensors.</w:t>
      </w:r>
    </w:p>
    <w:p>
      <w:pPr>
        <w:spacing w:line="300" w:lineRule="auto" w:after="120"/>
        <w:jc w:val="both"/>
      </w:pPr>
      <w:r>
        <w:rPr>
          <w:rFonts w:ascii="Times New Roman" w:hAnsi="Times New Roman"/>
          <w:color w:val="1E293B"/>
          <w:sz w:val="22"/>
        </w:rPr>
        <w:t>Mathematically, the smallholder agrarian decision process can be modeled as a discrete-time stochastic control problem. At each diurnal time-step t, the farmer's state S_t is represented by crop phenological stage, cumulative input expenses, soil moisture tension, and pathogen presence. The action space A_t consists of discrete operational decisions: applying irrigation, spraying fungicides, top-dressing urea, or harvesting for market sale. In the absence of KisanVridhi, actions are chosen under severe imperfect information, leading to suboptimal yields and depleted farm equity. KisanVridhi transforms this into a fully observable, data-driven decision support matrix.</w:t>
      </w:r>
    </w:p>
    <w:p>
      <w:pPr>
        <w:keepNext/>
        <w:spacing w:before="280" w:after="120"/>
      </w:pPr>
      <w:r>
        <w:rPr>
          <w:rFonts w:ascii="Times New Roman" w:hAnsi="Times New Roman"/>
          <w:b/>
          <w:color w:val="1E293B"/>
          <w:sz w:val="26"/>
        </w:rPr>
        <w:t>3.2 Proposed System Architecture</w:t>
      </w:r>
    </w:p>
    <w:p>
      <w:pPr>
        <w:spacing w:line="300" w:lineRule="auto" w:after="120"/>
        <w:jc w:val="both"/>
      </w:pPr>
      <w:r>
        <w:rPr>
          <w:rFonts w:ascii="Times New Roman" w:hAnsi="Times New Roman"/>
          <w:color w:val="1E293B"/>
          <w:sz w:val="22"/>
        </w:rPr>
        <w:t>KisanVridhi solves these issues by providing an integrated multi-layered digital system architecture. Figure 1 illustrates the modular topology spanning presentation, FastAPI API services, computer vision inference, agronomic logic, gamification scoring, and database persistence.</w:t>
      </w:r>
    </w:p>
    <w:p>
      <w:pPr>
        <w:spacing w:before="80" w:after="120"/>
        <w:jc w:val="center"/>
      </w:pPr>
      <w:r>
        <w:drawing>
          <wp:inline xmlns:a="http://schemas.openxmlformats.org/drawingml/2006/main" xmlns:pic="http://schemas.openxmlformats.org/drawingml/2006/picture">
            <wp:extent cx="5303520" cy="3952142"/>
            <wp:docPr id="9" name="Picture 9"/>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5303520" cy="3952142"/>
                    </a:xfrm>
                    <a:prstGeom prst="rect"/>
                  </pic:spPr>
                </pic:pic>
              </a:graphicData>
            </a:graphic>
          </wp:inline>
        </w:drawing>
      </w:r>
    </w:p>
    <w:p>
      <w:pPr>
        <w:jc w:val="center"/>
      </w:pPr>
      <w:r>
        <w:rPr>
          <w:rFonts w:ascii="Times New Roman" w:hAnsi="Times New Roman"/>
          <w:b/>
          <w:sz w:val="21"/>
        </w:rPr>
        <w:t>Fig 1: System Architecture Layer of KisanVridhi</w:t>
      </w:r>
    </w:p>
    <w:p/>
    <w:p>
      <w:pPr>
        <w:keepNext/>
        <w:spacing w:before="280" w:after="120"/>
      </w:pPr>
      <w:r>
        <w:rPr>
          <w:rFonts w:ascii="Times New Roman" w:hAnsi="Times New Roman"/>
          <w:b/>
          <w:color w:val="1E293B"/>
          <w:sz w:val="26"/>
        </w:rPr>
        <w:t>3.3 Core Functional Modules</w:t>
      </w:r>
    </w:p>
    <w:p>
      <w:pPr>
        <w:keepNext/>
        <w:spacing w:before="200" w:after="80"/>
      </w:pPr>
      <w:r>
        <w:rPr>
          <w:rFonts w:ascii="Times New Roman" w:hAnsi="Times New Roman"/>
          <w:b/>
          <w:color w:val="334155"/>
          <w:sz w:val="23"/>
        </w:rPr>
        <w:t>1. AI Based Disease Detection Module</w:t>
      </w:r>
    </w:p>
    <w:p>
      <w:pPr>
        <w:spacing w:line="300" w:lineRule="auto" w:after="120"/>
        <w:jc w:val="both"/>
      </w:pPr>
      <w:r>
        <w:rPr>
          <w:rFonts w:ascii="Times New Roman" w:hAnsi="Times New Roman"/>
          <w:color w:val="1E293B"/>
          <w:sz w:val="22"/>
        </w:rPr>
        <w:t>The module helps bridge the gap between an agricultural extension service and the farmer. This allows farmers to take images of the affected leaves of their crops and then upload them using their mobile phone. The uploaded image is then resized and colour corrected using OpenCV library. The image is then fed into a trained MobileNetV2 network which is optimised for deployment on-edge and in-the-cloud environments. The image will then return the disease category, confidence score, organic treatment methods and instructions on how to apply the chemical pesticides correctly within seconds. Furthermore, Grad-CAM attention heatmaps are generated to visually explain the network's diagnostic focus, establishing trust with skeptical rural cultivators.</w:t>
      </w:r>
    </w:p>
    <w:p>
      <w:pPr>
        <w:keepNext/>
        <w:spacing w:before="200" w:after="80"/>
      </w:pPr>
      <w:r>
        <w:rPr>
          <w:rFonts w:ascii="Times New Roman" w:hAnsi="Times New Roman"/>
          <w:b/>
          <w:color w:val="334155"/>
          <w:sz w:val="23"/>
        </w:rPr>
        <w:t>2. Weather Based Irrigation Management Module</w:t>
      </w:r>
    </w:p>
    <w:p>
      <w:pPr>
        <w:spacing w:line="300" w:lineRule="auto" w:after="120"/>
        <w:jc w:val="both"/>
      </w:pPr>
      <w:r>
        <w:rPr>
          <w:rFonts w:ascii="Times New Roman" w:hAnsi="Times New Roman"/>
          <w:color w:val="1E293B"/>
          <w:sz w:val="22"/>
        </w:rPr>
        <w:t>This module has been designed so that farmers can get real-time weather information such as temperature, humidity, chance of rain and wind speed from the Open-Meteo API and the official India Meteorological Department (IMD). The module uses this information along with crop type, crop stage and soil type to accurately generate irrigation schedules. This eliminates the need to spend money on IoT soil sensor devices. By continuously netting effective precipitation against daily evapotranspiration (ETc = Kc * ET0), the platform prevents waterlogging during monsoon showers and avoids moisture stress during reproductive anthesis.</w:t>
      </w:r>
    </w:p>
    <w:p>
      <w:pPr>
        <w:keepNext/>
        <w:spacing w:before="200" w:after="80"/>
      </w:pPr>
      <w:r>
        <w:rPr>
          <w:rFonts w:ascii="Times New Roman" w:hAnsi="Times New Roman"/>
          <w:b/>
          <w:color w:val="334155"/>
          <w:sz w:val="23"/>
        </w:rPr>
        <w:t>3. Cost and Profit Tracker</w:t>
      </w:r>
    </w:p>
    <w:p>
      <w:pPr>
        <w:spacing w:line="300" w:lineRule="auto" w:after="120"/>
        <w:jc w:val="both"/>
      </w:pPr>
      <w:r>
        <w:rPr>
          <w:rFonts w:ascii="Times New Roman" w:hAnsi="Times New Roman"/>
          <w:color w:val="1E293B"/>
          <w:sz w:val="22"/>
        </w:rPr>
        <w:t>Financial sustainability is key to maintaining a successful agriculture business. This module allows farmers to keep track of all the costs involved when growing crops throughout the day, such as costs of seeds, fertilisers, labour and irrigation. The costs can be logged under the 'FARM_EXPENSE' entity. The module will calculate the total cost of inputs, how much profit the user makes and the break even price they should sell at. This is done using:</w:t>
        <w:br/>
        <w:t>Break-Even Price per Unit = Total Cultivation Cost / Total Production Volume</w:t>
        <w:br/>
        <w:t>This mathematical transparency equips farmers with hard numbers during mandi negotiations, preventing exploitative discount pricing.</w:t>
      </w:r>
    </w:p>
    <w:p>
      <w:pPr>
        <w:keepNext/>
        <w:spacing w:before="200" w:after="80"/>
      </w:pPr>
      <w:r>
        <w:rPr>
          <w:rFonts w:ascii="Times New Roman" w:hAnsi="Times New Roman"/>
          <w:b/>
          <w:color w:val="334155"/>
          <w:sz w:val="23"/>
        </w:rPr>
        <w:t>4. Mandi Price and Government Scheme Portal</w:t>
      </w:r>
    </w:p>
    <w:p>
      <w:pPr>
        <w:spacing w:line="300" w:lineRule="auto" w:after="120"/>
        <w:jc w:val="both"/>
      </w:pPr>
      <w:r>
        <w:rPr>
          <w:rFonts w:ascii="Times New Roman" w:hAnsi="Times New Roman"/>
          <w:color w:val="1E293B"/>
          <w:sz w:val="22"/>
        </w:rPr>
        <w:t>This module gives farmers more knowledge about what they should sell their produce for. The page shows real time agricultural product prices from AGMARKNET along with the latest Minimum Support Price (MSP). The page also shows a variety of government schemes available from both the state government and central government. Each scheme includes details of who is eligible for the scheme, required documents and links to apply.</w:t>
      </w:r>
    </w:p>
    <w:p>
      <w:pPr>
        <w:keepNext/>
        <w:spacing w:before="200" w:after="80"/>
      </w:pPr>
      <w:r>
        <w:rPr>
          <w:rFonts w:ascii="Times New Roman" w:hAnsi="Times New Roman"/>
          <w:b/>
          <w:color w:val="334155"/>
          <w:sz w:val="23"/>
        </w:rPr>
        <w:t>5. Soil Health and Document Storage Module</w:t>
      </w:r>
    </w:p>
    <w:p>
      <w:pPr>
        <w:spacing w:line="300" w:lineRule="auto" w:after="120"/>
        <w:jc w:val="both"/>
      </w:pPr>
      <w:r>
        <w:rPr>
          <w:rFonts w:ascii="Times New Roman" w:hAnsi="Times New Roman"/>
          <w:color w:val="1E293B"/>
          <w:sz w:val="22"/>
        </w:rPr>
        <w:t>This module helps to maintain good soil health over time. The first part of this module allows farmers to store their lab results, such as N, P, K levels, pH and organic content in the 'SOIL_RECORD' entity. This means they can see if their soil is becoming worse or improving from year to year. The second part of this module acts like a digital safe. This allows farmers to store official documents such as their agricultural ID, land titles and subsidies.</w:t>
      </w:r>
    </w:p>
    <w:p>
      <w:pPr>
        <w:keepNext/>
        <w:spacing w:before="200" w:after="80"/>
      </w:pPr>
      <w:r>
        <w:rPr>
          <w:rFonts w:ascii="Times New Roman" w:hAnsi="Times New Roman"/>
          <w:b/>
          <w:color w:val="334155"/>
          <w:sz w:val="23"/>
        </w:rPr>
        <w:t>6. Sustainable Farming Game and Multilingual Chatbot</w:t>
      </w:r>
    </w:p>
    <w:p>
      <w:pPr>
        <w:spacing w:line="300" w:lineRule="auto" w:after="120"/>
        <w:jc w:val="both"/>
      </w:pPr>
      <w:r>
        <w:rPr>
          <w:rFonts w:ascii="Times New Roman" w:hAnsi="Times New Roman"/>
          <w:color w:val="1E293B"/>
          <w:sz w:val="22"/>
        </w:rPr>
        <w:t>This module encourages farmers to be more sustainable in the long term. Farmers will receive XP, levels and badges if they are practicing sustainable farming methods, such as drip irrigation, crop rotation and organic composting. The 'Ask KisanVridhi' chatbot will help farmers by giving them instant support for any queries they have. The chatbot can be used in Hindi, English, Tamil and Marathi.</w:t>
      </w:r>
    </w:p>
    <w:p>
      <w:pPr>
        <w:keepNext/>
        <w:spacing w:before="280" w:after="120"/>
      </w:pPr>
      <w:r>
        <w:rPr>
          <w:rFonts w:ascii="Times New Roman" w:hAnsi="Times New Roman"/>
          <w:b/>
          <w:color w:val="1E293B"/>
          <w:sz w:val="26"/>
        </w:rPr>
        <w:t>3.4 Advantages of Proposed System</w:t>
      </w:r>
    </w:p>
    <w:p>
      <w:pPr>
        <w:pStyle w:val="ListBullet"/>
        <w:spacing w:line="288" w:lineRule="auto" w:after="80"/>
        <w:jc w:val="both"/>
      </w:pPr>
      <w:r>
        <w:rPr>
          <w:rFonts w:ascii="Times New Roman" w:hAnsi="Times New Roman"/>
          <w:b/>
          <w:color w:val="0F172A"/>
          <w:sz w:val="22"/>
        </w:rPr>
        <w:t xml:space="preserve">Single Unified Application: </w:t>
      </w:r>
      <w:r>
        <w:rPr>
          <w:rFonts w:ascii="Times New Roman" w:hAnsi="Times New Roman"/>
          <w:color w:val="334155"/>
          <w:sz w:val="22"/>
        </w:rPr>
        <w:t>All three modules (disease detection, weather tracking and financial) have been combined into one easy to use app. This reduces the amount of different apps the farmer would have to use.</w:t>
      </w:r>
    </w:p>
    <w:p>
      <w:pPr>
        <w:pStyle w:val="ListBullet"/>
        <w:spacing w:line="288" w:lineRule="auto" w:after="80"/>
        <w:jc w:val="both"/>
      </w:pPr>
      <w:r>
        <w:rPr>
          <w:rFonts w:ascii="Times New Roman" w:hAnsi="Times New Roman"/>
          <w:b/>
          <w:color w:val="0F172A"/>
          <w:sz w:val="22"/>
        </w:rPr>
        <w:t xml:space="preserve">Zero Hardware Cost: </w:t>
      </w:r>
      <w:r>
        <w:rPr>
          <w:rFonts w:ascii="Times New Roman" w:hAnsi="Times New Roman"/>
          <w:color w:val="334155"/>
          <w:sz w:val="22"/>
        </w:rPr>
        <w:t>The module does not require any costly IoT devices to be placed in the field, saving thousands of rupees per acre.</w:t>
      </w:r>
    </w:p>
    <w:p>
      <w:pPr>
        <w:pStyle w:val="ListBullet"/>
        <w:spacing w:line="288" w:lineRule="auto" w:after="80"/>
        <w:jc w:val="both"/>
      </w:pPr>
      <w:r>
        <w:rPr>
          <w:rFonts w:ascii="Times New Roman" w:hAnsi="Times New Roman"/>
          <w:b/>
          <w:color w:val="0F172A"/>
          <w:sz w:val="22"/>
        </w:rPr>
        <w:t xml:space="preserve">Real-Time Negotiation Power: </w:t>
      </w:r>
      <w:r>
        <w:rPr>
          <w:rFonts w:ascii="Times New Roman" w:hAnsi="Times New Roman"/>
          <w:color w:val="334155"/>
          <w:sz w:val="22"/>
        </w:rPr>
        <w:t>The break even price is calculated in real time based on the costs incurred and predicted yield. This allows the farmer to negotiate better prices.</w:t>
      </w:r>
    </w:p>
    <w:p>
      <w:pPr>
        <w:pStyle w:val="ListBullet"/>
        <w:spacing w:line="288" w:lineRule="auto" w:after="80"/>
        <w:jc w:val="both"/>
      </w:pPr>
      <w:r>
        <w:rPr>
          <w:rFonts w:ascii="Times New Roman" w:hAnsi="Times New Roman"/>
          <w:b/>
          <w:color w:val="0F172A"/>
          <w:sz w:val="22"/>
        </w:rPr>
        <w:t xml:space="preserve">Incentivized Green Farming: </w:t>
      </w:r>
      <w:r>
        <w:rPr>
          <w:rFonts w:ascii="Times New Roman" w:hAnsi="Times New Roman"/>
          <w:color w:val="334155"/>
          <w:sz w:val="22"/>
        </w:rPr>
        <w:t>This encourages farmers to practice sustainable farming through gamified achievement levels and badges.</w:t>
      </w:r>
    </w:p>
    <w:p>
      <w:pPr>
        <w:keepNext/>
        <w:spacing w:before="280" w:after="120"/>
      </w:pPr>
      <w:r>
        <w:rPr>
          <w:rFonts w:ascii="Times New Roman" w:hAnsi="Times New Roman"/>
          <w:b/>
          <w:color w:val="1E293B"/>
          <w:sz w:val="26"/>
        </w:rPr>
        <w:t>3.5 Limitations</w:t>
      </w:r>
    </w:p>
    <w:p>
      <w:pPr>
        <w:pStyle w:val="ListBullet"/>
        <w:spacing w:line="288" w:lineRule="auto" w:after="80"/>
        <w:jc w:val="both"/>
      </w:pPr>
      <w:r>
        <w:rPr>
          <w:rFonts w:ascii="Times New Roman" w:hAnsi="Times New Roman"/>
          <w:b/>
          <w:color w:val="0F172A"/>
          <w:sz w:val="22"/>
        </w:rPr>
        <w:t xml:space="preserve">Internet Connectivity: </w:t>
      </w:r>
      <w:r>
        <w:rPr>
          <w:rFonts w:ascii="Times New Roman" w:hAnsi="Times New Roman"/>
          <w:color w:val="334155"/>
          <w:sz w:val="22"/>
        </w:rPr>
        <w:t>The app requires a reliable internet connection in rural areas to retrieve data from the external APIs and run the deep learning networks on the cloud.</w:t>
      </w:r>
    </w:p>
    <w:p>
      <w:pPr>
        <w:pStyle w:val="ListBullet"/>
        <w:spacing w:line="288" w:lineRule="auto" w:after="80"/>
        <w:jc w:val="both"/>
      </w:pPr>
      <w:r>
        <w:rPr>
          <w:rFonts w:ascii="Times New Roman" w:hAnsi="Times New Roman"/>
          <w:b/>
          <w:color w:val="0F172A"/>
          <w:sz w:val="22"/>
        </w:rPr>
        <w:t xml:space="preserve">Image Capture Quality: </w:t>
      </w:r>
      <w:r>
        <w:rPr>
          <w:rFonts w:ascii="Times New Roman" w:hAnsi="Times New Roman"/>
          <w:color w:val="334155"/>
          <w:sz w:val="22"/>
        </w:rPr>
        <w:t>Crop disease detection in the field depends on the clarity of the image taken. If the image is blurry, out-of-focus or captured in direct sun glare, it may affect the accuracy of the detection.</w:t>
      </w:r>
    </w:p>
    <w:p>
      <w:r>
        <w:br w:type="page"/>
      </w:r>
    </w:p>
    <w:p>
      <w:pPr>
        <w:keepNext/>
        <w:spacing w:before="400" w:after="160"/>
      </w:pPr>
      <w:r>
        <w:rPr>
          <w:rFonts w:ascii="Times New Roman" w:hAnsi="Times New Roman"/>
          <w:b/>
          <w:color w:val="0D5328"/>
          <w:sz w:val="32"/>
        </w:rPr>
        <w:t>CHAPTER 4: FEASIBILITY AND TECHNICAL SPECIFICATIONS</w:t>
      </w:r>
    </w:p>
    <w:p>
      <w:pPr>
        <w:keepNext/>
        <w:spacing w:before="280" w:after="120"/>
      </w:pPr>
      <w:r>
        <w:rPr>
          <w:rFonts w:ascii="Times New Roman" w:hAnsi="Times New Roman"/>
          <w:b/>
          <w:color w:val="1E293B"/>
          <w:sz w:val="26"/>
        </w:rPr>
        <w:t>4.1 Technical Feasibility &amp; Software Stack</w:t>
      </w:r>
    </w:p>
    <w:p>
      <w:pPr>
        <w:spacing w:line="300" w:lineRule="auto" w:after="120"/>
        <w:jc w:val="both"/>
      </w:pPr>
      <w:r>
        <w:rPr>
          <w:rFonts w:ascii="Times New Roman" w:hAnsi="Times New Roman"/>
          <w:color w:val="1E293B"/>
          <w:sz w:val="22"/>
        </w:rPr>
        <w:t>The technical feasibility of KisanVridhi is grounded in proven, modern software paradigms that balance high responsiveness with minimal runtime resource overhead. Table 3 presents the complete software stack breakdown.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D5328"/>
            <w:tcMar>
              <w:top w:w="120" w:type="dxa"/>
              <w:bottom w:w="120" w:type="dxa"/>
              <w:left w:w="140" w:type="dxa"/>
              <w:right w:w="140" w:type="dxa"/>
            </w:tcMar>
          </w:tcPr>
          <w:p>
            <w:pPr>
              <w:jc w:val="center"/>
            </w:pPr>
            <w:r>
              <w:rPr>
                <w:rFonts w:ascii="Times New Roman" w:hAnsi="Times New Roman"/>
                <w:b/>
                <w:color w:val="FFFFFF"/>
                <w:sz w:val="20"/>
              </w:rPr>
              <w:t>Layer / Subsystem</w:t>
            </w:r>
          </w:p>
        </w:tc>
        <w:tc>
          <w:tcPr>
            <w:tcW w:type="dxa" w:w="2160"/>
            <w:shd w:fill="0D5328"/>
            <w:tcMar>
              <w:top w:w="120" w:type="dxa"/>
              <w:bottom w:w="120" w:type="dxa"/>
              <w:left w:w="140" w:type="dxa"/>
              <w:right w:w="140" w:type="dxa"/>
            </w:tcMar>
          </w:tcPr>
          <w:p>
            <w:pPr>
              <w:jc w:val="center"/>
            </w:pPr>
            <w:r>
              <w:rPr>
                <w:rFonts w:ascii="Times New Roman" w:hAnsi="Times New Roman"/>
                <w:b/>
                <w:color w:val="FFFFFF"/>
                <w:sz w:val="20"/>
              </w:rPr>
              <w:t>Technology Selected</w:t>
            </w:r>
          </w:p>
        </w:tc>
        <w:tc>
          <w:tcPr>
            <w:tcW w:type="dxa" w:w="1440"/>
            <w:shd w:fill="0D5328"/>
            <w:tcMar>
              <w:top w:w="120" w:type="dxa"/>
              <w:bottom w:w="120" w:type="dxa"/>
              <w:left w:w="140" w:type="dxa"/>
              <w:right w:w="140" w:type="dxa"/>
            </w:tcMar>
          </w:tcPr>
          <w:p>
            <w:pPr>
              <w:jc w:val="center"/>
            </w:pPr>
            <w:r>
              <w:rPr>
                <w:rFonts w:ascii="Times New Roman" w:hAnsi="Times New Roman"/>
                <w:b/>
                <w:color w:val="FFFFFF"/>
                <w:sz w:val="20"/>
              </w:rPr>
              <w:t>Version</w:t>
            </w:r>
          </w:p>
        </w:tc>
        <w:tc>
          <w:tcPr>
            <w:tcW w:type="dxa" w:w="3600"/>
            <w:shd w:fill="0D5328"/>
            <w:tcMar>
              <w:top w:w="120" w:type="dxa"/>
              <w:bottom w:w="120" w:type="dxa"/>
              <w:left w:w="140" w:type="dxa"/>
              <w:right w:w="140" w:type="dxa"/>
            </w:tcMar>
          </w:tcPr>
          <w:p>
            <w:pPr>
              <w:jc w:val="center"/>
            </w:pPr>
            <w:r>
              <w:rPr>
                <w:rFonts w:ascii="Times New Roman" w:hAnsi="Times New Roman"/>
                <w:b/>
                <w:color w:val="FFFFFF"/>
                <w:sz w:val="20"/>
              </w:rPr>
              <w:t>Key Functional Justification</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Frontend UI Framework</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React / Vite</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18.3 / 5.4</w:t>
            </w:r>
          </w:p>
        </w:tc>
        <w:tc>
          <w:tcPr>
            <w:tcW w:type="dxa" w:w="3600"/>
            <w:shd w:fill="FFFFFF"/>
            <w:tcMar>
              <w:top w:w="100" w:type="dxa"/>
              <w:bottom w:w="100" w:type="dxa"/>
              <w:left w:w="140" w:type="dxa"/>
              <w:right w:w="140" w:type="dxa"/>
            </w:tcMar>
          </w:tcPr>
          <w:p>
            <w:pPr>
              <w:jc w:val="left"/>
            </w:pPr>
            <w:r>
              <w:rPr>
                <w:rFonts w:ascii="Times New Roman" w:hAnsi="Times New Roman"/>
                <w:color w:val="1E293B"/>
                <w:sz w:val="19"/>
              </w:rPr>
              <w:t>Declarative component hierarchy, fast PWA rendering</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Programming Language (Client)</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TypeScript</w:t>
            </w:r>
          </w:p>
        </w:tc>
        <w:tc>
          <w:tcPr>
            <w:tcW w:type="dxa" w:w="1440"/>
            <w:shd w:fill="F8FAFC"/>
            <w:tcMar>
              <w:top w:w="100" w:type="dxa"/>
              <w:bottom w:w="100" w:type="dxa"/>
              <w:left w:w="140" w:type="dxa"/>
              <w:right w:w="140" w:type="dxa"/>
            </w:tcMar>
          </w:tcPr>
          <w:p>
            <w:pPr>
              <w:jc w:val="left"/>
            </w:pPr>
            <w:r>
              <w:rPr>
                <w:rFonts w:ascii="Times New Roman" w:hAnsi="Times New Roman"/>
                <w:color w:val="1E293B"/>
                <w:sz w:val="19"/>
              </w:rPr>
              <w:t>5.8</w:t>
            </w:r>
          </w:p>
        </w:tc>
        <w:tc>
          <w:tcPr>
            <w:tcW w:type="dxa" w:w="3600"/>
            <w:shd w:fill="F8FAFC"/>
            <w:tcMar>
              <w:top w:w="100" w:type="dxa"/>
              <w:bottom w:w="100" w:type="dxa"/>
              <w:left w:w="140" w:type="dxa"/>
              <w:right w:w="140" w:type="dxa"/>
            </w:tcMar>
          </w:tcPr>
          <w:p>
            <w:pPr>
              <w:jc w:val="left"/>
            </w:pPr>
            <w:r>
              <w:rPr>
                <w:rFonts w:ascii="Times New Roman" w:hAnsi="Times New Roman"/>
                <w:color w:val="1E293B"/>
                <w:sz w:val="19"/>
              </w:rPr>
              <w:t>Strict type-safety, catching runtime errors before deployment</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Styling &amp; Icons</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Tailwind CSS &amp; Lucide</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v4 / latest</w:t>
            </w:r>
          </w:p>
        </w:tc>
        <w:tc>
          <w:tcPr>
            <w:tcW w:type="dxa" w:w="3600"/>
            <w:shd w:fill="FFFFFF"/>
            <w:tcMar>
              <w:top w:w="100" w:type="dxa"/>
              <w:bottom w:w="100" w:type="dxa"/>
              <w:left w:w="140" w:type="dxa"/>
              <w:right w:w="140" w:type="dxa"/>
            </w:tcMar>
          </w:tcPr>
          <w:p>
            <w:pPr>
              <w:jc w:val="left"/>
            </w:pPr>
            <w:r>
              <w:rPr>
                <w:rFonts w:ascii="Times New Roman" w:hAnsi="Times New Roman"/>
                <w:color w:val="1E293B"/>
                <w:sz w:val="19"/>
              </w:rPr>
              <w:t>Utility-first responsive styles, lightweight SVGs for mobile</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Backend REST API Engine</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FastAPI (ASGI)</w:t>
            </w:r>
          </w:p>
        </w:tc>
        <w:tc>
          <w:tcPr>
            <w:tcW w:type="dxa" w:w="1440"/>
            <w:shd w:fill="F8FAFC"/>
            <w:tcMar>
              <w:top w:w="100" w:type="dxa"/>
              <w:bottom w:w="100" w:type="dxa"/>
              <w:left w:w="140" w:type="dxa"/>
              <w:right w:w="140" w:type="dxa"/>
            </w:tcMar>
          </w:tcPr>
          <w:p>
            <w:pPr>
              <w:jc w:val="left"/>
            </w:pPr>
            <w:r>
              <w:rPr>
                <w:rFonts w:ascii="Times New Roman" w:hAnsi="Times New Roman"/>
                <w:color w:val="1E293B"/>
                <w:sz w:val="19"/>
              </w:rPr>
              <w:t>0.110+</w:t>
            </w:r>
          </w:p>
        </w:tc>
        <w:tc>
          <w:tcPr>
            <w:tcW w:type="dxa" w:w="3600"/>
            <w:shd w:fill="F8FAFC"/>
            <w:tcMar>
              <w:top w:w="100" w:type="dxa"/>
              <w:bottom w:w="100" w:type="dxa"/>
              <w:left w:w="140" w:type="dxa"/>
              <w:right w:w="140" w:type="dxa"/>
            </w:tcMar>
          </w:tcPr>
          <w:p>
            <w:pPr>
              <w:jc w:val="left"/>
            </w:pPr>
            <w:r>
              <w:rPr>
                <w:rFonts w:ascii="Times New Roman" w:hAnsi="Times New Roman"/>
                <w:color w:val="1E293B"/>
                <w:sz w:val="19"/>
              </w:rPr>
              <w:t>High concurrency, automatic OpenAPI schemas, sub-50ms latency</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Programming Language (Server)</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Python</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3.13</w:t>
            </w:r>
          </w:p>
        </w:tc>
        <w:tc>
          <w:tcPr>
            <w:tcW w:type="dxa" w:w="3600"/>
            <w:shd w:fill="FFFFFF"/>
            <w:tcMar>
              <w:top w:w="100" w:type="dxa"/>
              <w:bottom w:w="100" w:type="dxa"/>
              <w:left w:w="140" w:type="dxa"/>
              <w:right w:w="140" w:type="dxa"/>
            </w:tcMar>
          </w:tcPr>
          <w:p>
            <w:pPr>
              <w:jc w:val="left"/>
            </w:pPr>
            <w:r>
              <w:rPr>
                <w:rFonts w:ascii="Times New Roman" w:hAnsi="Times New Roman"/>
                <w:color w:val="1E293B"/>
                <w:sz w:val="19"/>
              </w:rPr>
              <w:t>Extensive machine learning ecosystem, asynchronous asyncio loop</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Computer Vision Architecture</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MobileNetV2 CNN</w:t>
            </w:r>
          </w:p>
        </w:tc>
        <w:tc>
          <w:tcPr>
            <w:tcW w:type="dxa" w:w="1440"/>
            <w:shd w:fill="F8FAFC"/>
            <w:tcMar>
              <w:top w:w="100" w:type="dxa"/>
              <w:bottom w:w="100" w:type="dxa"/>
              <w:left w:w="140" w:type="dxa"/>
              <w:right w:w="140" w:type="dxa"/>
            </w:tcMar>
          </w:tcPr>
          <w:p>
            <w:pPr>
              <w:jc w:val="left"/>
            </w:pPr>
            <w:r>
              <w:rPr>
                <w:rFonts w:ascii="Times New Roman" w:hAnsi="Times New Roman"/>
                <w:color w:val="1E293B"/>
                <w:sz w:val="19"/>
              </w:rPr>
              <w:t>Pre-trained ImageNet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19"/>
              </w:rPr>
              <w:t>Depthwise separable convolutions, 80% fewer FLOPs</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Image Preprocessing</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OpenCV, Pillow, NumPy</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4.9 / 10.2 / 1.26</w:t>
            </w:r>
          </w:p>
        </w:tc>
        <w:tc>
          <w:tcPr>
            <w:tcW w:type="dxa" w:w="3600"/>
            <w:shd w:fill="FFFFFF"/>
            <w:tcMar>
              <w:top w:w="100" w:type="dxa"/>
              <w:bottom w:w="100" w:type="dxa"/>
              <w:left w:w="140" w:type="dxa"/>
              <w:right w:w="140" w:type="dxa"/>
            </w:tcMar>
          </w:tcPr>
          <w:p>
            <w:pPr>
              <w:jc w:val="left"/>
            </w:pPr>
            <w:r>
              <w:rPr>
                <w:rFonts w:ascii="Times New Roman" w:hAnsi="Times New Roman"/>
                <w:color w:val="1E293B"/>
                <w:sz w:val="19"/>
              </w:rPr>
              <w:t>Fast 224x224 tensor normalization and color correction</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Weather Telemetry API</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Open-Meteo &amp; IMD Feeds</w:t>
            </w:r>
          </w:p>
        </w:tc>
        <w:tc>
          <w:tcPr>
            <w:tcW w:type="dxa" w:w="1440"/>
            <w:shd w:fill="F8FAFC"/>
            <w:tcMar>
              <w:top w:w="100" w:type="dxa"/>
              <w:bottom w:w="100" w:type="dxa"/>
              <w:left w:w="140" w:type="dxa"/>
              <w:right w:w="140" w:type="dxa"/>
            </w:tcMar>
          </w:tcPr>
          <w:p>
            <w:pPr>
              <w:jc w:val="left"/>
            </w:pPr>
            <w:r>
              <w:rPr>
                <w:rFonts w:ascii="Times New Roman" w:hAnsi="Times New Roman"/>
                <w:color w:val="1E293B"/>
                <w:sz w:val="19"/>
              </w:rPr>
              <w:t>v1 REST</w:t>
            </w:r>
          </w:p>
        </w:tc>
        <w:tc>
          <w:tcPr>
            <w:tcW w:type="dxa" w:w="3600"/>
            <w:shd w:fill="F8FAFC"/>
            <w:tcMar>
              <w:top w:w="100" w:type="dxa"/>
              <w:bottom w:w="100" w:type="dxa"/>
              <w:left w:w="140" w:type="dxa"/>
              <w:right w:w="140" w:type="dxa"/>
            </w:tcMar>
          </w:tcPr>
          <w:p>
            <w:pPr>
              <w:jc w:val="left"/>
            </w:pPr>
            <w:r>
              <w:rPr>
                <w:rFonts w:ascii="Times New Roman" w:hAnsi="Times New Roman"/>
                <w:color w:val="1E293B"/>
                <w:sz w:val="19"/>
              </w:rPr>
              <w:t>Hyperlocal 5-day forecasts without physical sensor costs</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Relational Database</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PostgreSQL / SQLite</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15.3 / 3.42</w:t>
            </w:r>
          </w:p>
        </w:tc>
        <w:tc>
          <w:tcPr>
            <w:tcW w:type="dxa" w:w="3600"/>
            <w:shd w:fill="FFFFFF"/>
            <w:tcMar>
              <w:top w:w="100" w:type="dxa"/>
              <w:bottom w:w="100" w:type="dxa"/>
              <w:left w:w="140" w:type="dxa"/>
              <w:right w:w="140" w:type="dxa"/>
            </w:tcMar>
          </w:tcPr>
          <w:p>
            <w:pPr>
              <w:jc w:val="left"/>
            </w:pPr>
            <w:r>
              <w:rPr>
                <w:rFonts w:ascii="Times New Roman" w:hAnsi="Times New Roman"/>
                <w:color w:val="1E293B"/>
                <w:sz w:val="19"/>
              </w:rPr>
              <w:t>ACID compliance, SQLAlchemy ORM, lightweight dev footprint</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Mandi Market Prices</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AGMARKNET / eNAM</w:t>
            </w:r>
          </w:p>
        </w:tc>
        <w:tc>
          <w:tcPr>
            <w:tcW w:type="dxa" w:w="1440"/>
            <w:shd w:fill="F8FAFC"/>
            <w:tcMar>
              <w:top w:w="100" w:type="dxa"/>
              <w:bottom w:w="100" w:type="dxa"/>
              <w:left w:w="140" w:type="dxa"/>
              <w:right w:w="140" w:type="dxa"/>
            </w:tcMar>
          </w:tcPr>
          <w:p>
            <w:pPr>
              <w:jc w:val="left"/>
            </w:pPr>
            <w:r>
              <w:rPr>
                <w:rFonts w:ascii="Times New Roman" w:hAnsi="Times New Roman"/>
                <w:color w:val="1E293B"/>
                <w:sz w:val="19"/>
              </w:rPr>
              <w:t>Govt API Portal</w:t>
            </w:r>
          </w:p>
        </w:tc>
        <w:tc>
          <w:tcPr>
            <w:tcW w:type="dxa" w:w="3600"/>
            <w:shd w:fill="F8FAFC"/>
            <w:tcMar>
              <w:top w:w="100" w:type="dxa"/>
              <w:bottom w:w="100" w:type="dxa"/>
              <w:left w:w="140" w:type="dxa"/>
              <w:right w:w="140" w:type="dxa"/>
            </w:tcMar>
          </w:tcPr>
          <w:p>
            <w:pPr>
              <w:jc w:val="left"/>
            </w:pPr>
            <w:r>
              <w:rPr>
                <w:rFonts w:ascii="Times New Roman" w:hAnsi="Times New Roman"/>
                <w:color w:val="1E293B"/>
                <w:sz w:val="19"/>
              </w:rPr>
              <w:t>Real-time daily modal commodity rates across proximate mandis</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Multilingual RAG Bot</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LangChain / SpeechSynthesis</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Web Speech API</w:t>
            </w:r>
          </w:p>
        </w:tc>
        <w:tc>
          <w:tcPr>
            <w:tcW w:type="dxa" w:w="3600"/>
            <w:shd w:fill="FFFFFF"/>
            <w:tcMar>
              <w:top w:w="100" w:type="dxa"/>
              <w:bottom w:w="100" w:type="dxa"/>
              <w:left w:w="140" w:type="dxa"/>
              <w:right w:w="140" w:type="dxa"/>
            </w:tcMar>
          </w:tcPr>
          <w:p>
            <w:pPr>
              <w:jc w:val="left"/>
            </w:pPr>
            <w:r>
              <w:rPr>
                <w:rFonts w:ascii="Times New Roman" w:hAnsi="Times New Roman"/>
                <w:color w:val="1E293B"/>
                <w:sz w:val="19"/>
              </w:rPr>
              <w:t>Vernacular voice-synthesized localized Q&amp;A retrieval</w:t>
            </w:r>
          </w:p>
        </w:tc>
      </w:tr>
    </w:tbl>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FIG 2: DEEP LEARNING PIPELINE (MOBILENETV2) FOR LEAF DISEASE DETECTION</w:t>
              <w:br/>
            </w:r>
            <w:r>
              <w:rPr>
                <w:rFonts w:ascii="Times New Roman" w:hAnsi="Times New Roman"/>
                <w:color w:val="1E293B"/>
                <w:sz w:val="20"/>
              </w:rPr>
              <w:t>Pipeline Architecture Flow:</w:t>
              <w:br/>
              <w:t>1. Image Input: Farmer captures raw photo via smartphone camera (RGB format).</w:t>
              <w:br/>
              <w:t>2. Spatial Resizing &amp; Preprocessing: OpenCV scales image to 224 x 224 x 3 pixels.</w:t>
              <w:br/>
              <w:t>3. Tensor Normalization: Channel values scaled using ImageNet mean [0.485, 0.456, 0.406] and std [0.229, 0.224, 0.225].</w:t>
              <w:br/>
              <w:t>4. MobileNetV2 Core: 3.4 million parameters executed across 19 inverted residual bottleneck blocks.</w:t>
              <w:br/>
              <w:t>5. Global Average Pooling: Flattening feature maps into a 1280-dimensional feature embedding.</w:t>
              <w:br/>
              <w:t>6. Softmax Classification: Output probability distribution over disease classes with confidence thresholding.</w:t>
            </w:r>
          </w:p>
        </w:tc>
      </w:tr>
    </w:tbl>
    <w:p/>
    <w:p>
      <w:pPr>
        <w:keepNext/>
        <w:spacing w:before="200" w:after="80"/>
      </w:pPr>
      <w:r>
        <w:rPr>
          <w:rFonts w:ascii="Times New Roman" w:hAnsi="Times New Roman"/>
          <w:b/>
          <w:color w:val="334155"/>
          <w:sz w:val="23"/>
        </w:rPr>
        <w:t>4.1.1 React 18 &amp; TypeScript 5.8 (Frontend PWA)</w:t>
      </w:r>
    </w:p>
    <w:p>
      <w:pPr>
        <w:spacing w:line="300" w:lineRule="auto" w:after="120"/>
        <w:jc w:val="both"/>
      </w:pPr>
      <w:r>
        <w:rPr>
          <w:rFonts w:ascii="Times New Roman" w:hAnsi="Times New Roman"/>
          <w:color w:val="1E293B"/>
          <w:sz w:val="22"/>
        </w:rPr>
        <w:t>The user interface is developed as a Progressive Web Application (PWA) using React 18, TypeScript 5.8, and Vite. Responsive layout designs are constructed using Tailwind CSS v4 alongside Lucide icon components to ensure intuitive navigation for rural users.</w:t>
      </w:r>
    </w:p>
    <w:p>
      <w:pPr>
        <w:keepNext/>
        <w:spacing w:before="200" w:after="80"/>
      </w:pPr>
      <w:r>
        <w:rPr>
          <w:rFonts w:ascii="Times New Roman" w:hAnsi="Times New Roman"/>
          <w:b/>
          <w:color w:val="334155"/>
          <w:sz w:val="23"/>
        </w:rPr>
        <w:t>4.1.2 Python 3.13 &amp; FastAPI (Backend Engine)</w:t>
      </w:r>
    </w:p>
    <w:p>
      <w:pPr>
        <w:spacing w:line="300" w:lineRule="auto" w:after="120"/>
        <w:jc w:val="both"/>
      </w:pPr>
      <w:r>
        <w:rPr>
          <w:rFonts w:ascii="Times New Roman" w:hAnsi="Times New Roman"/>
          <w:color w:val="1E293B"/>
          <w:sz w:val="22"/>
        </w:rPr>
        <w:t>The backend engine leverages Python 3.13 and FastAPI to handle high-throughput, asynchronous RESTful endpoints. FastAPI manages image processing tasks, weather payload parsing, and financial computations with low latency.</w:t>
      </w:r>
    </w:p>
    <w:p>
      <w:pPr>
        <w:keepNext/>
        <w:spacing w:before="200" w:after="80"/>
      </w:pPr>
      <w:r>
        <w:rPr>
          <w:rFonts w:ascii="Times New Roman" w:hAnsi="Times New Roman"/>
          <w:b/>
          <w:color w:val="334155"/>
          <w:sz w:val="23"/>
        </w:rPr>
        <w:t>4.1.3 MobileNetV2 Deep Learning Architecture</w:t>
      </w:r>
    </w:p>
    <w:p>
      <w:pPr>
        <w:spacing w:line="300" w:lineRule="auto" w:after="120"/>
        <w:jc w:val="both"/>
      </w:pPr>
      <w:r>
        <w:rPr>
          <w:rFonts w:ascii="Times New Roman" w:hAnsi="Times New Roman"/>
          <w:color w:val="1E293B"/>
          <w:sz w:val="22"/>
        </w:rPr>
        <w:t>The diagnostic engine utilises MobileNetV2, a lightweight Convolutional Neural Network (CNN) optimised for mobile and web execution. By employing depthwise separable convolutions, MobileNetV2 reduces total parameters and computational overhead by over 80% compared to standard CNNs, making it ideal for fast web-based inference.</w:t>
      </w:r>
    </w:p>
    <w:p>
      <w:pPr>
        <w:keepNext/>
        <w:spacing w:before="200" w:after="80"/>
      </w:pPr>
      <w:r>
        <w:rPr>
          <w:rFonts w:ascii="Times New Roman" w:hAnsi="Times New Roman"/>
          <w:b/>
          <w:color w:val="334155"/>
          <w:sz w:val="23"/>
        </w:rPr>
        <w:t>4.1.4 OpenCV, Pillow, and NumPy</w:t>
      </w:r>
    </w:p>
    <w:p>
      <w:pPr>
        <w:spacing w:line="300" w:lineRule="auto" w:after="120"/>
        <w:jc w:val="both"/>
      </w:pPr>
      <w:r>
        <w:rPr>
          <w:rFonts w:ascii="Times New Roman" w:hAnsi="Times New Roman"/>
          <w:color w:val="1E293B"/>
          <w:sz w:val="22"/>
        </w:rPr>
        <w:t>Uploaded leaf images undergo pre-processing via OpenCV and Pillow, including noise filtering, contrast normalisation, and spatial resizing to 224 x 224 pixels, before conversion into normalised NumPy matrices for model input.</w:t>
      </w:r>
    </w:p>
    <w:p>
      <w:pPr>
        <w:keepNext/>
        <w:spacing w:before="200" w:after="80"/>
      </w:pPr>
      <w:r>
        <w:rPr>
          <w:rFonts w:ascii="Times New Roman" w:hAnsi="Times New Roman"/>
          <w:b/>
          <w:color w:val="334155"/>
          <w:sz w:val="23"/>
        </w:rPr>
        <w:t>4.1.5 Open-Meteo API &amp; IMD Integration</w:t>
      </w:r>
    </w:p>
    <w:p>
      <w:pPr>
        <w:spacing w:line="300" w:lineRule="auto" w:after="120"/>
        <w:jc w:val="both"/>
      </w:pPr>
      <w:r>
        <w:rPr>
          <w:rFonts w:ascii="Times New Roman" w:hAnsi="Times New Roman"/>
          <w:color w:val="1E293B"/>
          <w:sz w:val="22"/>
        </w:rPr>
        <w:t>Hyper-local weather metrics are pulled via REST calls from the Open-Meteo API and IMD data services, providing dynamic daily and 5-day forecasts (precipitation probability, temperature range, humidity, wind velocity) linked directly to saved farm coordinates.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FIG 3: OPEN-METEO WEATHER DATA FETCHING AND IRRIGATION RECOMMENDATION ENGINE</w:t>
              <w:br/>
            </w:r>
            <w:r>
              <w:rPr>
                <w:rFonts w:ascii="Times New Roman" w:hAnsi="Times New Roman"/>
                <w:color w:val="1E293B"/>
                <w:sz w:val="20"/>
              </w:rPr>
              <w:t>Data Flow Architecture:</w:t>
              <w:br/>
              <w:t>1. Farm GPS Ingestion: Latitude and Longitude retrieved from farm profile.</w:t>
              <w:br/>
              <w:t>2. Open-Meteo REST Call: Asynchronous request fetches hourly temperature, relative humidity, solar radiation, and precipitation.</w:t>
              <w:br/>
              <w:t>3. Hydrological Processing: FAO-56 Penman-Monteith reference evapotranspiration (ET0) computed dynamically.</w:t>
              <w:br/>
              <w:t>4. Crop Coefficient Multiplier: Stage-specific Kc applied to determine actual crop water requirement (ETc = Kc * ET0).</w:t>
              <w:br/>
              <w:t>5. Rain Deficit Netting: Effective precipitation subtracted from ETc to yield volumetric water deficit in mm/day.</w:t>
              <w:br/>
              <w:t>6. Farmer Notification: High-contrast status badge rendered ('Irrigation Required Today: 4.5 mm / 45,000 L/ha').</w:t>
            </w:r>
          </w:p>
        </w:tc>
      </w:tr>
    </w:tbl>
    <w:p/>
    <w:p>
      <w:pPr>
        <w:keepNext/>
        <w:spacing w:before="200" w:after="80"/>
      </w:pPr>
      <w:r>
        <w:rPr>
          <w:rFonts w:ascii="Times New Roman" w:hAnsi="Times New Roman"/>
          <w:b/>
          <w:color w:val="334155"/>
          <w:sz w:val="23"/>
        </w:rPr>
        <w:t>4.1.6 Database Layer (SQLite / PostgreSQL)</w:t>
      </w:r>
    </w:p>
    <w:p>
      <w:pPr>
        <w:spacing w:line="300" w:lineRule="auto" w:after="120"/>
        <w:jc w:val="both"/>
      </w:pPr>
      <w:r>
        <w:rPr>
          <w:rFonts w:ascii="Times New Roman" w:hAnsi="Times New Roman"/>
          <w:color w:val="1E293B"/>
          <w:sz w:val="22"/>
        </w:rPr>
        <w:t>Development environments utilise SQLite for rapid prototyping via SQLAlchemy ORM, transitioning to PostgreSQL in production environments to support structured relational queries across user records, farm profiles, and logs.</w:t>
      </w:r>
    </w:p>
    <w:p>
      <w:pPr>
        <w:keepNext/>
        <w:spacing w:before="200" w:after="80"/>
      </w:pPr>
      <w:r>
        <w:rPr>
          <w:rFonts w:ascii="Times New Roman" w:hAnsi="Times New Roman"/>
          <w:b/>
          <w:color w:val="334155"/>
          <w:sz w:val="23"/>
        </w:rPr>
        <w:t>4.1.7 AGMARKNET &amp; Government API Services</w:t>
      </w:r>
    </w:p>
    <w:p>
      <w:pPr>
        <w:spacing w:line="300" w:lineRule="auto" w:after="120"/>
        <w:jc w:val="both"/>
      </w:pPr>
      <w:r>
        <w:rPr>
          <w:rFonts w:ascii="Times New Roman" w:hAnsi="Times New Roman"/>
          <w:color w:val="1E293B"/>
          <w:sz w:val="22"/>
        </w:rPr>
        <w:t>Market prices are synchronised with official AGMARKNET data pipelines to populate minimum, maximum, and modal commodity rates daily.</w:t>
      </w:r>
    </w:p>
    <w:p>
      <w:pPr>
        <w:keepNext/>
        <w:spacing w:before="200" w:after="80"/>
      </w:pPr>
      <w:r>
        <w:rPr>
          <w:rFonts w:ascii="Times New Roman" w:hAnsi="Times New Roman"/>
          <w:b/>
          <w:color w:val="334155"/>
          <w:sz w:val="23"/>
        </w:rPr>
        <w:t>4.1.8 RAG-based Multilingual Bot (Ask KisanVridhi)</w:t>
      </w:r>
    </w:p>
    <w:p>
      <w:pPr>
        <w:spacing w:line="300" w:lineRule="auto" w:after="120"/>
        <w:jc w:val="both"/>
      </w:pPr>
      <w:r>
        <w:rPr>
          <w:rFonts w:ascii="Times New Roman" w:hAnsi="Times New Roman"/>
          <w:color w:val="1E293B"/>
          <w:sz w:val="22"/>
        </w:rPr>
        <w:t>Natural language queries are processed via a Retrieval-Augmented Generation (RAG) module built on LLM backend capabilities, retrieving verified answers from localised agricultural knowledge bases in Hindi, English, Tamil, and Marathi.</w:t>
      </w:r>
    </w:p>
    <w:p>
      <w:pPr>
        <w:keepNext/>
        <w:spacing w:before="280" w:after="120"/>
      </w:pPr>
      <w:r>
        <w:rPr>
          <w:rFonts w:ascii="Times New Roman" w:hAnsi="Times New Roman"/>
          <w:b/>
          <w:color w:val="1E293B"/>
          <w:sz w:val="26"/>
        </w:rPr>
        <w:t>4.2 Soil Fertility Data Structure Specifications</w:t>
      </w:r>
    </w:p>
    <w:p>
      <w:pPr>
        <w:spacing w:line="300" w:lineRule="auto" w:after="120"/>
        <w:jc w:val="both"/>
      </w:pPr>
      <w:r>
        <w:rPr>
          <w:rFonts w:ascii="Times New Roman" w:hAnsi="Times New Roman"/>
          <w:color w:val="1E293B"/>
          <w:sz w:val="22"/>
        </w:rPr>
        <w:t>Table 1 outlines the relational structure of the SOIL_RECORD schema used to store laboratory soil test data: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D5328"/>
            <w:tcMar>
              <w:top w:w="120" w:type="dxa"/>
              <w:bottom w:w="120" w:type="dxa"/>
              <w:left w:w="140" w:type="dxa"/>
              <w:right w:w="140" w:type="dxa"/>
            </w:tcMar>
          </w:tcPr>
          <w:p>
            <w:pPr>
              <w:jc w:val="center"/>
            </w:pPr>
            <w:r>
              <w:rPr>
                <w:rFonts w:ascii="Times New Roman" w:hAnsi="Times New Roman"/>
                <w:b/>
                <w:color w:val="FFFFFF"/>
                <w:sz w:val="20"/>
              </w:rPr>
              <w:t>Field Name</w:t>
            </w:r>
          </w:p>
        </w:tc>
        <w:tc>
          <w:tcPr>
            <w:tcW w:type="dxa" w:w="1440"/>
            <w:shd w:fill="0D5328"/>
            <w:tcMar>
              <w:top w:w="120" w:type="dxa"/>
              <w:bottom w:w="120" w:type="dxa"/>
              <w:left w:w="140" w:type="dxa"/>
              <w:right w:w="140" w:type="dxa"/>
            </w:tcMar>
          </w:tcPr>
          <w:p>
            <w:pPr>
              <w:jc w:val="center"/>
            </w:pPr>
            <w:r>
              <w:rPr>
                <w:rFonts w:ascii="Times New Roman" w:hAnsi="Times New Roman"/>
                <w:b/>
                <w:color w:val="FFFFFF"/>
                <w:sz w:val="20"/>
              </w:rPr>
              <w:t>Data Type</w:t>
            </w:r>
          </w:p>
        </w:tc>
        <w:tc>
          <w:tcPr>
            <w:tcW w:type="dxa" w:w="1728"/>
            <w:shd w:fill="0D5328"/>
            <w:tcMar>
              <w:top w:w="120" w:type="dxa"/>
              <w:bottom w:w="120" w:type="dxa"/>
              <w:left w:w="140" w:type="dxa"/>
              <w:right w:w="140" w:type="dxa"/>
            </w:tcMar>
          </w:tcPr>
          <w:p>
            <w:pPr>
              <w:jc w:val="center"/>
            </w:pPr>
            <w:r>
              <w:rPr>
                <w:rFonts w:ascii="Times New Roman" w:hAnsi="Times New Roman"/>
                <w:b/>
                <w:color w:val="FFFFFF"/>
                <w:sz w:val="20"/>
              </w:rPr>
              <w:t>Key Type</w:t>
            </w:r>
          </w:p>
        </w:tc>
        <w:tc>
          <w:tcPr>
            <w:tcW w:type="dxa" w:w="4032"/>
            <w:shd w:fill="0D5328"/>
            <w:tcMar>
              <w:top w:w="120" w:type="dxa"/>
              <w:bottom w:w="120" w:type="dxa"/>
              <w:left w:w="140" w:type="dxa"/>
              <w:right w:w="140" w:type="dxa"/>
            </w:tcMar>
          </w:tcPr>
          <w:p>
            <w:pPr>
              <w:jc w:val="center"/>
            </w:pPr>
            <w:r>
              <w:rPr>
                <w:rFonts w:ascii="Times New Roman" w:hAnsi="Times New Roman"/>
                <w:b/>
                <w:color w:val="FFFFFF"/>
                <w:sz w:val="20"/>
              </w:rPr>
              <w:t>Description / Agronomic Interpretation</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id</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Integer</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Primary Key</w:t>
            </w:r>
          </w:p>
        </w:tc>
        <w:tc>
          <w:tcPr>
            <w:tcW w:type="dxa" w:w="4032"/>
            <w:shd w:fill="FFFFFF"/>
            <w:tcMar>
              <w:top w:w="100" w:type="dxa"/>
              <w:bottom w:w="100" w:type="dxa"/>
              <w:left w:w="140" w:type="dxa"/>
              <w:right w:w="140" w:type="dxa"/>
            </w:tcMar>
          </w:tcPr>
          <w:p>
            <w:pPr>
              <w:jc w:val="left"/>
            </w:pPr>
            <w:r>
              <w:rPr>
                <w:rFonts w:ascii="Times New Roman" w:hAnsi="Times New Roman"/>
                <w:color w:val="1E293B"/>
                <w:sz w:val="19"/>
              </w:rPr>
              <w:t>Unique identifier for the specific soil assay record</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user_id</w:t>
            </w:r>
          </w:p>
        </w:tc>
        <w:tc>
          <w:tcPr>
            <w:tcW w:type="dxa" w:w="1440"/>
            <w:shd w:fill="F8FAFC"/>
            <w:tcMar>
              <w:top w:w="100" w:type="dxa"/>
              <w:bottom w:w="100" w:type="dxa"/>
              <w:left w:w="140" w:type="dxa"/>
              <w:right w:w="140" w:type="dxa"/>
            </w:tcMar>
          </w:tcPr>
          <w:p>
            <w:pPr>
              <w:jc w:val="left"/>
            </w:pPr>
            <w:r>
              <w:rPr>
                <w:rFonts w:ascii="Times New Roman" w:hAnsi="Times New Roman"/>
                <w:color w:val="1E293B"/>
                <w:sz w:val="19"/>
              </w:rPr>
              <w:t>Integer</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Foreign Key</w:t>
            </w:r>
          </w:p>
        </w:tc>
        <w:tc>
          <w:tcPr>
            <w:tcW w:type="dxa" w:w="4032"/>
            <w:shd w:fill="F8FAFC"/>
            <w:tcMar>
              <w:top w:w="100" w:type="dxa"/>
              <w:bottom w:w="100" w:type="dxa"/>
              <w:left w:w="140" w:type="dxa"/>
              <w:right w:w="140" w:type="dxa"/>
            </w:tcMar>
          </w:tcPr>
          <w:p>
            <w:pPr>
              <w:jc w:val="left"/>
            </w:pPr>
            <w:r>
              <w:rPr>
                <w:rFonts w:ascii="Times New Roman" w:hAnsi="Times New Roman"/>
                <w:color w:val="1E293B"/>
                <w:sz w:val="19"/>
              </w:rPr>
              <w:t>References authenticated farmer in the USERS table</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farm_id</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Integer</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Foreign Key</w:t>
            </w:r>
          </w:p>
        </w:tc>
        <w:tc>
          <w:tcPr>
            <w:tcW w:type="dxa" w:w="4032"/>
            <w:shd w:fill="FFFFFF"/>
            <w:tcMar>
              <w:top w:w="100" w:type="dxa"/>
              <w:bottom w:w="100" w:type="dxa"/>
              <w:left w:w="140" w:type="dxa"/>
              <w:right w:w="140" w:type="dxa"/>
            </w:tcMar>
          </w:tcPr>
          <w:p>
            <w:pPr>
              <w:jc w:val="left"/>
            </w:pPr>
            <w:r>
              <w:rPr>
                <w:rFonts w:ascii="Times New Roman" w:hAnsi="Times New Roman"/>
                <w:color w:val="1E293B"/>
                <w:sz w:val="19"/>
              </w:rPr>
              <w:t>References specific agricultural parcel in FARMS table</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nitrogen_ppm</w:t>
            </w:r>
          </w:p>
        </w:tc>
        <w:tc>
          <w:tcPr>
            <w:tcW w:type="dxa" w:w="1440"/>
            <w:shd w:fill="F8FAFC"/>
            <w:tcMar>
              <w:top w:w="100" w:type="dxa"/>
              <w:bottom w:w="100" w:type="dxa"/>
              <w:left w:w="140" w:type="dxa"/>
              <w:right w:w="140" w:type="dxa"/>
            </w:tcMar>
          </w:tcPr>
          <w:p>
            <w:pPr>
              <w:jc w:val="left"/>
            </w:pPr>
            <w:r>
              <w:rPr>
                <w:rFonts w:ascii="Times New Roman" w:hAnsi="Times New Roman"/>
                <w:color w:val="1E293B"/>
                <w:sz w:val="19"/>
              </w:rPr>
              <w:t>Float</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Attribute</w:t>
            </w:r>
          </w:p>
        </w:tc>
        <w:tc>
          <w:tcPr>
            <w:tcW w:type="dxa" w:w="4032"/>
            <w:shd w:fill="F8FAFC"/>
            <w:tcMar>
              <w:top w:w="100" w:type="dxa"/>
              <w:bottom w:w="100" w:type="dxa"/>
              <w:left w:w="140" w:type="dxa"/>
              <w:right w:w="140" w:type="dxa"/>
            </w:tcMar>
          </w:tcPr>
          <w:p>
            <w:pPr>
              <w:jc w:val="left"/>
            </w:pPr>
            <w:r>
              <w:rPr>
                <w:rFonts w:ascii="Times New Roman" w:hAnsi="Times New Roman"/>
                <w:color w:val="1E293B"/>
                <w:sz w:val="19"/>
              </w:rPr>
              <w:t>Available Nitrogen in soil (mg/kg or ppm; Low &lt; 140, Optimal 140-280)</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phosphorous_ppm</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Float</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Attribute</w:t>
            </w:r>
          </w:p>
        </w:tc>
        <w:tc>
          <w:tcPr>
            <w:tcW w:type="dxa" w:w="4032"/>
            <w:shd w:fill="FFFFFF"/>
            <w:tcMar>
              <w:top w:w="100" w:type="dxa"/>
              <w:bottom w:w="100" w:type="dxa"/>
              <w:left w:w="140" w:type="dxa"/>
              <w:right w:w="140" w:type="dxa"/>
            </w:tcMar>
          </w:tcPr>
          <w:p>
            <w:pPr>
              <w:jc w:val="left"/>
            </w:pPr>
            <w:r>
              <w:rPr>
                <w:rFonts w:ascii="Times New Roman" w:hAnsi="Times New Roman"/>
                <w:color w:val="1E293B"/>
                <w:sz w:val="19"/>
              </w:rPr>
              <w:t>Available Phosphorus in soil (Olsen P in ppm; Low &lt; 10, Optimal 10-25)</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potassium_ppm</w:t>
            </w:r>
          </w:p>
        </w:tc>
        <w:tc>
          <w:tcPr>
            <w:tcW w:type="dxa" w:w="1440"/>
            <w:shd w:fill="F8FAFC"/>
            <w:tcMar>
              <w:top w:w="100" w:type="dxa"/>
              <w:bottom w:w="100" w:type="dxa"/>
              <w:left w:w="140" w:type="dxa"/>
              <w:right w:w="140" w:type="dxa"/>
            </w:tcMar>
          </w:tcPr>
          <w:p>
            <w:pPr>
              <w:jc w:val="left"/>
            </w:pPr>
            <w:r>
              <w:rPr>
                <w:rFonts w:ascii="Times New Roman" w:hAnsi="Times New Roman"/>
                <w:color w:val="1E293B"/>
                <w:sz w:val="19"/>
              </w:rPr>
              <w:t>Float</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Attribute</w:t>
            </w:r>
          </w:p>
        </w:tc>
        <w:tc>
          <w:tcPr>
            <w:tcW w:type="dxa" w:w="4032"/>
            <w:shd w:fill="F8FAFC"/>
            <w:tcMar>
              <w:top w:w="100" w:type="dxa"/>
              <w:bottom w:w="100" w:type="dxa"/>
              <w:left w:w="140" w:type="dxa"/>
              <w:right w:w="140" w:type="dxa"/>
            </w:tcMar>
          </w:tcPr>
          <w:p>
            <w:pPr>
              <w:jc w:val="left"/>
            </w:pPr>
            <w:r>
              <w:rPr>
                <w:rFonts w:ascii="Times New Roman" w:hAnsi="Times New Roman"/>
                <w:color w:val="1E293B"/>
                <w:sz w:val="19"/>
              </w:rPr>
              <w:t>Exchangeable Potassium in soil (ppm; Low &lt; 110, Optimal 110-280)</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ph</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Float</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Attribute</w:t>
            </w:r>
          </w:p>
        </w:tc>
        <w:tc>
          <w:tcPr>
            <w:tcW w:type="dxa" w:w="4032"/>
            <w:shd w:fill="FFFFFF"/>
            <w:tcMar>
              <w:top w:w="100" w:type="dxa"/>
              <w:bottom w:w="100" w:type="dxa"/>
              <w:left w:w="140" w:type="dxa"/>
              <w:right w:w="140" w:type="dxa"/>
            </w:tcMar>
          </w:tcPr>
          <w:p>
            <w:pPr>
              <w:jc w:val="left"/>
            </w:pPr>
            <w:r>
              <w:rPr>
                <w:rFonts w:ascii="Times New Roman" w:hAnsi="Times New Roman"/>
                <w:color w:val="1E293B"/>
                <w:sz w:val="19"/>
              </w:rPr>
              <w:t>Soil reaction pH (Acidic &lt; 6.5, Neutral 6.5-7.5, Alkaline &gt; 7.5)</w:t>
            </w:r>
          </w:p>
        </w:tc>
      </w:tr>
      <w:tr>
        <w:tc>
          <w:tcPr>
            <w:tcW w:type="dxa" w:w="2160"/>
            <w:shd w:fill="F8FAFC"/>
            <w:tcMar>
              <w:top w:w="100" w:type="dxa"/>
              <w:bottom w:w="100" w:type="dxa"/>
              <w:left w:w="140" w:type="dxa"/>
              <w:right w:w="140" w:type="dxa"/>
            </w:tcMar>
          </w:tcPr>
          <w:p>
            <w:pPr>
              <w:jc w:val="left"/>
            </w:pPr>
            <w:r>
              <w:rPr>
                <w:rFonts w:ascii="Times New Roman" w:hAnsi="Times New Roman"/>
                <w:color w:val="1E293B"/>
                <w:sz w:val="19"/>
              </w:rPr>
              <w:t>organic_carbon_percent</w:t>
            </w:r>
          </w:p>
        </w:tc>
        <w:tc>
          <w:tcPr>
            <w:tcW w:type="dxa" w:w="1440"/>
            <w:shd w:fill="F8FAFC"/>
            <w:tcMar>
              <w:top w:w="100" w:type="dxa"/>
              <w:bottom w:w="100" w:type="dxa"/>
              <w:left w:w="140" w:type="dxa"/>
              <w:right w:w="140" w:type="dxa"/>
            </w:tcMar>
          </w:tcPr>
          <w:p>
            <w:pPr>
              <w:jc w:val="left"/>
            </w:pPr>
            <w:r>
              <w:rPr>
                <w:rFonts w:ascii="Times New Roman" w:hAnsi="Times New Roman"/>
                <w:color w:val="1E293B"/>
                <w:sz w:val="19"/>
              </w:rPr>
              <w:t>Float</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Attribute</w:t>
            </w:r>
          </w:p>
        </w:tc>
        <w:tc>
          <w:tcPr>
            <w:tcW w:type="dxa" w:w="4032"/>
            <w:shd w:fill="F8FAFC"/>
            <w:tcMar>
              <w:top w:w="100" w:type="dxa"/>
              <w:bottom w:w="100" w:type="dxa"/>
              <w:left w:w="140" w:type="dxa"/>
              <w:right w:w="140" w:type="dxa"/>
            </w:tcMar>
          </w:tcPr>
          <w:p>
            <w:pPr>
              <w:jc w:val="left"/>
            </w:pPr>
            <w:r>
              <w:rPr>
                <w:rFonts w:ascii="Times New Roman" w:hAnsi="Times New Roman"/>
                <w:color w:val="1E293B"/>
                <w:sz w:val="19"/>
              </w:rPr>
              <w:t>Organic Carbon content (% by weight; Low &lt; 0.5%, High &gt; 0.75%)</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9"/>
              </w:rPr>
              <w:t>tested_at</w:t>
            </w:r>
          </w:p>
        </w:tc>
        <w:tc>
          <w:tcPr>
            <w:tcW w:type="dxa" w:w="1440"/>
            <w:shd w:fill="FFFFFF"/>
            <w:tcMar>
              <w:top w:w="100" w:type="dxa"/>
              <w:bottom w:w="100" w:type="dxa"/>
              <w:left w:w="140" w:type="dxa"/>
              <w:right w:w="140" w:type="dxa"/>
            </w:tcMar>
          </w:tcPr>
          <w:p>
            <w:pPr>
              <w:jc w:val="left"/>
            </w:pPr>
            <w:r>
              <w:rPr>
                <w:rFonts w:ascii="Times New Roman" w:hAnsi="Times New Roman"/>
                <w:color w:val="1E293B"/>
                <w:sz w:val="19"/>
              </w:rPr>
              <w:t>String</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Attribute</w:t>
            </w:r>
          </w:p>
        </w:tc>
        <w:tc>
          <w:tcPr>
            <w:tcW w:type="dxa" w:w="4032"/>
            <w:shd w:fill="FFFFFF"/>
            <w:tcMar>
              <w:top w:w="100" w:type="dxa"/>
              <w:bottom w:w="100" w:type="dxa"/>
              <w:left w:w="140" w:type="dxa"/>
              <w:right w:w="140" w:type="dxa"/>
            </w:tcMar>
          </w:tcPr>
          <w:p>
            <w:pPr>
              <w:jc w:val="left"/>
            </w:pPr>
            <w:r>
              <w:rPr>
                <w:rFonts w:ascii="Times New Roman" w:hAnsi="Times New Roman"/>
                <w:color w:val="1E293B"/>
                <w:sz w:val="19"/>
              </w:rPr>
              <w:t>Timestamp of laboratory sample collection (ISO 8601 format)</w:t>
            </w:r>
          </w:p>
        </w:tc>
      </w:tr>
    </w:tbl>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FIG 4: SOIL FERTILITY RECORDS DATABASE MAPPING MODEL</w:t>
              <w:br/>
            </w:r>
            <w:r>
              <w:rPr>
                <w:rFonts w:ascii="Times New Roman" w:hAnsi="Times New Roman"/>
                <w:color w:val="1E293B"/>
                <w:sz w:val="20"/>
              </w:rPr>
              <w:t>Relational Entity Schema:</w:t>
              <w:br/>
              <w:t>- The USERS table maintains user credentials, contact details, and role assignments.</w:t>
              <w:br/>
              <w:t>- The FARMS table links each farmer to one or more geographic agricultural plots.</w:t>
              <w:br/>
              <w:t>- The SOIL_RECORD table maintains longitudinal chemical assay history, enabling automated computation of stoichiometric fertilizer replenishment schedules across successive crop seasons.</w:t>
            </w:r>
          </w:p>
        </w:tc>
      </w:tr>
    </w:tbl>
    <w:p/>
    <w:p>
      <w:pPr>
        <w:keepNext/>
        <w:spacing w:before="280" w:after="120"/>
      </w:pPr>
      <w:r>
        <w:rPr>
          <w:rFonts w:ascii="Times New Roman" w:hAnsi="Times New Roman"/>
          <w:b/>
          <w:color w:val="1E293B"/>
          <w:sz w:val="26"/>
        </w:rPr>
        <w:t>4.3 Economic Feasibility</w:t>
      </w:r>
    </w:p>
    <w:p>
      <w:pPr>
        <w:spacing w:line="300" w:lineRule="auto" w:after="120"/>
        <w:jc w:val="both"/>
      </w:pPr>
      <w:r>
        <w:rPr>
          <w:rFonts w:ascii="Times New Roman" w:hAnsi="Times New Roman"/>
          <w:color w:val="1E293B"/>
          <w:sz w:val="22"/>
        </w:rPr>
        <w:t>KisanVridhi's software-driven model avoids expensive field hardware like sensor nodes or gateways, dramatically lowering implementation costs compared to hardware-bound IoT platforms.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D5328"/>
            <w:tcMar>
              <w:top w:w="120" w:type="dxa"/>
              <w:bottom w:w="120" w:type="dxa"/>
              <w:left w:w="140" w:type="dxa"/>
              <w:right w:w="140" w:type="dxa"/>
            </w:tcMar>
          </w:tcPr>
          <w:p>
            <w:pPr>
              <w:jc w:val="center"/>
            </w:pPr>
            <w:r>
              <w:rPr>
                <w:rFonts w:ascii="Times New Roman" w:hAnsi="Times New Roman"/>
                <w:b/>
                <w:color w:val="FFFFFF"/>
                <w:sz w:val="20"/>
              </w:rPr>
              <w:t>Item / Resource</w:t>
            </w:r>
          </w:p>
        </w:tc>
        <w:tc>
          <w:tcPr>
            <w:tcW w:type="dxa" w:w="2592"/>
            <w:shd w:fill="0D5328"/>
            <w:tcMar>
              <w:top w:w="120" w:type="dxa"/>
              <w:bottom w:w="120" w:type="dxa"/>
              <w:left w:w="140" w:type="dxa"/>
              <w:right w:w="140" w:type="dxa"/>
            </w:tcMar>
          </w:tcPr>
          <w:p>
            <w:pPr>
              <w:jc w:val="center"/>
            </w:pPr>
            <w:r>
              <w:rPr>
                <w:rFonts w:ascii="Times New Roman" w:hAnsi="Times New Roman"/>
                <w:b/>
                <w:color w:val="FFFFFF"/>
                <w:sz w:val="20"/>
              </w:rPr>
              <w:t>Implementation Choice</w:t>
            </w:r>
          </w:p>
        </w:tc>
        <w:tc>
          <w:tcPr>
            <w:tcW w:type="dxa" w:w="2016"/>
            <w:shd w:fill="0D5328"/>
            <w:tcMar>
              <w:top w:w="120" w:type="dxa"/>
              <w:bottom w:w="120" w:type="dxa"/>
              <w:left w:w="140" w:type="dxa"/>
              <w:right w:w="140" w:type="dxa"/>
            </w:tcMar>
          </w:tcPr>
          <w:p>
            <w:pPr>
              <w:jc w:val="center"/>
            </w:pPr>
            <w:r>
              <w:rPr>
                <w:rFonts w:ascii="Times New Roman" w:hAnsi="Times New Roman"/>
                <w:b/>
                <w:color w:val="FFFFFF"/>
                <w:sz w:val="20"/>
              </w:rPr>
              <w:t>Estimated Cost (INR / Month)</w:t>
            </w:r>
          </w:p>
        </w:tc>
        <w:tc>
          <w:tcPr>
            <w:tcW w:type="dxa" w:w="2160"/>
            <w:shd w:fill="0D5328"/>
            <w:tcMar>
              <w:top w:w="120" w:type="dxa"/>
              <w:bottom w:w="120" w:type="dxa"/>
              <w:left w:w="140" w:type="dxa"/>
              <w:right w:w="140" w:type="dxa"/>
            </w:tcMar>
          </w:tcPr>
          <w:p>
            <w:pPr>
              <w:jc w:val="center"/>
            </w:pPr>
            <w:r>
              <w:rPr>
                <w:rFonts w:ascii="Times New Roman" w:hAnsi="Times New Roman"/>
                <w:b/>
                <w:color w:val="FFFFFF"/>
                <w:sz w:val="20"/>
              </w:rPr>
              <w:t>Economic Justification</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9"/>
              </w:rPr>
              <w:t>Frontend Framework</w:t>
            </w:r>
          </w:p>
        </w:tc>
        <w:tc>
          <w:tcPr>
            <w:tcW w:type="dxa" w:w="2592"/>
            <w:shd w:fill="FFFFFF"/>
            <w:tcMar>
              <w:top w:w="100" w:type="dxa"/>
              <w:bottom w:w="100" w:type="dxa"/>
              <w:left w:w="140" w:type="dxa"/>
              <w:right w:w="140" w:type="dxa"/>
            </w:tcMar>
          </w:tcPr>
          <w:p>
            <w:pPr>
              <w:jc w:val="left"/>
            </w:pPr>
            <w:r>
              <w:rPr>
                <w:rFonts w:ascii="Times New Roman" w:hAnsi="Times New Roman"/>
                <w:color w:val="1E293B"/>
                <w:sz w:val="19"/>
              </w:rPr>
              <w:t>React 18, Vite, Tailwind CSS (Open Source)</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₹0</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Eliminates licensing costs; community supported</w:t>
            </w:r>
          </w:p>
        </w:tc>
      </w:tr>
      <w:tr>
        <w:tc>
          <w:tcPr>
            <w:tcW w:type="dxa" w:w="2592"/>
            <w:shd w:fill="F8FAFC"/>
            <w:tcMar>
              <w:top w:w="100" w:type="dxa"/>
              <w:bottom w:w="100" w:type="dxa"/>
              <w:left w:w="140" w:type="dxa"/>
              <w:right w:w="140" w:type="dxa"/>
            </w:tcMar>
          </w:tcPr>
          <w:p>
            <w:pPr>
              <w:jc w:val="left"/>
            </w:pPr>
            <w:r>
              <w:rPr>
                <w:rFonts w:ascii="Times New Roman" w:hAnsi="Times New Roman"/>
                <w:color w:val="1E293B"/>
                <w:sz w:val="19"/>
              </w:rPr>
              <w:t>Backend Engine</w:t>
            </w:r>
          </w:p>
        </w:tc>
        <w:tc>
          <w:tcPr>
            <w:tcW w:type="dxa" w:w="2592"/>
            <w:shd w:fill="F8FAFC"/>
            <w:tcMar>
              <w:top w:w="100" w:type="dxa"/>
              <w:bottom w:w="100" w:type="dxa"/>
              <w:left w:w="140" w:type="dxa"/>
              <w:right w:w="140" w:type="dxa"/>
            </w:tcMar>
          </w:tcPr>
          <w:p>
            <w:pPr>
              <w:jc w:val="left"/>
            </w:pPr>
            <w:r>
              <w:rPr>
                <w:rFonts w:ascii="Times New Roman" w:hAnsi="Times New Roman"/>
                <w:color w:val="1E293B"/>
                <w:sz w:val="19"/>
              </w:rPr>
              <w:t>Python 3.13, FastAPI framework (Open Source)</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₹0</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Zero licensing fee; robust asynchronous scaling</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9"/>
              </w:rPr>
              <w:t>Deep Learning Models</w:t>
            </w:r>
          </w:p>
        </w:tc>
        <w:tc>
          <w:tcPr>
            <w:tcW w:type="dxa" w:w="2592"/>
            <w:shd w:fill="FFFFFF"/>
            <w:tcMar>
              <w:top w:w="100" w:type="dxa"/>
              <w:bottom w:w="100" w:type="dxa"/>
              <w:left w:w="140" w:type="dxa"/>
              <w:right w:w="140" w:type="dxa"/>
            </w:tcMar>
          </w:tcPr>
          <w:p>
            <w:pPr>
              <w:jc w:val="left"/>
            </w:pPr>
            <w:r>
              <w:rPr>
                <w:rFonts w:ascii="Times New Roman" w:hAnsi="Times New Roman"/>
                <w:color w:val="1E293B"/>
                <w:sz w:val="19"/>
              </w:rPr>
              <w:t>MobileNetV2, PyTorch/TensorFlow (Open Source)</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₹0</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Pre-trained transfer learning; low CPU inference</w:t>
            </w:r>
          </w:p>
        </w:tc>
      </w:tr>
      <w:tr>
        <w:tc>
          <w:tcPr>
            <w:tcW w:type="dxa" w:w="2592"/>
            <w:shd w:fill="F8FAFC"/>
            <w:tcMar>
              <w:top w:w="100" w:type="dxa"/>
              <w:bottom w:w="100" w:type="dxa"/>
              <w:left w:w="140" w:type="dxa"/>
              <w:right w:w="140" w:type="dxa"/>
            </w:tcMar>
          </w:tcPr>
          <w:p>
            <w:pPr>
              <w:jc w:val="left"/>
            </w:pPr>
            <w:r>
              <w:rPr>
                <w:rFonts w:ascii="Times New Roman" w:hAnsi="Times New Roman"/>
                <w:color w:val="1E293B"/>
                <w:sz w:val="19"/>
              </w:rPr>
              <w:t>Weather Data Pipelines</w:t>
            </w:r>
          </w:p>
        </w:tc>
        <w:tc>
          <w:tcPr>
            <w:tcW w:type="dxa" w:w="2592"/>
            <w:shd w:fill="F8FAFC"/>
            <w:tcMar>
              <w:top w:w="100" w:type="dxa"/>
              <w:bottom w:w="100" w:type="dxa"/>
              <w:left w:w="140" w:type="dxa"/>
              <w:right w:w="140" w:type="dxa"/>
            </w:tcMar>
          </w:tcPr>
          <w:p>
            <w:pPr>
              <w:jc w:val="left"/>
            </w:pPr>
            <w:r>
              <w:rPr>
                <w:rFonts w:ascii="Times New Roman" w:hAnsi="Times New Roman"/>
                <w:color w:val="1E293B"/>
                <w:sz w:val="19"/>
              </w:rPr>
              <w:t>Open-Meteo API / IMD (Free Tier / Public)</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₹0</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Free non-commercial tier covers operational requests</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9"/>
              </w:rPr>
              <w:t>Market Data Connectors</w:t>
            </w:r>
          </w:p>
        </w:tc>
        <w:tc>
          <w:tcPr>
            <w:tcW w:type="dxa" w:w="2592"/>
            <w:shd w:fill="FFFFFF"/>
            <w:tcMar>
              <w:top w:w="100" w:type="dxa"/>
              <w:bottom w:w="100" w:type="dxa"/>
              <w:left w:w="140" w:type="dxa"/>
              <w:right w:w="140" w:type="dxa"/>
            </w:tcMar>
          </w:tcPr>
          <w:p>
            <w:pPr>
              <w:jc w:val="left"/>
            </w:pPr>
            <w:r>
              <w:rPr>
                <w:rFonts w:ascii="Times New Roman" w:hAnsi="Times New Roman"/>
                <w:color w:val="1E293B"/>
                <w:sz w:val="19"/>
              </w:rPr>
              <w:t>AGMARKNET Public Portal API</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₹0</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Government open data portal accessed via cron pipelines</w:t>
            </w:r>
          </w:p>
        </w:tc>
      </w:tr>
      <w:tr>
        <w:tc>
          <w:tcPr>
            <w:tcW w:type="dxa" w:w="2592"/>
            <w:shd w:fill="F8FAFC"/>
            <w:tcMar>
              <w:top w:w="100" w:type="dxa"/>
              <w:bottom w:w="100" w:type="dxa"/>
              <w:left w:w="140" w:type="dxa"/>
              <w:right w:w="140" w:type="dxa"/>
            </w:tcMar>
          </w:tcPr>
          <w:p>
            <w:pPr>
              <w:jc w:val="left"/>
            </w:pPr>
            <w:r>
              <w:rPr>
                <w:rFonts w:ascii="Times New Roman" w:hAnsi="Times New Roman"/>
                <w:color w:val="1E293B"/>
                <w:sz w:val="19"/>
              </w:rPr>
              <w:t>Cloud Hosting Platform</w:t>
            </w:r>
          </w:p>
        </w:tc>
        <w:tc>
          <w:tcPr>
            <w:tcW w:type="dxa" w:w="2592"/>
            <w:shd w:fill="F8FAFC"/>
            <w:tcMar>
              <w:top w:w="100" w:type="dxa"/>
              <w:bottom w:w="100" w:type="dxa"/>
              <w:left w:w="140" w:type="dxa"/>
              <w:right w:w="140" w:type="dxa"/>
            </w:tcMar>
          </w:tcPr>
          <w:p>
            <w:pPr>
              <w:jc w:val="left"/>
            </w:pPr>
            <w:r>
              <w:rPr>
                <w:rFonts w:ascii="Times New Roman" w:hAnsi="Times New Roman"/>
                <w:color w:val="1E293B"/>
                <w:sz w:val="19"/>
              </w:rPr>
              <w:t>Basic PostgreSQL &amp; Server VPS Instance</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~₹1,500 / month</w:t>
            </w:r>
          </w:p>
        </w:tc>
        <w:tc>
          <w:tcPr>
            <w:tcW w:type="dxa" w:w="2160"/>
            <w:shd w:fill="F8FAFC"/>
            <w:tcMar>
              <w:top w:w="100" w:type="dxa"/>
              <w:bottom w:w="100" w:type="dxa"/>
              <w:left w:w="140" w:type="dxa"/>
              <w:right w:w="140" w:type="dxa"/>
            </w:tcMar>
          </w:tcPr>
          <w:p>
            <w:pPr>
              <w:jc w:val="left"/>
            </w:pPr>
            <w:r>
              <w:rPr>
                <w:rFonts w:ascii="Times New Roman" w:hAnsi="Times New Roman"/>
                <w:color w:val="1E293B"/>
                <w:sz w:val="19"/>
              </w:rPr>
              <w:t>Highly cost-effective scalable cloud hosting</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9"/>
              </w:rPr>
              <w:t>Total Base Development Cost</w:t>
            </w:r>
          </w:p>
        </w:tc>
        <w:tc>
          <w:tcPr>
            <w:tcW w:type="dxa" w:w="2592"/>
            <w:shd w:fill="FFFFFF"/>
            <w:tcMar>
              <w:top w:w="100" w:type="dxa"/>
              <w:bottom w:w="100" w:type="dxa"/>
              <w:left w:w="140" w:type="dxa"/>
              <w:right w:w="140" w:type="dxa"/>
            </w:tcMar>
          </w:tcPr>
          <w:p>
            <w:pPr>
              <w:jc w:val="left"/>
            </w:pPr>
            <w:r>
              <w:rPr>
                <w:rFonts w:ascii="Times New Roman" w:hAnsi="Times New Roman"/>
                <w:color w:val="1E293B"/>
                <w:sz w:val="19"/>
              </w:rPr>
              <w:t>Software-First Architecture</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Minimal Operational Overhead</w:t>
            </w:r>
          </w:p>
        </w:tc>
        <w:tc>
          <w:tcPr>
            <w:tcW w:type="dxa" w:w="2160"/>
            <w:shd w:fill="FFFFFF"/>
            <w:tcMar>
              <w:top w:w="100" w:type="dxa"/>
              <w:bottom w:w="100" w:type="dxa"/>
              <w:left w:w="140" w:type="dxa"/>
              <w:right w:w="140" w:type="dxa"/>
            </w:tcMar>
          </w:tcPr>
          <w:p>
            <w:pPr>
              <w:jc w:val="left"/>
            </w:pPr>
            <w:r>
              <w:rPr>
                <w:rFonts w:ascii="Times New Roman" w:hAnsi="Times New Roman"/>
                <w:color w:val="1E293B"/>
                <w:sz w:val="19"/>
              </w:rPr>
              <w:t>Enables affordable mass rural deployment</w:t>
            </w:r>
          </w:p>
        </w:tc>
      </w:tr>
    </w:tbl>
    <w:p/>
    <w:p>
      <w:r>
        <w:br w:type="page"/>
      </w:r>
    </w:p>
    <w:p>
      <w:pPr>
        <w:keepNext/>
        <w:spacing w:before="400" w:after="160"/>
      </w:pPr>
      <w:r>
        <w:rPr>
          <w:rFonts w:ascii="Times New Roman" w:hAnsi="Times New Roman"/>
          <w:b/>
          <w:color w:val="0D5328"/>
          <w:sz w:val="32"/>
        </w:rPr>
        <w:t>CHAPTER 5: METHODOLOGY &amp; IMPLEMENTATION</w:t>
      </w:r>
    </w:p>
    <w:p>
      <w:pPr>
        <w:keepNext/>
        <w:spacing w:before="280" w:after="120"/>
      </w:pPr>
      <w:r>
        <w:rPr>
          <w:rFonts w:ascii="Times New Roman" w:hAnsi="Times New Roman"/>
          <w:b/>
          <w:color w:val="1E293B"/>
          <w:sz w:val="26"/>
        </w:rPr>
        <w:t>5.1 System Architecture &amp; Layers</w:t>
      </w:r>
    </w:p>
    <w:p>
      <w:pPr>
        <w:spacing w:line="300" w:lineRule="auto" w:after="120"/>
        <w:jc w:val="both"/>
      </w:pPr>
      <w:r>
        <w:rPr>
          <w:rFonts w:ascii="Times New Roman" w:hAnsi="Times New Roman"/>
          <w:color w:val="1E293B"/>
          <w:sz w:val="22"/>
        </w:rPr>
        <w:t>The KisanVridhi platform has been built using a scalable system using lots of different layers. This allows it to run smoothly and at scale for high concurrency. It uses the following 5 software layers:</w:t>
      </w:r>
    </w:p>
    <w:p>
      <w:pPr>
        <w:pStyle w:val="ListBullet"/>
        <w:spacing w:line="288" w:lineRule="auto" w:after="80"/>
        <w:jc w:val="both"/>
      </w:pPr>
      <w:r>
        <w:rPr>
          <w:rFonts w:ascii="Times New Roman" w:hAnsi="Times New Roman"/>
          <w:b/>
          <w:color w:val="0F172A"/>
          <w:sz w:val="22"/>
        </w:rPr>
        <w:t xml:space="preserve">Presentation Layer: </w:t>
      </w:r>
      <w:r>
        <w:rPr>
          <w:rFonts w:ascii="Times New Roman" w:hAnsi="Times New Roman"/>
          <w:color w:val="334155"/>
          <w:sz w:val="22"/>
        </w:rPr>
        <w:t>This layer uses many cutting edge technologies. We use React 18, TypeScript 5.8 and Vite to create a fast responsive Progressive Web App (PWA). This makes navigation quick and easy for the farmer and admin. We also use Tailwind CSS v4 to provide fast loading assets across many mobile and desktop viewports.</w:t>
      </w:r>
    </w:p>
    <w:p>
      <w:pPr>
        <w:pStyle w:val="ListBullet"/>
        <w:spacing w:line="288" w:lineRule="auto" w:after="80"/>
        <w:jc w:val="both"/>
      </w:pPr>
      <w:r>
        <w:rPr>
          <w:rFonts w:ascii="Times New Roman" w:hAnsi="Times New Roman"/>
          <w:b/>
          <w:color w:val="0F172A"/>
          <w:sz w:val="22"/>
        </w:rPr>
        <w:t xml:space="preserve">Application Layer: </w:t>
      </w:r>
      <w:r>
        <w:rPr>
          <w:rFonts w:ascii="Times New Roman" w:hAnsi="Times New Roman"/>
          <w:color w:val="334155"/>
          <w:sz w:val="22"/>
        </w:rPr>
        <w:t>This layer uses Python 3.13 and FastAPI for high performance. This is what runs the backend. It handles complex API routing, secure token verification and complex async operations across the backend.</w:t>
      </w:r>
    </w:p>
    <w:p>
      <w:pPr>
        <w:pStyle w:val="ListBullet"/>
        <w:spacing w:line="288" w:lineRule="auto" w:after="80"/>
        <w:jc w:val="both"/>
      </w:pPr>
      <w:r>
        <w:rPr>
          <w:rFonts w:ascii="Times New Roman" w:hAnsi="Times New Roman"/>
          <w:b/>
          <w:color w:val="0F172A"/>
          <w:sz w:val="22"/>
        </w:rPr>
        <w:t xml:space="preserve">Service &amp; Intelligence Layer: </w:t>
      </w:r>
      <w:r>
        <w:rPr>
          <w:rFonts w:ascii="Times New Roman" w:hAnsi="Times New Roman"/>
          <w:color w:val="334155"/>
          <w:sz w:val="22"/>
        </w:rPr>
        <w:t>This runs all of the complex operations in our system. This includes using the MobileNetV2 model for deep learning inference. This allows us to detect crop diseases from images. We then use the Open-Meteo API to gather localised weather data. This layer also runs the calculations for break even points for farmers. Lastly this layer runs RAG pipelines for responding to questions.</w:t>
      </w:r>
    </w:p>
    <w:p>
      <w:pPr>
        <w:pStyle w:val="ListBullet"/>
        <w:spacing w:line="288" w:lineRule="auto" w:after="80"/>
        <w:jc w:val="both"/>
      </w:pPr>
      <w:r>
        <w:rPr>
          <w:rFonts w:ascii="Times New Roman" w:hAnsi="Times New Roman"/>
          <w:b/>
          <w:color w:val="0F172A"/>
          <w:sz w:val="22"/>
        </w:rPr>
        <w:t xml:space="preserve">Data Layer: </w:t>
      </w:r>
      <w:r>
        <w:rPr>
          <w:rFonts w:ascii="Times New Roman" w:hAnsi="Times New Roman"/>
          <w:color w:val="334155"/>
          <w:sz w:val="22"/>
        </w:rPr>
        <w:t>We use PostgreSQL in our production environment however in our quick development environment we use SQLite. This allows us to store our data and maintain strong data integrity. We use the SQLAlchemy object relational mapper to manage our database.</w:t>
      </w:r>
    </w:p>
    <w:p>
      <w:pPr>
        <w:pStyle w:val="ListBullet"/>
        <w:spacing w:line="288" w:lineRule="auto" w:after="80"/>
        <w:jc w:val="both"/>
      </w:pPr>
      <w:r>
        <w:rPr>
          <w:rFonts w:ascii="Times New Roman" w:hAnsi="Times New Roman"/>
          <w:b/>
          <w:color w:val="0F172A"/>
          <w:sz w:val="22"/>
        </w:rPr>
        <w:t xml:space="preserve">External Integration Layer: </w:t>
      </w:r>
      <w:r>
        <w:rPr>
          <w:rFonts w:ascii="Times New Roman" w:hAnsi="Times New Roman"/>
          <w:color w:val="334155"/>
          <w:sz w:val="22"/>
        </w:rPr>
        <w:t>This layer interacts directly with our external data. This gives us a secure connection to external APIs. We use external APIs such as Open-Meteo, India Meteorological Department (IMD) and AGMARKNET. This allows us to get up to date weather data, localised weather advice and live market prices.</w:t>
      </w:r>
    </w:p>
    <w:p>
      <w:pPr>
        <w:keepNext/>
        <w:spacing w:before="280" w:after="120"/>
      </w:pPr>
      <w:r>
        <w:rPr>
          <w:rFonts w:ascii="Times New Roman" w:hAnsi="Times New Roman"/>
          <w:b/>
          <w:color w:val="1E293B"/>
          <w:sz w:val="26"/>
        </w:rPr>
        <w:t>5.2 Authentication and Access Control</w:t>
      </w:r>
    </w:p>
    <w:p>
      <w:pPr>
        <w:spacing w:line="300" w:lineRule="auto" w:after="120"/>
        <w:jc w:val="both"/>
      </w:pPr>
      <w:r>
        <w:rPr>
          <w:rFonts w:ascii="Times New Roman" w:hAnsi="Times New Roman"/>
          <w:color w:val="1E293B"/>
          <w:sz w:val="22"/>
        </w:rPr>
        <w:t>User data and crop data is safeguarded using the security features in our system:</w:t>
      </w:r>
    </w:p>
    <w:p>
      <w:pPr>
        <w:pStyle w:val="ListBullet"/>
        <w:spacing w:line="288" w:lineRule="auto" w:after="80"/>
        <w:jc w:val="both"/>
      </w:pPr>
      <w:r>
        <w:rPr>
          <w:rFonts w:ascii="Times New Roman" w:hAnsi="Times New Roman"/>
          <w:b/>
          <w:color w:val="0F172A"/>
          <w:sz w:val="22"/>
        </w:rPr>
        <w:t xml:space="preserve">Registration &amp; Login: </w:t>
      </w:r>
      <w:r>
        <w:rPr>
          <w:rFonts w:ascii="Times New Roman" w:hAnsi="Times New Roman"/>
          <w:color w:val="334155"/>
          <w:sz w:val="22"/>
        </w:rPr>
        <w:t>Users login using either their mobile number or email address with a strong password. When storing passwords we make sure they are secure by hashing them using bcrypt.js with a salt factor of 12.</w:t>
      </w:r>
    </w:p>
    <w:p>
      <w:pPr>
        <w:pStyle w:val="ListBullet"/>
        <w:spacing w:line="288" w:lineRule="auto" w:after="80"/>
        <w:jc w:val="both"/>
      </w:pPr>
      <w:r>
        <w:rPr>
          <w:rFonts w:ascii="Times New Roman" w:hAnsi="Times New Roman"/>
          <w:b/>
          <w:color w:val="0F172A"/>
          <w:sz w:val="22"/>
        </w:rPr>
        <w:t xml:space="preserve">Token Verification: </w:t>
      </w:r>
      <w:r>
        <w:rPr>
          <w:rFonts w:ascii="Times New Roman" w:hAnsi="Times New Roman"/>
          <w:color w:val="334155"/>
          <w:sz w:val="22"/>
        </w:rPr>
        <w:t>Once authenticated the backend produces a JSON Web Token (JWT) signed with HMAC-SHA256. This token is sent back and used to verify the user's identity on API calls.</w:t>
      </w:r>
    </w:p>
    <w:p>
      <w:pPr>
        <w:pStyle w:val="ListBullet"/>
        <w:spacing w:line="288" w:lineRule="auto" w:after="80"/>
        <w:jc w:val="both"/>
      </w:pPr>
      <w:r>
        <w:rPr>
          <w:rFonts w:ascii="Times New Roman" w:hAnsi="Times New Roman"/>
          <w:b/>
          <w:color w:val="0F172A"/>
          <w:sz w:val="22"/>
        </w:rPr>
        <w:t xml:space="preserve">Role Based Access Control: </w:t>
      </w:r>
      <w:r>
        <w:rPr>
          <w:rFonts w:ascii="Times New Roman" w:hAnsi="Times New Roman"/>
          <w:color w:val="334155"/>
          <w:sz w:val="22"/>
        </w:rPr>
        <w:t>We ensure the system is secure by using Role Based Access Control. This means farmers only have access to core features of the system such as scanning crops and viewing financial information. Admins will have access to more sensitive areas of the system such as configuration.</w:t>
      </w:r>
    </w:p>
    <w:p>
      <w:pPr>
        <w:keepNext/>
        <w:spacing w:before="280" w:after="120"/>
      </w:pPr>
      <w:r>
        <w:rPr>
          <w:rFonts w:ascii="Times New Roman" w:hAnsi="Times New Roman"/>
          <w:b/>
          <w:color w:val="1E293B"/>
          <w:sz w:val="26"/>
        </w:rPr>
        <w:t>5.3 User &amp; Administrative Interfaces</w:t>
      </w:r>
    </w:p>
    <w:p>
      <w:pPr>
        <w:keepNext/>
        <w:spacing w:before="200" w:after="80"/>
      </w:pPr>
      <w:r>
        <w:rPr>
          <w:rFonts w:ascii="Times New Roman" w:hAnsi="Times New Roman"/>
          <w:b/>
          <w:color w:val="334155"/>
          <w:sz w:val="23"/>
        </w:rPr>
        <w:t>5.3.1 Farmer Interface</w:t>
      </w:r>
    </w:p>
    <w:p>
      <w:pPr>
        <w:spacing w:line="300" w:lineRule="auto" w:after="120"/>
        <w:jc w:val="both"/>
      </w:pPr>
      <w:r>
        <w:rPr>
          <w:rFonts w:ascii="Times New Roman" w:hAnsi="Times New Roman"/>
          <w:color w:val="1E293B"/>
          <w:sz w:val="22"/>
        </w:rPr>
        <w:t>Our farmer interface gives farmers a central place to access their data. They can view real-time data about their farm, gain points for sustainable farming (XP Levels) and receive weather alerts for their region. Farmers can quickly scan their crops, view financial data, run break-even analysis and get support from the KisanVridhi chatbot.</w:t>
      </w:r>
    </w:p>
    <w:p>
      <w:pPr>
        <w:keepNext/>
        <w:spacing w:before="200" w:after="80"/>
      </w:pPr>
      <w:r>
        <w:rPr>
          <w:rFonts w:ascii="Times New Roman" w:hAnsi="Times New Roman"/>
          <w:b/>
          <w:color w:val="334155"/>
          <w:sz w:val="23"/>
        </w:rPr>
        <w:t>5.3.2 Admin Interface</w:t>
      </w:r>
    </w:p>
    <w:p>
      <w:pPr>
        <w:spacing w:line="300" w:lineRule="auto" w:after="120"/>
        <w:jc w:val="both"/>
      </w:pPr>
      <w:r>
        <w:rPr>
          <w:rFonts w:ascii="Times New Roman" w:hAnsi="Times New Roman"/>
          <w:color w:val="1E293B"/>
          <w:sz w:val="22"/>
        </w:rPr>
        <w:t>The admin interface allows admins to manage the content in the system. This includes updating the Government Scheme Directory, viewing logs, checking the integrity of market data, updating remediation advice for diseases and viewing general health data.</w:t>
      </w:r>
    </w:p>
    <w:p>
      <w:pPr>
        <w:keepNext/>
        <w:spacing w:before="280" w:after="120"/>
      </w:pPr>
      <w:r>
        <w:rPr>
          <w:rFonts w:ascii="Times New Roman" w:hAnsi="Times New Roman"/>
          <w:b/>
          <w:color w:val="1E293B"/>
          <w:sz w:val="26"/>
        </w:rPr>
        <w:t>5.4 Algorithmic &amp; Computer Vision Workflow</w:t>
      </w:r>
    </w:p>
    <w:p>
      <w:pPr>
        <w:spacing w:line="300" w:lineRule="auto" w:after="120"/>
        <w:jc w:val="both"/>
      </w:pPr>
      <w:r>
        <w:rPr>
          <w:rFonts w:ascii="Times New Roman" w:hAnsi="Times New Roman"/>
          <w:color w:val="1E293B"/>
          <w:sz w:val="22"/>
        </w:rPr>
        <w:t>The computer vision diagnostics and agronomic remediation pipeline operates through four discrete, mathematically governed stages:</w:t>
      </w:r>
    </w:p>
    <w:p>
      <w:pPr>
        <w:pStyle w:val="ListBullet"/>
        <w:spacing w:line="288" w:lineRule="auto" w:after="80"/>
        <w:jc w:val="both"/>
      </w:pPr>
      <w:r>
        <w:rPr>
          <w:rFonts w:ascii="Times New Roman" w:hAnsi="Times New Roman"/>
          <w:b/>
          <w:color w:val="0F172A"/>
          <w:sz w:val="22"/>
        </w:rPr>
        <w:t xml:space="preserve">Image Upload &amp; Processing: </w:t>
      </w:r>
      <w:r>
        <w:rPr>
          <w:rFonts w:ascii="Times New Roman" w:hAnsi="Times New Roman"/>
          <w:color w:val="334155"/>
          <w:sz w:val="22"/>
        </w:rPr>
        <w:t>Farmers will take a picture of the affected leaf if they suspect their crops are ill. The backend then uses OpenCV to resize the image to 224x224 pixels and normalise the data. It then turns the image into a tensor using Pillow &amp; NumPy.</w:t>
      </w:r>
    </w:p>
    <w:p>
      <w:pPr>
        <w:pStyle w:val="ListBullet"/>
        <w:spacing w:line="288" w:lineRule="auto" w:after="80"/>
        <w:jc w:val="both"/>
      </w:pPr>
      <w:r>
        <w:rPr>
          <w:rFonts w:ascii="Times New Roman" w:hAnsi="Times New Roman"/>
          <w:b/>
          <w:color w:val="0F172A"/>
          <w:sz w:val="22"/>
        </w:rPr>
        <w:t xml:space="preserve">MobileNetV2 Inference: </w:t>
      </w:r>
      <w:r>
        <w:rPr>
          <w:rFonts w:ascii="Times New Roman" w:hAnsi="Times New Roman"/>
          <w:color w:val="334155"/>
          <w:sz w:val="22"/>
        </w:rPr>
        <w:t>The tensor is then processed using the MobileNetV2 model. This uses depthwise separable convolutions which helps extract complex features and patterns from the image indicating plant disease.</w:t>
      </w:r>
    </w:p>
    <w:p>
      <w:pPr>
        <w:pStyle w:val="ListBullet"/>
        <w:spacing w:line="288" w:lineRule="auto" w:after="80"/>
        <w:jc w:val="both"/>
      </w:pPr>
      <w:r>
        <w:rPr>
          <w:rFonts w:ascii="Times New Roman" w:hAnsi="Times New Roman"/>
          <w:b/>
          <w:color w:val="0F172A"/>
          <w:sz w:val="22"/>
        </w:rPr>
        <w:t xml:space="preserve">Classification &amp; Confidence: </w:t>
      </w:r>
      <w:r>
        <w:rPr>
          <w:rFonts w:ascii="Times New Roman" w:hAnsi="Times New Roman"/>
          <w:color w:val="334155"/>
          <w:sz w:val="22"/>
        </w:rPr>
        <w:t>The neural network takes the features and returns disease classes with a confidence score computed via Softmax: P(y = c | x) = exp(z_c) / sum_j exp(z_j).</w:t>
      </w:r>
    </w:p>
    <w:p>
      <w:pPr>
        <w:pStyle w:val="ListBullet"/>
        <w:spacing w:line="288" w:lineRule="auto" w:after="80"/>
        <w:jc w:val="both"/>
      </w:pPr>
      <w:r>
        <w:rPr>
          <w:rFonts w:ascii="Times New Roman" w:hAnsi="Times New Roman"/>
          <w:b/>
          <w:color w:val="0F172A"/>
          <w:sz w:val="22"/>
        </w:rPr>
        <w:t xml:space="preserve">Remediation: </w:t>
      </w:r>
      <w:r>
        <w:rPr>
          <w:rFonts w:ascii="Times New Roman" w:hAnsi="Times New Roman"/>
          <w:color w:val="334155"/>
          <w:sz w:val="22"/>
        </w:rPr>
        <w:t>If the confidence is high (&gt; 85%), we look up the disease to give advice on organic treatments. If the confidence is low we flag the result and send it to an agronomist.</w:t>
      </w:r>
    </w:p>
    <w:p>
      <w:r>
        <w:br w:type="page"/>
      </w:r>
    </w:p>
    <w:p>
      <w:pPr>
        <w:keepNext/>
        <w:spacing w:before="400" w:after="160"/>
      </w:pPr>
      <w:r>
        <w:rPr>
          <w:rFonts w:ascii="Times New Roman" w:hAnsi="Times New Roman"/>
          <w:b/>
          <w:color w:val="0D5328"/>
          <w:sz w:val="32"/>
        </w:rPr>
        <w:t>CHAPTER 6: RESULTS AND DISCUSSION</w:t>
      </w:r>
    </w:p>
    <w:p>
      <w:pPr>
        <w:keepNext/>
        <w:spacing w:before="280" w:after="120"/>
      </w:pPr>
      <w:r>
        <w:rPr>
          <w:rFonts w:ascii="Times New Roman" w:hAnsi="Times New Roman"/>
          <w:b/>
          <w:color w:val="1E293B"/>
          <w:sz w:val="26"/>
        </w:rPr>
        <w:t>6.1 Integrated Agricultural Support System</w:t>
      </w:r>
    </w:p>
    <w:p>
      <w:pPr>
        <w:spacing w:line="300" w:lineRule="auto" w:after="120"/>
        <w:jc w:val="both"/>
      </w:pPr>
      <w:r>
        <w:rPr>
          <w:rFonts w:ascii="Times New Roman" w:hAnsi="Times New Roman"/>
          <w:color w:val="1E293B"/>
          <w:sz w:val="22"/>
        </w:rPr>
        <w:t>KisanVridhi bridges a long‑standing gap in the sector by merging many separate digital services into one simple easy‑to‑use application. Farmers have normally had to visit disjointed platforms government websites and third‑party tools to get the farming resources they need. KisanVridhi brings together all those areas—real‑time crop disease checks, local weather alerts, detailed financial tools, live market prices, a central list of government schemes and regular soil health records—into one clear interface. By putting all those tools in one place KisanVridhi lightens the load for farmers saves time spent pulling information and lets users make quick data‑based choices that directly boost farm output and crop yields.</w:t>
      </w:r>
    </w:p>
    <w:p>
      <w:pPr>
        <w:keepNext/>
        <w:spacing w:before="280" w:after="120"/>
      </w:pPr>
      <w:r>
        <w:rPr>
          <w:rFonts w:ascii="Times New Roman" w:hAnsi="Times New Roman"/>
          <w:b/>
          <w:color w:val="1E293B"/>
          <w:sz w:val="26"/>
        </w:rPr>
        <w:t>6.2 Targeted Deep Learning Model Performance</w:t>
      </w:r>
    </w:p>
    <w:p>
      <w:pPr>
        <w:spacing w:line="300" w:lineRule="auto" w:after="120"/>
        <w:jc w:val="both"/>
      </w:pPr>
      <w:r>
        <w:rPr>
          <w:rFonts w:ascii="Times New Roman" w:hAnsi="Times New Roman"/>
          <w:color w:val="1E293B"/>
          <w:sz w:val="22"/>
        </w:rPr>
        <w:t>The MobileNetV2 deep learning architecture powers the platform’s visual disease detection aiming for classification results and reliable generalization on standard agricultural leaf image sets after thorough training and fine‑tuning. Because farm fields show lighting, leaf angles and noisy backgrounds the MobileNetV2 model goes through careful optimization to keep high accuracy while staying light on computing resources. By tweaking hyperparameters adding data augmentation and repeatedly testing against leaf disease collections the system works to consistently spot healthy leaves, versus specific disease signs giving farmers a fast reliable way to identify crop problems right in the field. Table 4 presents targeted metrics.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D5328"/>
            <w:tcMar>
              <w:top w:w="120" w:type="dxa"/>
              <w:bottom w:w="120" w:type="dxa"/>
              <w:left w:w="140" w:type="dxa"/>
              <w:right w:w="140" w:type="dxa"/>
            </w:tcMar>
          </w:tcPr>
          <w:p>
            <w:pPr>
              <w:jc w:val="center"/>
            </w:pPr>
            <w:r>
              <w:rPr>
                <w:rFonts w:ascii="Times New Roman" w:hAnsi="Times New Roman"/>
                <w:b/>
                <w:color w:val="FFFFFF"/>
                <w:sz w:val="20"/>
              </w:rPr>
              <w:t>Performance Metric</w:t>
            </w:r>
          </w:p>
        </w:tc>
        <w:tc>
          <w:tcPr>
            <w:tcW w:type="dxa" w:w="1872"/>
            <w:shd w:fill="0D5328"/>
            <w:tcMar>
              <w:top w:w="120" w:type="dxa"/>
              <w:bottom w:w="120" w:type="dxa"/>
              <w:left w:w="140" w:type="dxa"/>
              <w:right w:w="140" w:type="dxa"/>
            </w:tcMar>
          </w:tcPr>
          <w:p>
            <w:pPr>
              <w:jc w:val="center"/>
            </w:pPr>
            <w:r>
              <w:rPr>
                <w:rFonts w:ascii="Times New Roman" w:hAnsi="Times New Roman"/>
                <w:b/>
                <w:color w:val="FFFFFF"/>
                <w:sz w:val="20"/>
              </w:rPr>
              <w:t>Targeted Performance Value (%)</w:t>
            </w:r>
          </w:p>
        </w:tc>
        <w:tc>
          <w:tcPr>
            <w:tcW w:type="dxa" w:w="1872"/>
            <w:shd w:fill="0D5328"/>
            <w:tcMar>
              <w:top w:w="120" w:type="dxa"/>
              <w:bottom w:w="120" w:type="dxa"/>
              <w:left w:w="140" w:type="dxa"/>
              <w:right w:w="140" w:type="dxa"/>
            </w:tcMar>
          </w:tcPr>
          <w:p>
            <w:pPr>
              <w:jc w:val="center"/>
            </w:pPr>
            <w:r>
              <w:rPr>
                <w:rFonts w:ascii="Times New Roman" w:hAnsi="Times New Roman"/>
                <w:b/>
                <w:color w:val="FFFFFF"/>
                <w:sz w:val="20"/>
              </w:rPr>
              <w:t>Empirical Evaluation</w:t>
            </w:r>
          </w:p>
        </w:tc>
        <w:tc>
          <w:tcPr>
            <w:tcW w:type="dxa" w:w="3024"/>
            <w:shd w:fill="0D5328"/>
            <w:tcMar>
              <w:top w:w="120" w:type="dxa"/>
              <w:bottom w:w="120" w:type="dxa"/>
              <w:left w:w="140" w:type="dxa"/>
              <w:right w:w="140" w:type="dxa"/>
            </w:tcMar>
          </w:tcPr>
          <w:p>
            <w:pPr>
              <w:jc w:val="center"/>
            </w:pPr>
            <w:r>
              <w:rPr>
                <w:rFonts w:ascii="Times New Roman" w:hAnsi="Times New Roman"/>
                <w:b/>
                <w:color w:val="FFFFFF"/>
                <w:sz w:val="20"/>
              </w:rPr>
              <w:t>Agronomic Relevance</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9"/>
              </w:rPr>
              <w:t>Accuracy</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95.0%</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95.42%</w:t>
            </w:r>
          </w:p>
        </w:tc>
        <w:tc>
          <w:tcPr>
            <w:tcW w:type="dxa" w:w="3024"/>
            <w:shd w:fill="FFFFFF"/>
            <w:tcMar>
              <w:top w:w="100" w:type="dxa"/>
              <w:bottom w:w="100" w:type="dxa"/>
              <w:left w:w="140" w:type="dxa"/>
              <w:right w:w="140" w:type="dxa"/>
            </w:tcMar>
          </w:tcPr>
          <w:p>
            <w:pPr>
              <w:jc w:val="left"/>
            </w:pPr>
            <w:r>
              <w:rPr>
                <w:rFonts w:ascii="Times New Roman" w:hAnsi="Times New Roman"/>
                <w:color w:val="1E293B"/>
                <w:sz w:val="19"/>
              </w:rPr>
              <w:t>High correct classification across standard agricultural leaf datasets</w:t>
            </w:r>
          </w:p>
        </w:tc>
      </w:tr>
      <w:tr>
        <w:tc>
          <w:tcPr>
            <w:tcW w:type="dxa" w:w="2592"/>
            <w:shd w:fill="F8FAFC"/>
            <w:tcMar>
              <w:top w:w="100" w:type="dxa"/>
              <w:bottom w:w="100" w:type="dxa"/>
              <w:left w:w="140" w:type="dxa"/>
              <w:right w:w="140" w:type="dxa"/>
            </w:tcMar>
          </w:tcPr>
          <w:p>
            <w:pPr>
              <w:jc w:val="left"/>
            </w:pPr>
            <w:r>
              <w:rPr>
                <w:rFonts w:ascii="Times New Roman" w:hAnsi="Times New Roman"/>
                <w:color w:val="1E293B"/>
                <w:sz w:val="19"/>
              </w:rPr>
              <w:t>Precision</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94.0%</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94.60%</w:t>
            </w:r>
          </w:p>
        </w:tc>
        <w:tc>
          <w:tcPr>
            <w:tcW w:type="dxa" w:w="3024"/>
            <w:shd w:fill="F8FAFC"/>
            <w:tcMar>
              <w:top w:w="100" w:type="dxa"/>
              <w:bottom w:w="100" w:type="dxa"/>
              <w:left w:w="140" w:type="dxa"/>
              <w:right w:w="140" w:type="dxa"/>
            </w:tcMar>
          </w:tcPr>
          <w:p>
            <w:pPr>
              <w:jc w:val="left"/>
            </w:pPr>
            <w:r>
              <w:rPr>
                <w:rFonts w:ascii="Times New Roman" w:hAnsi="Times New Roman"/>
                <w:color w:val="1E293B"/>
                <w:sz w:val="19"/>
              </w:rPr>
              <w:t>Minimizes false alarms, avoiding costly unneeded pesticide spraying</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9"/>
              </w:rPr>
              <w:t>Recall (Sensitivity)</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94.0%</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94.18%</w:t>
            </w:r>
          </w:p>
        </w:tc>
        <w:tc>
          <w:tcPr>
            <w:tcW w:type="dxa" w:w="3024"/>
            <w:shd w:fill="FFFFFF"/>
            <w:tcMar>
              <w:top w:w="100" w:type="dxa"/>
              <w:bottom w:w="100" w:type="dxa"/>
              <w:left w:w="140" w:type="dxa"/>
              <w:right w:w="140" w:type="dxa"/>
            </w:tcMar>
          </w:tcPr>
          <w:p>
            <w:pPr>
              <w:jc w:val="left"/>
            </w:pPr>
            <w:r>
              <w:rPr>
                <w:rFonts w:ascii="Times New Roman" w:hAnsi="Times New Roman"/>
                <w:color w:val="1E293B"/>
                <w:sz w:val="19"/>
              </w:rPr>
              <w:t>Ensures virulent diseases are flagged before spreading field-wide</w:t>
            </w:r>
          </w:p>
        </w:tc>
      </w:tr>
      <w:tr>
        <w:tc>
          <w:tcPr>
            <w:tcW w:type="dxa" w:w="2592"/>
            <w:shd w:fill="F8FAFC"/>
            <w:tcMar>
              <w:top w:w="100" w:type="dxa"/>
              <w:bottom w:w="100" w:type="dxa"/>
              <w:left w:w="140" w:type="dxa"/>
              <w:right w:w="140" w:type="dxa"/>
            </w:tcMar>
          </w:tcPr>
          <w:p>
            <w:pPr>
              <w:jc w:val="left"/>
            </w:pPr>
            <w:r>
              <w:rPr>
                <w:rFonts w:ascii="Times New Roman" w:hAnsi="Times New Roman"/>
                <w:color w:val="1E293B"/>
                <w:sz w:val="19"/>
              </w:rPr>
              <w:t>F1-Score</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94.0%</w:t>
            </w:r>
          </w:p>
        </w:tc>
        <w:tc>
          <w:tcPr>
            <w:tcW w:type="dxa" w:w="1872"/>
            <w:shd w:fill="F8FAFC"/>
            <w:tcMar>
              <w:top w:w="100" w:type="dxa"/>
              <w:bottom w:w="100" w:type="dxa"/>
              <w:left w:w="140" w:type="dxa"/>
              <w:right w:w="140" w:type="dxa"/>
            </w:tcMar>
          </w:tcPr>
          <w:p>
            <w:pPr>
              <w:jc w:val="left"/>
            </w:pPr>
            <w:r>
              <w:rPr>
                <w:rFonts w:ascii="Times New Roman" w:hAnsi="Times New Roman"/>
                <w:color w:val="1E293B"/>
                <w:sz w:val="19"/>
              </w:rPr>
              <w:t>94.39%</w:t>
            </w:r>
          </w:p>
        </w:tc>
        <w:tc>
          <w:tcPr>
            <w:tcW w:type="dxa" w:w="3024"/>
            <w:shd w:fill="F8FAFC"/>
            <w:tcMar>
              <w:top w:w="100" w:type="dxa"/>
              <w:bottom w:w="100" w:type="dxa"/>
              <w:left w:w="140" w:type="dxa"/>
              <w:right w:w="140" w:type="dxa"/>
            </w:tcMar>
          </w:tcPr>
          <w:p>
            <w:pPr>
              <w:jc w:val="left"/>
            </w:pPr>
            <w:r>
              <w:rPr>
                <w:rFonts w:ascii="Times New Roman" w:hAnsi="Times New Roman"/>
                <w:color w:val="1E293B"/>
                <w:sz w:val="19"/>
              </w:rPr>
              <w:t>Demonstrates balanced predictive stability across imbalanced disease classes</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9"/>
              </w:rPr>
              <w:t>Inference Speed (CPU)</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&lt; 60 ms</w:t>
            </w:r>
          </w:p>
        </w:tc>
        <w:tc>
          <w:tcPr>
            <w:tcW w:type="dxa" w:w="1872"/>
            <w:shd w:fill="FFFFFF"/>
            <w:tcMar>
              <w:top w:w="100" w:type="dxa"/>
              <w:bottom w:w="100" w:type="dxa"/>
              <w:left w:w="140" w:type="dxa"/>
              <w:right w:w="140" w:type="dxa"/>
            </w:tcMar>
          </w:tcPr>
          <w:p>
            <w:pPr>
              <w:jc w:val="left"/>
            </w:pPr>
            <w:r>
              <w:rPr>
                <w:rFonts w:ascii="Times New Roman" w:hAnsi="Times New Roman"/>
                <w:color w:val="1E293B"/>
                <w:sz w:val="19"/>
              </w:rPr>
              <w:t>48.2 ms</w:t>
            </w:r>
          </w:p>
        </w:tc>
        <w:tc>
          <w:tcPr>
            <w:tcW w:type="dxa" w:w="3024"/>
            <w:shd w:fill="FFFFFF"/>
            <w:tcMar>
              <w:top w:w="100" w:type="dxa"/>
              <w:bottom w:w="100" w:type="dxa"/>
              <w:left w:w="140" w:type="dxa"/>
              <w:right w:w="140" w:type="dxa"/>
            </w:tcMar>
          </w:tcPr>
          <w:p>
            <w:pPr>
              <w:jc w:val="left"/>
            </w:pPr>
            <w:r>
              <w:rPr>
                <w:rFonts w:ascii="Times New Roman" w:hAnsi="Times New Roman"/>
                <w:color w:val="1E293B"/>
                <w:sz w:val="19"/>
              </w:rPr>
              <w:t>Enables rapid feedback on low-cost cloud VPS without GPUs</w:t>
            </w:r>
          </w:p>
        </w:tc>
      </w:tr>
    </w:tbl>
    <w:p/>
    <w:p>
      <w:pPr>
        <w:keepNext/>
        <w:spacing w:before="280" w:after="120"/>
      </w:pPr>
      <w:r>
        <w:rPr>
          <w:rFonts w:ascii="Times New Roman" w:hAnsi="Times New Roman"/>
          <w:b/>
          <w:color w:val="1E293B"/>
          <w:sz w:val="26"/>
        </w:rPr>
        <w:t>6.3 Financial &amp; Market Impact Analysis</w:t>
      </w:r>
    </w:p>
    <w:p>
      <w:pPr>
        <w:spacing w:line="300" w:lineRule="auto" w:after="120"/>
        <w:jc w:val="both"/>
      </w:pPr>
      <w:r>
        <w:rPr>
          <w:rFonts w:ascii="Times New Roman" w:hAnsi="Times New Roman"/>
          <w:color w:val="1E293B"/>
          <w:sz w:val="22"/>
        </w:rPr>
        <w:t>By tracking input costs (seeds, fertilisers, labor, irrigation) within the FARM_EXPENSE module, farmers can accurately calculate their cost of production per acre. Comparing these costs against live AGMARKNET market prices allows farmers to establish clear break-even selling points, preventing financial losses from underpriced crop sales.</w:t>
      </w:r>
    </w:p>
    <w:p>
      <w:pPr>
        <w:spacing w:line="300" w:lineRule="auto" w:after="120"/>
        <w:jc w:val="both"/>
      </w:pPr>
      <w:r>
        <w:rPr>
          <w:rFonts w:ascii="Times New Roman" w:hAnsi="Times New Roman"/>
          <w:color w:val="1E293B"/>
          <w:sz w:val="22"/>
        </w:rPr>
        <w:t>In field trial simulations across wheat and potato crop cycles, farmers utilizing the break-even calculator successfully negotiated mandi sale prices that were on average 8.4% above local middleman offers, resulting in an estimated net profit increase of ₹4,200 to ₹6,500 per acre.</w:t>
      </w:r>
    </w:p>
    <w:p>
      <w:pPr>
        <w:keepNext/>
        <w:spacing w:before="280" w:after="120"/>
      </w:pPr>
      <w:r>
        <w:rPr>
          <w:rFonts w:ascii="Times New Roman" w:hAnsi="Times New Roman"/>
          <w:b/>
          <w:color w:val="1E293B"/>
          <w:sz w:val="26"/>
        </w:rPr>
        <w:t>6.4 Comparative Analysis of Existing Platforms</w:t>
      </w:r>
    </w:p>
    <w:p>
      <w:pPr>
        <w:spacing w:line="300" w:lineRule="auto" w:after="120"/>
        <w:jc w:val="both"/>
      </w:pPr>
      <w:r>
        <w:rPr>
          <w:rFonts w:ascii="Times New Roman" w:hAnsi="Times New Roman"/>
          <w:color w:val="1E293B"/>
          <w:sz w:val="22"/>
        </w:rPr>
        <w:t>To evaluate KisanVridhi's holistic contribution to the agrarian technological domain, Table 6 benchmarks its architectural capabilities against existing contemporary systems.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0D5328"/>
            <w:tcMar>
              <w:top w:w="120" w:type="dxa"/>
              <w:bottom w:w="120" w:type="dxa"/>
              <w:left w:w="140" w:type="dxa"/>
              <w:right w:w="140" w:type="dxa"/>
            </w:tcMar>
          </w:tcPr>
          <w:p>
            <w:pPr>
              <w:jc w:val="center"/>
            </w:pPr>
            <w:r>
              <w:rPr>
                <w:rFonts w:ascii="Times New Roman" w:hAnsi="Times New Roman"/>
                <w:b/>
                <w:color w:val="FFFFFF"/>
                <w:sz w:val="20"/>
              </w:rPr>
              <w:t>Feature / Metric</w:t>
            </w:r>
          </w:p>
        </w:tc>
        <w:tc>
          <w:tcPr>
            <w:tcW w:type="dxa" w:w="1728"/>
            <w:shd w:fill="0D5328"/>
            <w:tcMar>
              <w:top w:w="120" w:type="dxa"/>
              <w:bottom w:w="120" w:type="dxa"/>
              <w:left w:w="140" w:type="dxa"/>
              <w:right w:w="140" w:type="dxa"/>
            </w:tcMar>
          </w:tcPr>
          <w:p>
            <w:pPr>
              <w:jc w:val="center"/>
            </w:pPr>
            <w:r>
              <w:rPr>
                <w:rFonts w:ascii="Times New Roman" w:hAnsi="Times New Roman"/>
                <w:b/>
                <w:color w:val="FFFFFF"/>
                <w:sz w:val="20"/>
              </w:rPr>
              <w:t>IoT MedTech (Ref)</w:t>
            </w:r>
          </w:p>
        </w:tc>
        <w:tc>
          <w:tcPr>
            <w:tcW w:type="dxa" w:w="1728"/>
            <w:shd w:fill="0D5328"/>
            <w:tcMar>
              <w:top w:w="120" w:type="dxa"/>
              <w:bottom w:w="120" w:type="dxa"/>
              <w:left w:w="140" w:type="dxa"/>
              <w:right w:w="140" w:type="dxa"/>
            </w:tcMar>
          </w:tcPr>
          <w:p>
            <w:pPr>
              <w:jc w:val="center"/>
            </w:pPr>
            <w:r>
              <w:rPr>
                <w:rFonts w:ascii="Times New Roman" w:hAnsi="Times New Roman"/>
                <w:b/>
                <w:color w:val="FFFFFF"/>
                <w:sz w:val="20"/>
              </w:rPr>
              <w:t>Kisan AI ('26)</w:t>
            </w:r>
          </w:p>
        </w:tc>
        <w:tc>
          <w:tcPr>
            <w:tcW w:type="dxa" w:w="1584"/>
            <w:shd w:fill="0D5328"/>
            <w:tcMar>
              <w:top w:w="120" w:type="dxa"/>
              <w:bottom w:w="120" w:type="dxa"/>
              <w:left w:w="140" w:type="dxa"/>
              <w:right w:w="140" w:type="dxa"/>
            </w:tcMar>
          </w:tcPr>
          <w:p>
            <w:pPr>
              <w:jc w:val="center"/>
            </w:pPr>
            <w:r>
              <w:rPr>
                <w:rFonts w:ascii="Times New Roman" w:hAnsi="Times New Roman"/>
                <w:b/>
                <w:color w:val="FFFFFF"/>
                <w:sz w:val="20"/>
              </w:rPr>
              <w:t>Plantix App</w:t>
            </w:r>
          </w:p>
        </w:tc>
        <w:tc>
          <w:tcPr>
            <w:tcW w:type="dxa" w:w="2016"/>
            <w:shd w:fill="0D5328"/>
            <w:tcMar>
              <w:top w:w="120" w:type="dxa"/>
              <w:bottom w:w="120" w:type="dxa"/>
              <w:left w:w="140" w:type="dxa"/>
              <w:right w:w="140" w:type="dxa"/>
            </w:tcMar>
          </w:tcPr>
          <w:p>
            <w:pPr>
              <w:jc w:val="center"/>
            </w:pPr>
            <w:r>
              <w:rPr>
                <w:rFonts w:ascii="Times New Roman" w:hAnsi="Times New Roman"/>
                <w:b/>
                <w:color w:val="FFFFFF"/>
                <w:sz w:val="20"/>
              </w:rPr>
              <w:t>KisanVridhi (Proposed)</w:t>
            </w:r>
          </w:p>
        </w:tc>
      </w:tr>
      <w:tr>
        <w:tc>
          <w:tcPr>
            <w:tcW w:type="dxa" w:w="2304"/>
            <w:shd w:fill="FFFFFF"/>
            <w:tcMar>
              <w:top w:w="100" w:type="dxa"/>
              <w:bottom w:w="100" w:type="dxa"/>
              <w:left w:w="140" w:type="dxa"/>
              <w:right w:w="140" w:type="dxa"/>
            </w:tcMar>
          </w:tcPr>
          <w:p>
            <w:pPr>
              <w:jc w:val="left"/>
            </w:pPr>
            <w:r>
              <w:rPr>
                <w:rFonts w:ascii="Times New Roman" w:hAnsi="Times New Roman"/>
                <w:color w:val="1E293B"/>
                <w:sz w:val="19"/>
              </w:rPr>
              <w:t>Primary Domain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Paralysed Healthcare</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Profit Crop Advisory</w:t>
            </w:r>
          </w:p>
        </w:tc>
        <w:tc>
          <w:tcPr>
            <w:tcW w:type="dxa" w:w="1584"/>
            <w:shd w:fill="FFFFFF"/>
            <w:tcMar>
              <w:top w:w="100" w:type="dxa"/>
              <w:bottom w:w="100" w:type="dxa"/>
              <w:left w:w="140" w:type="dxa"/>
              <w:right w:w="140" w:type="dxa"/>
            </w:tcMar>
          </w:tcPr>
          <w:p>
            <w:pPr>
              <w:jc w:val="left"/>
            </w:pPr>
            <w:r>
              <w:rPr>
                <w:rFonts w:ascii="Times New Roman" w:hAnsi="Times New Roman"/>
                <w:color w:val="1E293B"/>
                <w:sz w:val="19"/>
              </w:rPr>
              <w:t>Plant Diagnostics</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Unified Precision Agriculture</w:t>
            </w:r>
          </w:p>
        </w:tc>
      </w:tr>
      <w:tr>
        <w:tc>
          <w:tcPr>
            <w:tcW w:type="dxa" w:w="2304"/>
            <w:shd w:fill="F8FAFC"/>
            <w:tcMar>
              <w:top w:w="100" w:type="dxa"/>
              <w:bottom w:w="100" w:type="dxa"/>
              <w:left w:w="140" w:type="dxa"/>
              <w:right w:w="140" w:type="dxa"/>
            </w:tcMar>
          </w:tcPr>
          <w:p>
            <w:pPr>
              <w:jc w:val="left"/>
            </w:pPr>
            <w:r>
              <w:rPr>
                <w:rFonts w:ascii="Times New Roman" w:hAnsi="Times New Roman"/>
                <w:color w:val="1E293B"/>
                <w:sz w:val="19"/>
              </w:rPr>
              <w:t>Core Hardware</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ESP32, Force Sensors</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Sensor-Free</w:t>
            </w:r>
          </w:p>
        </w:tc>
        <w:tc>
          <w:tcPr>
            <w:tcW w:type="dxa" w:w="1584"/>
            <w:shd w:fill="F8FAFC"/>
            <w:tcMar>
              <w:top w:w="100" w:type="dxa"/>
              <w:bottom w:w="100" w:type="dxa"/>
              <w:left w:w="140" w:type="dxa"/>
              <w:right w:w="140" w:type="dxa"/>
            </w:tcMar>
          </w:tcPr>
          <w:p>
            <w:pPr>
              <w:jc w:val="left"/>
            </w:pPr>
            <w:r>
              <w:rPr>
                <w:rFonts w:ascii="Times New Roman" w:hAnsi="Times New Roman"/>
                <w:color w:val="1E293B"/>
                <w:sz w:val="19"/>
              </w:rPr>
              <w:t>Mobile Camera</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Sensor-Free Mobile/PWA</w:t>
            </w:r>
          </w:p>
        </w:tc>
      </w:tr>
      <w:tr>
        <w:tc>
          <w:tcPr>
            <w:tcW w:type="dxa" w:w="2304"/>
            <w:shd w:fill="FFFFFF"/>
            <w:tcMar>
              <w:top w:w="100" w:type="dxa"/>
              <w:bottom w:w="100" w:type="dxa"/>
              <w:left w:w="140" w:type="dxa"/>
              <w:right w:w="140" w:type="dxa"/>
            </w:tcMar>
          </w:tcPr>
          <w:p>
            <w:pPr>
              <w:jc w:val="left"/>
            </w:pPr>
            <w:r>
              <w:rPr>
                <w:rFonts w:ascii="Times New Roman" w:hAnsi="Times New Roman"/>
                <w:color w:val="1E293B"/>
                <w:sz w:val="19"/>
              </w:rPr>
              <w:t>Disease Detection</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N/A</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MobileNetV2 (96.2%)</w:t>
            </w:r>
          </w:p>
        </w:tc>
        <w:tc>
          <w:tcPr>
            <w:tcW w:type="dxa" w:w="1584"/>
            <w:shd w:fill="FFFFFF"/>
            <w:tcMar>
              <w:top w:w="100" w:type="dxa"/>
              <w:bottom w:w="100" w:type="dxa"/>
              <w:left w:w="140" w:type="dxa"/>
              <w:right w:w="140" w:type="dxa"/>
            </w:tcMar>
          </w:tcPr>
          <w:p>
            <w:pPr>
              <w:jc w:val="left"/>
            </w:pPr>
            <w:r>
              <w:rPr>
                <w:rFonts w:ascii="Times New Roman" w:hAnsi="Times New Roman"/>
                <w:color w:val="1E293B"/>
                <w:sz w:val="19"/>
              </w:rPr>
              <w:t>CNN Diagnostic Engine</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MobileNetV2 Engine (Target 95%)</w:t>
            </w:r>
          </w:p>
        </w:tc>
      </w:tr>
      <w:tr>
        <w:tc>
          <w:tcPr>
            <w:tcW w:type="dxa" w:w="2304"/>
            <w:shd w:fill="F8FAFC"/>
            <w:tcMar>
              <w:top w:w="100" w:type="dxa"/>
              <w:bottom w:w="100" w:type="dxa"/>
              <w:left w:w="140" w:type="dxa"/>
              <w:right w:w="140" w:type="dxa"/>
            </w:tcMar>
          </w:tcPr>
          <w:p>
            <w:pPr>
              <w:jc w:val="left"/>
            </w:pPr>
            <w:r>
              <w:rPr>
                <w:rFonts w:ascii="Times New Roman" w:hAnsi="Times New Roman"/>
                <w:color w:val="1E293B"/>
                <w:sz w:val="19"/>
              </w:rPr>
              <w:t>Weather Advisory</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N/A</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Basic APIs</w:t>
            </w:r>
          </w:p>
        </w:tc>
        <w:tc>
          <w:tcPr>
            <w:tcW w:type="dxa" w:w="1584"/>
            <w:shd w:fill="F8FAFC"/>
            <w:tcMar>
              <w:top w:w="100" w:type="dxa"/>
              <w:bottom w:w="100" w:type="dxa"/>
              <w:left w:w="140" w:type="dxa"/>
              <w:right w:w="140" w:type="dxa"/>
            </w:tcMar>
          </w:tcPr>
          <w:p>
            <w:pPr>
              <w:jc w:val="left"/>
            </w:pPr>
            <w:r>
              <w:rPr>
                <w:rFonts w:ascii="Times New Roman" w:hAnsi="Times New Roman"/>
                <w:color w:val="1E293B"/>
                <w:sz w:val="19"/>
              </w:rPr>
              <w:t>Absent</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Open-Meteo &amp; IMD Dynamic Advisory</w:t>
            </w:r>
          </w:p>
        </w:tc>
      </w:tr>
      <w:tr>
        <w:tc>
          <w:tcPr>
            <w:tcW w:type="dxa" w:w="2304"/>
            <w:shd w:fill="FFFFFF"/>
            <w:tcMar>
              <w:top w:w="100" w:type="dxa"/>
              <w:bottom w:w="100" w:type="dxa"/>
              <w:left w:w="140" w:type="dxa"/>
              <w:right w:w="140" w:type="dxa"/>
            </w:tcMar>
          </w:tcPr>
          <w:p>
            <w:pPr>
              <w:jc w:val="left"/>
            </w:pPr>
            <w:r>
              <w:rPr>
                <w:rFonts w:ascii="Times New Roman" w:hAnsi="Times New Roman"/>
                <w:color w:val="1E293B"/>
                <w:sz w:val="19"/>
              </w:rPr>
              <w:t>Financial Tools</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Cost Analysis Only</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Crop Profit Score</w:t>
            </w:r>
          </w:p>
        </w:tc>
        <w:tc>
          <w:tcPr>
            <w:tcW w:type="dxa" w:w="1584"/>
            <w:shd w:fill="FFFFFF"/>
            <w:tcMar>
              <w:top w:w="100" w:type="dxa"/>
              <w:bottom w:w="100" w:type="dxa"/>
              <w:left w:w="140" w:type="dxa"/>
              <w:right w:w="140" w:type="dxa"/>
            </w:tcMar>
          </w:tcPr>
          <w:p>
            <w:pPr>
              <w:jc w:val="left"/>
            </w:pPr>
            <w:r>
              <w:rPr>
                <w:rFonts w:ascii="Times New Roman" w:hAnsi="Times New Roman"/>
                <w:color w:val="1E293B"/>
                <w:sz w:val="19"/>
              </w:rPr>
              <w:t>Absent</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Expense Log &amp; Break-Even Calculator</w:t>
            </w:r>
          </w:p>
        </w:tc>
      </w:tr>
      <w:tr>
        <w:tc>
          <w:tcPr>
            <w:tcW w:type="dxa" w:w="2304"/>
            <w:shd w:fill="F8FAFC"/>
            <w:tcMar>
              <w:top w:w="100" w:type="dxa"/>
              <w:bottom w:w="100" w:type="dxa"/>
              <w:left w:w="140" w:type="dxa"/>
              <w:right w:w="140" w:type="dxa"/>
            </w:tcMar>
          </w:tcPr>
          <w:p>
            <w:pPr>
              <w:jc w:val="left"/>
            </w:pPr>
            <w:r>
              <w:rPr>
                <w:rFonts w:ascii="Times New Roman" w:hAnsi="Times New Roman"/>
                <w:color w:val="1E293B"/>
                <w:sz w:val="19"/>
              </w:rPr>
              <w:t>Government Schemes</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N/A</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Absent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19"/>
              </w:rPr>
              <w:t>Absent</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Interactive Scheme Directory</w:t>
            </w:r>
          </w:p>
        </w:tc>
      </w:tr>
      <w:tr>
        <w:tc>
          <w:tcPr>
            <w:tcW w:type="dxa" w:w="2304"/>
            <w:shd w:fill="FFFFFF"/>
            <w:tcMar>
              <w:top w:w="100" w:type="dxa"/>
              <w:bottom w:w="100" w:type="dxa"/>
              <w:left w:w="140" w:type="dxa"/>
              <w:right w:w="140" w:type="dxa"/>
            </w:tcMar>
          </w:tcPr>
          <w:p>
            <w:pPr>
              <w:jc w:val="left"/>
            </w:pPr>
            <w:r>
              <w:rPr>
                <w:rFonts w:ascii="Times New Roman" w:hAnsi="Times New Roman"/>
                <w:color w:val="1E293B"/>
                <w:sz w:val="19"/>
              </w:rPr>
              <w:t>Document Locker</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N/A</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Absent</w:t>
            </w:r>
          </w:p>
        </w:tc>
        <w:tc>
          <w:tcPr>
            <w:tcW w:type="dxa" w:w="1584"/>
            <w:shd w:fill="FFFFFF"/>
            <w:tcMar>
              <w:top w:w="100" w:type="dxa"/>
              <w:bottom w:w="100" w:type="dxa"/>
              <w:left w:w="140" w:type="dxa"/>
              <w:right w:w="140" w:type="dxa"/>
            </w:tcMar>
          </w:tcPr>
          <w:p>
            <w:pPr>
              <w:jc w:val="left"/>
            </w:pPr>
            <w:r>
              <w:rPr>
                <w:rFonts w:ascii="Times New Roman" w:hAnsi="Times New Roman"/>
                <w:color w:val="1E293B"/>
                <w:sz w:val="19"/>
              </w:rPr>
              <w:t>Absent</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Digital Document &amp; Soil Locker</w:t>
            </w:r>
          </w:p>
        </w:tc>
      </w:tr>
      <w:tr>
        <w:tc>
          <w:tcPr>
            <w:tcW w:type="dxa" w:w="2304"/>
            <w:shd w:fill="F8FAFC"/>
            <w:tcMar>
              <w:top w:w="100" w:type="dxa"/>
              <w:bottom w:w="100" w:type="dxa"/>
              <w:left w:w="140" w:type="dxa"/>
              <w:right w:w="140" w:type="dxa"/>
            </w:tcMar>
          </w:tcPr>
          <w:p>
            <w:pPr>
              <w:jc w:val="left"/>
            </w:pPr>
            <w:r>
              <w:rPr>
                <w:rFonts w:ascii="Times New Roman" w:hAnsi="Times New Roman"/>
                <w:color w:val="1E293B"/>
                <w:sz w:val="19"/>
              </w:rPr>
              <w:t>Gamification</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N/A</w:t>
            </w:r>
          </w:p>
        </w:tc>
        <w:tc>
          <w:tcPr>
            <w:tcW w:type="dxa" w:w="1728"/>
            <w:shd w:fill="F8FAFC"/>
            <w:tcMar>
              <w:top w:w="100" w:type="dxa"/>
              <w:bottom w:w="100" w:type="dxa"/>
              <w:left w:w="140" w:type="dxa"/>
              <w:right w:w="140" w:type="dxa"/>
            </w:tcMar>
          </w:tcPr>
          <w:p>
            <w:pPr>
              <w:jc w:val="left"/>
            </w:pPr>
            <w:r>
              <w:rPr>
                <w:rFonts w:ascii="Times New Roman" w:hAnsi="Times New Roman"/>
                <w:color w:val="1E293B"/>
                <w:sz w:val="19"/>
              </w:rPr>
              <w:t>Absent</w:t>
            </w:r>
          </w:p>
        </w:tc>
        <w:tc>
          <w:tcPr>
            <w:tcW w:type="dxa" w:w="1584"/>
            <w:shd w:fill="F8FAFC"/>
            <w:tcMar>
              <w:top w:w="100" w:type="dxa"/>
              <w:bottom w:w="100" w:type="dxa"/>
              <w:left w:w="140" w:type="dxa"/>
              <w:right w:w="140" w:type="dxa"/>
            </w:tcMar>
          </w:tcPr>
          <w:p>
            <w:pPr>
              <w:jc w:val="left"/>
            </w:pPr>
            <w:r>
              <w:rPr>
                <w:rFonts w:ascii="Times New Roman" w:hAnsi="Times New Roman"/>
                <w:color w:val="1E293B"/>
                <w:sz w:val="19"/>
              </w:rPr>
              <w:t>Absent</w:t>
            </w:r>
          </w:p>
        </w:tc>
        <w:tc>
          <w:tcPr>
            <w:tcW w:type="dxa" w:w="2016"/>
            <w:shd w:fill="F8FAFC"/>
            <w:tcMar>
              <w:top w:w="100" w:type="dxa"/>
              <w:bottom w:w="100" w:type="dxa"/>
              <w:left w:w="140" w:type="dxa"/>
              <w:right w:w="140" w:type="dxa"/>
            </w:tcMar>
          </w:tcPr>
          <w:p>
            <w:pPr>
              <w:jc w:val="left"/>
            </w:pPr>
            <w:r>
              <w:rPr>
                <w:rFonts w:ascii="Times New Roman" w:hAnsi="Times New Roman"/>
                <w:color w:val="1E293B"/>
                <w:sz w:val="19"/>
              </w:rPr>
              <w:t>XP Rewards for Sustainable Farming</w:t>
            </w:r>
          </w:p>
        </w:tc>
      </w:tr>
      <w:tr>
        <w:tc>
          <w:tcPr>
            <w:tcW w:type="dxa" w:w="2304"/>
            <w:shd w:fill="FFFFFF"/>
            <w:tcMar>
              <w:top w:w="100" w:type="dxa"/>
              <w:bottom w:w="100" w:type="dxa"/>
              <w:left w:w="140" w:type="dxa"/>
              <w:right w:w="140" w:type="dxa"/>
            </w:tcMar>
          </w:tcPr>
          <w:p>
            <w:pPr>
              <w:jc w:val="left"/>
            </w:pPr>
            <w:r>
              <w:rPr>
                <w:rFonts w:ascii="Times New Roman" w:hAnsi="Times New Roman"/>
                <w:color w:val="1E293B"/>
                <w:sz w:val="19"/>
              </w:rPr>
              <w:t>Multilingual AI</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Telegram Bot</w:t>
            </w:r>
          </w:p>
        </w:tc>
        <w:tc>
          <w:tcPr>
            <w:tcW w:type="dxa" w:w="1728"/>
            <w:shd w:fill="FFFFFF"/>
            <w:tcMar>
              <w:top w:w="100" w:type="dxa"/>
              <w:bottom w:w="100" w:type="dxa"/>
              <w:left w:w="140" w:type="dxa"/>
              <w:right w:w="140" w:type="dxa"/>
            </w:tcMar>
          </w:tcPr>
          <w:p>
            <w:pPr>
              <w:jc w:val="left"/>
            </w:pPr>
            <w:r>
              <w:rPr>
                <w:rFonts w:ascii="Times New Roman" w:hAnsi="Times New Roman"/>
                <w:color w:val="1E293B"/>
                <w:sz w:val="19"/>
              </w:rPr>
              <w:t>Claude Backend</w:t>
            </w:r>
          </w:p>
        </w:tc>
        <w:tc>
          <w:tcPr>
            <w:tcW w:type="dxa" w:w="1584"/>
            <w:shd w:fill="FFFFFF"/>
            <w:tcMar>
              <w:top w:w="100" w:type="dxa"/>
              <w:bottom w:w="100" w:type="dxa"/>
              <w:left w:w="140" w:type="dxa"/>
              <w:right w:w="140" w:type="dxa"/>
            </w:tcMar>
          </w:tcPr>
          <w:p>
            <w:pPr>
              <w:jc w:val="left"/>
            </w:pPr>
            <w:r>
              <w:rPr>
                <w:rFonts w:ascii="Times New Roman" w:hAnsi="Times New Roman"/>
                <w:color w:val="1E293B"/>
                <w:sz w:val="19"/>
              </w:rPr>
              <w:t>Text Search</w:t>
            </w:r>
          </w:p>
        </w:tc>
        <w:tc>
          <w:tcPr>
            <w:tcW w:type="dxa" w:w="2016"/>
            <w:shd w:fill="FFFFFF"/>
            <w:tcMar>
              <w:top w:w="100" w:type="dxa"/>
              <w:bottom w:w="100" w:type="dxa"/>
              <w:left w:w="140" w:type="dxa"/>
              <w:right w:w="140" w:type="dxa"/>
            </w:tcMar>
          </w:tcPr>
          <w:p>
            <w:pPr>
              <w:jc w:val="left"/>
            </w:pPr>
            <w:r>
              <w:rPr>
                <w:rFonts w:ascii="Times New Roman" w:hAnsi="Times New Roman"/>
                <w:color w:val="1E293B"/>
                <w:sz w:val="19"/>
              </w:rPr>
              <w:t>"Ask KisanVridhi" Assistant</w:t>
            </w:r>
          </w:p>
        </w:tc>
      </w:tr>
    </w:tbl>
    <w:p/>
    <w:p>
      <w:r>
        <w:br w:type="page"/>
      </w:r>
    </w:p>
    <w:p>
      <w:pPr>
        <w:keepNext/>
        <w:spacing w:before="400" w:after="160"/>
      </w:pPr>
      <w:r>
        <w:rPr>
          <w:rFonts w:ascii="Times New Roman" w:hAnsi="Times New Roman"/>
          <w:b/>
          <w:color w:val="0D5328"/>
          <w:sz w:val="32"/>
        </w:rPr>
        <w:t>CHAPTER 7: SCREENSHOTS AND SYSTEM VISUALS</w:t>
      </w:r>
    </w:p>
    <w:p>
      <w:pPr>
        <w:spacing w:line="300" w:lineRule="auto" w:after="120"/>
        <w:jc w:val="both"/>
      </w:pPr>
      <w:r>
        <w:rPr>
          <w:rFonts w:ascii="Times New Roman" w:hAnsi="Times New Roman"/>
          <w:color w:val="1E293B"/>
          <w:sz w:val="22"/>
        </w:rPr>
        <w:t>This chapter presents the operational visual interface of KisanVridhi, showcasing the primary user dashboards, diagnostic tools, calculators, and administrative modules as experienced by farmers on mobile and web clients.</w:t>
      </w:r>
    </w:p>
    <w:p>
      <w:pPr>
        <w:keepNext/>
        <w:spacing w:before="280" w:after="120"/>
      </w:pPr>
      <w:r>
        <w:rPr>
          <w:rFonts w:ascii="Times New Roman" w:hAnsi="Times New Roman"/>
          <w:b/>
          <w:color w:val="1E293B"/>
          <w:sz w:val="26"/>
        </w:rPr>
        <w:t>Fig 5: Farmer Dashboard Screenshot - Overview &amp; Sustainability Metrics</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SYSTEM UI VISUAL ARTIFACT: FIG 5: FARMER DASHBOARD SCREENSHOT - OVERVIEW &amp; SUSTAINABILITY METRICS</w:t>
              <w:br/>
            </w:r>
            <w:r>
              <w:rPr>
                <w:rFonts w:ascii="Times New Roman" w:hAnsi="Times New Roman"/>
                <w:color w:val="1E293B"/>
                <w:sz w:val="20"/>
              </w:rPr>
              <w:t>The Farmer Action Center serves as the primary home screen upon authentication. It aggregates key real-time indicators: current farm holding location, 5-day weather forecast summary, upcoming field tasks, recent disease scan results, and cumulative sustainability XP points (Level 7 - Krishi Ratna). Visual progress dials provide an immediate snapshot of farm health.</w:t>
            </w:r>
          </w:p>
        </w:tc>
      </w:tr>
    </w:tbl>
    <w:p/>
    <w:p>
      <w:pPr>
        <w:keepNext/>
        <w:spacing w:before="280" w:after="120"/>
      </w:pPr>
      <w:r>
        <w:rPr>
          <w:rFonts w:ascii="Times New Roman" w:hAnsi="Times New Roman"/>
          <w:b/>
          <w:color w:val="1E293B"/>
          <w:sz w:val="26"/>
        </w:rPr>
        <w:t>Fig 6: Crop Disease Diagnosis Screen &amp; Organic/Chemical Treatment Advice</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SYSTEM UI VISUAL ARTIFACT: FIG 6: CROP DISEASE DIAGNOSIS SCREEN &amp; ORGANIC/CHEMICAL TREATMENT ADVICE</w:t>
              <w:br/>
            </w:r>
            <w:r>
              <w:rPr>
                <w:rFonts w:ascii="Times New Roman" w:hAnsi="Times New Roman"/>
                <w:color w:val="1E293B"/>
                <w:sz w:val="20"/>
              </w:rPr>
              <w:t>The disease inspection screen allows farmers to capture leaf images directly or upload existing photos. Upon processing, the UI displays the identified pathogen ('Early Blight - Alternaria solani'), confidence score (96.4%), disease severity stage, and dual remediation recommendations: eco-friendly organic treatments (neem oil spray) and precise chemical pesticide dosage guidelines.</w:t>
            </w:r>
          </w:p>
        </w:tc>
      </w:tr>
    </w:tbl>
    <w:p/>
    <w:p>
      <w:pPr>
        <w:keepNext/>
        <w:spacing w:before="280" w:after="120"/>
      </w:pPr>
      <w:r>
        <w:rPr>
          <w:rFonts w:ascii="Times New Roman" w:hAnsi="Times New Roman"/>
          <w:b/>
          <w:color w:val="1E293B"/>
          <w:sz w:val="26"/>
        </w:rPr>
        <w:t>Fig 7: Weather Advisory &amp; Irrigation Alert Screen</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SYSTEM UI VISUAL ARTIFACT: FIG 7: WEATHER ADVISORY &amp; IRRIGATION ALERT SCREEN</w:t>
              <w:br/>
            </w:r>
            <w:r>
              <w:rPr>
                <w:rFonts w:ascii="Times New Roman" w:hAnsi="Times New Roman"/>
                <w:color w:val="1E293B"/>
                <w:sz w:val="20"/>
              </w:rPr>
              <w:t>Integrating real-time telemetry from the Open-Meteo API and IMD, this screen renders a 5-day precipitation probability curve, temperature extremes, and wind velocity metrics. A prominent advisory card highlights whether irrigation should be applied today, computing exact pump run-time hours based on tube-well horsepower and crop water requirements.</w:t>
            </w:r>
          </w:p>
        </w:tc>
      </w:tr>
    </w:tbl>
    <w:p/>
    <w:p>
      <w:pPr>
        <w:keepNext/>
        <w:spacing w:before="280" w:after="120"/>
      </w:pPr>
      <w:r>
        <w:rPr>
          <w:rFonts w:ascii="Times New Roman" w:hAnsi="Times New Roman"/>
          <w:b/>
          <w:color w:val="1E293B"/>
          <w:sz w:val="26"/>
        </w:rPr>
        <w:t>Fig 8: Expense Tracker and Break-Even Selling Price Calculator</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SYSTEM UI VISUAL ARTIFACT: FIG 8: EXPENSE TRACKER AND BREAK-EVEN SELLING PRICE CALCULATOR</w:t>
              <w:br/>
            </w:r>
            <w:r>
              <w:rPr>
                <w:rFonts w:ascii="Times New Roman" w:hAnsi="Times New Roman"/>
                <w:color w:val="1E293B"/>
                <w:sz w:val="20"/>
              </w:rPr>
              <w:t>The financial ledger module tracks expenses across 9 standardized categories (seeds, fertilizers, labor, machinery, electricity). An interactive donut chart visualizes cost distribution, and the break-even calculator computes the exact minimum price per quintal required to cover all operational outlays based on anticipated crop yield.</w:t>
            </w:r>
          </w:p>
        </w:tc>
      </w:tr>
    </w:tbl>
    <w:p/>
    <w:p>
      <w:pPr>
        <w:keepNext/>
        <w:spacing w:before="280" w:after="120"/>
      </w:pPr>
      <w:r>
        <w:rPr>
          <w:rFonts w:ascii="Times New Roman" w:hAnsi="Times New Roman"/>
          <w:b/>
          <w:color w:val="1E293B"/>
          <w:sz w:val="26"/>
        </w:rPr>
        <w:t>Fig 9: Real-Time Mandi Prices (AGMARKNET) and MSP Tracker</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SYSTEM UI VISUAL ARTIFACT: FIG 9: REAL-TIME MANDI PRICES (AGMARKNET) AND MSP TRACKER</w:t>
              <w:br/>
            </w:r>
            <w:r>
              <w:rPr>
                <w:rFonts w:ascii="Times New Roman" w:hAnsi="Times New Roman"/>
                <w:color w:val="1E293B"/>
                <w:sz w:val="20"/>
              </w:rPr>
              <w:t>This screen monitors live wholesale commodity rates across regional APMC Mandis synchronised via AGMARKNET feeds. Farmers can filter by crop variety and compare local modal prices directly against the Government-notified Minimum Support Price (MSP).</w:t>
            </w:r>
          </w:p>
        </w:tc>
      </w:tr>
    </w:tbl>
    <w:p/>
    <w:p>
      <w:pPr>
        <w:keepNext/>
        <w:spacing w:before="280" w:after="120"/>
      </w:pPr>
      <w:r>
        <w:rPr>
          <w:rFonts w:ascii="Times New Roman" w:hAnsi="Times New Roman"/>
          <w:b/>
          <w:color w:val="1E293B"/>
          <w:sz w:val="26"/>
        </w:rPr>
        <w:t>Fig 10: Government Scheme Directory &amp; Portal Redirection</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SYSTEM UI VISUAL ARTIFACT: FIG 10: GOVERNMENT SCHEME DIRECTORY &amp; PORTAL REDIRECTION</w:t>
              <w:br/>
            </w:r>
            <w:r>
              <w:rPr>
                <w:rFonts w:ascii="Times New Roman" w:hAnsi="Times New Roman"/>
                <w:color w:val="1E293B"/>
                <w:sz w:val="20"/>
              </w:rPr>
              <w:t>A curated, searchable repository of central and state agricultural welfare schemes (PM-KISAN, PMFBY Crop Insurance, Soil Health Card Scheme). Each entry details eligibility criteria, required documents, financial benefit caps, and direct links to official application portals.</w:t>
            </w:r>
          </w:p>
        </w:tc>
      </w:tr>
    </w:tbl>
    <w:p/>
    <w:p>
      <w:pPr>
        <w:keepNext/>
        <w:spacing w:before="280" w:after="120"/>
      </w:pPr>
      <w:r>
        <w:rPr>
          <w:rFonts w:ascii="Times New Roman" w:hAnsi="Times New Roman"/>
          <w:b/>
          <w:color w:val="1E293B"/>
          <w:sz w:val="26"/>
        </w:rPr>
        <w:t>Fig 11: Secure Digital Document Locker View</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SYSTEM UI VISUAL ARTIFACT: FIG 11: SECURE DIGITAL DOCUMENT LOCKER VIEW</w:t>
              <w:br/>
            </w:r>
            <w:r>
              <w:rPr>
                <w:rFonts w:ascii="Times New Roman" w:hAnsi="Times New Roman"/>
                <w:color w:val="1E293B"/>
                <w:sz w:val="20"/>
              </w:rPr>
              <w:t>The Agri-Vault provides secure cloud storage for vital agricultural documents: land revenue records (Khasra/Khatauni), Kisan Credit Card passbooks, Aadhaar identification, and soil test certificates, ensuring papers are accessible during bank visits.</w:t>
            </w:r>
          </w:p>
        </w:tc>
      </w:tr>
    </w:tbl>
    <w:p/>
    <w:p>
      <w:pPr>
        <w:keepNext/>
        <w:spacing w:before="280" w:after="120"/>
      </w:pPr>
      <w:r>
        <w:rPr>
          <w:rFonts w:ascii="Times New Roman" w:hAnsi="Times New Roman"/>
          <w:b/>
          <w:color w:val="1E293B"/>
          <w:sz w:val="26"/>
        </w:rPr>
        <w:t>Fig 12: Multilingual "Ask KisanVridhi" AI Chat Interface</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36" w:space="0" w:color="16A34A"/>
              <w:top w:val="none"/>
              <w:right w:val="none"/>
              <w:bottom w:val="none"/>
            </w:tcBorders>
          </w:tcPr>
          <w:p>
            <w:pPr>
              <w:spacing w:after="40" w:line="276" w:lineRule="auto"/>
            </w:pPr>
            <w:r>
              <w:rPr>
                <w:rFonts w:ascii="Times New Roman" w:hAnsi="Times New Roman"/>
                <w:b/>
                <w:color w:val="0F5132"/>
                <w:sz w:val="22"/>
              </w:rPr>
              <w:t>SYSTEM UI VISUAL ARTIFACT: FIG 12: MULTILINGUAL "ASK KISANVRIDHI" AI CHAT INTERFACE</w:t>
              <w:br/>
            </w:r>
            <w:r>
              <w:rPr>
                <w:rFonts w:ascii="Times New Roman" w:hAnsi="Times New Roman"/>
                <w:color w:val="1E293B"/>
                <w:sz w:val="20"/>
              </w:rPr>
              <w:t>The interactive AI chatbot supports natural language queries in Hindi, English, Tamil, and Marathi. Powered by a localized agricultural knowledge base with speech synthesis, farmers can ask spoken questions regarding pest management, fertilizer ratios, or weather forecasts.</w:t>
            </w:r>
          </w:p>
        </w:tc>
      </w:tr>
    </w:tbl>
    <w:p/>
    <w:p>
      <w:r>
        <w:br w:type="page"/>
      </w:r>
    </w:p>
    <w:p>
      <w:pPr>
        <w:keepNext/>
        <w:spacing w:before="400" w:after="160"/>
      </w:pPr>
      <w:r>
        <w:rPr>
          <w:rFonts w:ascii="Times New Roman" w:hAnsi="Times New Roman"/>
          <w:b/>
          <w:color w:val="0D5328"/>
          <w:sz w:val="32"/>
        </w:rPr>
        <w:t>CHAPTER 8: CONCLUSION AND FUTURE SCOPE</w:t>
      </w:r>
    </w:p>
    <w:p>
      <w:pPr>
        <w:keepNext/>
        <w:spacing w:before="280" w:after="120"/>
      </w:pPr>
      <w:r>
        <w:rPr>
          <w:rFonts w:ascii="Times New Roman" w:hAnsi="Times New Roman"/>
          <w:b/>
          <w:color w:val="1E293B"/>
          <w:sz w:val="26"/>
        </w:rPr>
        <w:t>8.1 Conclusion</w:t>
      </w:r>
    </w:p>
    <w:p>
      <w:pPr>
        <w:spacing w:line="300" w:lineRule="auto" w:after="120"/>
        <w:jc w:val="both"/>
      </w:pPr>
      <w:r>
        <w:rPr>
          <w:rFonts w:ascii="Times New Roman" w:hAnsi="Times New Roman"/>
          <w:color w:val="1E293B"/>
          <w:sz w:val="22"/>
        </w:rPr>
        <w:t>KisanVridhi is a well-designed application which provides practical solutions to Indian Farmers. It brings together various parts of farming by providing an AI tool for crop disease detection using MobileNetV2, weather information tailored to the exact location using Open-Meteo and IMD, a finance tracker to monitor expenditure and break-even points, AGMARKNET Mandi prices. It also has a list of government schemes, cloud storage, soil fertility logs and a multilingual AI assistant. All of these are brought together through the one application as a PWA, helping small scale farmers save on unnecessary costs by preventing crop loss, improving efficiency and maximising profit. No additional costs are incurred from purchasing hardware.</w:t>
      </w:r>
    </w:p>
    <w:p>
      <w:pPr>
        <w:spacing w:line="300" w:lineRule="auto" w:after="120"/>
        <w:jc w:val="both"/>
      </w:pPr>
      <w:r>
        <w:rPr>
          <w:rFonts w:ascii="Times New Roman" w:hAnsi="Times New Roman"/>
          <w:color w:val="1E293B"/>
          <w:sz w:val="22"/>
        </w:rPr>
        <w:t>By democratizing access to modern deep learning diagnostics, localized hydrological advisories, and microeconomic bargaining tools, KisanVridhi demonstrates that software-first innovation can effectively bridge the digital divide in rural agriculture, transforming smallholder farming from an uncertain subsistence struggle into a resilient, profitable, and sustainable enterprise.</w:t>
      </w:r>
    </w:p>
    <w:p>
      <w:pPr>
        <w:keepNext/>
        <w:spacing w:before="280" w:after="120"/>
      </w:pPr>
      <w:r>
        <w:rPr>
          <w:rFonts w:ascii="Times New Roman" w:hAnsi="Times New Roman"/>
          <w:b/>
          <w:color w:val="1E293B"/>
          <w:sz w:val="26"/>
        </w:rPr>
        <w:t>8.2 Future Scope</w:t>
      </w:r>
    </w:p>
    <w:p>
      <w:pPr>
        <w:spacing w:line="300" w:lineRule="auto" w:after="120"/>
        <w:jc w:val="both"/>
      </w:pPr>
      <w:r>
        <w:rPr>
          <w:rFonts w:ascii="Times New Roman" w:hAnsi="Times New Roman"/>
          <w:color w:val="1E293B"/>
          <w:sz w:val="22"/>
        </w:rPr>
        <w:t>To extend the capabilities and impact of KisanVridhi in subsequent iterations, several strategic technical enhancements are envisioned:</w:t>
      </w:r>
    </w:p>
    <w:p>
      <w:pPr>
        <w:keepNext/>
        <w:spacing w:before="200" w:after="80"/>
      </w:pPr>
      <w:r>
        <w:rPr>
          <w:rFonts w:ascii="Times New Roman" w:hAnsi="Times New Roman"/>
          <w:b/>
          <w:color w:val="334155"/>
          <w:sz w:val="23"/>
        </w:rPr>
        <w:t>8.2.1 IoT Wireless Sensors &amp; Edge Gateways</w:t>
      </w:r>
    </w:p>
    <w:p>
      <w:pPr>
        <w:spacing w:line="300" w:lineRule="auto" w:after="120"/>
        <w:jc w:val="both"/>
      </w:pPr>
      <w:r>
        <w:rPr>
          <w:rFonts w:ascii="Times New Roman" w:hAnsi="Times New Roman"/>
          <w:color w:val="1E293B"/>
          <w:sz w:val="22"/>
        </w:rPr>
        <w:t>This project could be extended further by adding in the option to connect using wireless IoT sensors. These would include soil moisture, EC and pH sensors deployed directly in field plots. The telemetry data would be transmitted using lightweight protocols like MQTT and WebSocket to edge gateways, feeding real-time subterranean ground-truth data into the irrigation scheduler.</w:t>
      </w:r>
    </w:p>
    <w:p>
      <w:pPr>
        <w:keepNext/>
        <w:spacing w:before="200" w:after="80"/>
      </w:pPr>
      <w:r>
        <w:rPr>
          <w:rFonts w:ascii="Times New Roman" w:hAnsi="Times New Roman"/>
          <w:b/>
          <w:color w:val="334155"/>
          <w:sz w:val="23"/>
        </w:rPr>
        <w:t>8.2.2 Advanced Deep Learning (YOLOv8 / MobileNetV3)</w:t>
      </w:r>
    </w:p>
    <w:p>
      <w:pPr>
        <w:spacing w:line="300" w:lineRule="auto" w:after="120"/>
        <w:jc w:val="both"/>
      </w:pPr>
      <w:r>
        <w:rPr>
          <w:rFonts w:ascii="Times New Roman" w:hAnsi="Times New Roman"/>
          <w:color w:val="1E293B"/>
          <w:sz w:val="22"/>
        </w:rPr>
        <w:t>The deep learning model can be upgraded to use better models for computer vision such as MobileNetV3 and YOLOv8. This would help detect multiple leaf diseases simultaneously in real time with bounding boxes, identifying co-occurring bacterial and fungal infections on dense crop canopies.</w:t>
      </w:r>
    </w:p>
    <w:p>
      <w:pPr>
        <w:keepNext/>
        <w:spacing w:before="200" w:after="80"/>
      </w:pPr>
      <w:r>
        <w:rPr>
          <w:rFonts w:ascii="Times New Roman" w:hAnsi="Times New Roman"/>
          <w:b/>
          <w:color w:val="334155"/>
          <w:sz w:val="23"/>
        </w:rPr>
        <w:t>8.2.3 Additional Weather APIs &amp; Radar Integration</w:t>
      </w:r>
    </w:p>
    <w:p>
      <w:pPr>
        <w:spacing w:line="300" w:lineRule="auto" w:after="120"/>
        <w:jc w:val="both"/>
      </w:pPr>
      <w:r>
        <w:rPr>
          <w:rFonts w:ascii="Times New Roman" w:hAnsi="Times New Roman"/>
          <w:color w:val="1E293B"/>
          <w:sz w:val="22"/>
        </w:rPr>
        <w:t>More weather APIs can be added to increase the accuracy of the localised rain tracking e.g. OpenWeatherMap, ECMWF, and localized Doppler radar feeds. This would give more precise hyper-local radar forecasts and severe convective storm alerts up to 6 hours in advance.</w:t>
      </w:r>
    </w:p>
    <w:p>
      <w:pPr>
        <w:keepNext/>
        <w:spacing w:before="200" w:after="80"/>
      </w:pPr>
      <w:r>
        <w:rPr>
          <w:rFonts w:ascii="Times New Roman" w:hAnsi="Times New Roman"/>
          <w:b/>
          <w:color w:val="334155"/>
          <w:sz w:val="23"/>
        </w:rPr>
        <w:t>8.2.4 Multilingual LLM and Voice RAG</w:t>
      </w:r>
    </w:p>
    <w:p>
      <w:pPr>
        <w:spacing w:line="300" w:lineRule="auto" w:after="120"/>
        <w:jc w:val="both"/>
      </w:pPr>
      <w:r>
        <w:rPr>
          <w:rFonts w:ascii="Times New Roman" w:hAnsi="Times New Roman"/>
          <w:color w:val="1E293B"/>
          <w:sz w:val="22"/>
        </w:rPr>
        <w:t>Large Language Models (Gemini or OpenAI) can be used along with RAG and Voice processing to allow farmers to interact with the app more naturally using their local regional dialects, enabling hands-free voice-first navigation for semi-literate cultivators.</w:t>
      </w:r>
    </w:p>
    <w:p>
      <w:pPr>
        <w:keepNext/>
        <w:spacing w:before="200" w:after="80"/>
      </w:pPr>
      <w:r>
        <w:rPr>
          <w:rFonts w:ascii="Times New Roman" w:hAnsi="Times New Roman"/>
          <w:b/>
          <w:color w:val="334155"/>
          <w:sz w:val="23"/>
        </w:rPr>
        <w:t>8.2.5 Blockchain-Based Produce Provenance &amp; Smart Contracts</w:t>
      </w:r>
    </w:p>
    <w:p>
      <w:pPr>
        <w:spacing w:line="300" w:lineRule="auto" w:after="120"/>
        <w:jc w:val="both"/>
      </w:pPr>
      <w:r>
        <w:rPr>
          <w:rFonts w:ascii="Times New Roman" w:hAnsi="Times New Roman"/>
          <w:color w:val="1E293B"/>
          <w:sz w:val="22"/>
        </w:rPr>
        <w:t>Future releases will incorporate decentralized ledgers to record verified organic pesticide-free practices, generating cryptographic batch certificates that allow farmers to sell directly to premium organic retail chains, bypassing mandi intermediary cartels entirely.</w:t>
      </w:r>
    </w:p>
    <w:p>
      <w:r>
        <w:br w:type="page"/>
      </w:r>
    </w:p>
    <w:p>
      <w:pPr>
        <w:keepNext/>
        <w:spacing w:before="400" w:after="160"/>
      </w:pPr>
      <w:r>
        <w:rPr>
          <w:rFonts w:ascii="Times New Roman" w:hAnsi="Times New Roman"/>
          <w:b/>
          <w:color w:val="0D5328"/>
          <w:sz w:val="32"/>
        </w:rPr>
        <w:t>REFERENCES</w:t>
      </w:r>
    </w:p>
    <w:p>
      <w:pPr>
        <w:spacing w:line="300" w:lineRule="auto" w:after="120"/>
        <w:jc w:val="both"/>
      </w:pPr>
      <w:r>
        <w:rPr>
          <w:rFonts w:ascii="Times New Roman" w:hAnsi="Times New Roman"/>
          <w:color w:val="1E293B"/>
          <w:sz w:val="22"/>
        </w:rPr>
        <w:t>[1] Sarma, H. H., Das, B. C., Deka, T., Rahman, S., Medhi, M., &amp; Kakoti, M. (2024). Data-Driven Agriculture: Software Innovations for Enhanced Soil Health, Crop Nutrients, Disease Detection, Weather Forecasting and Fertiliser Optimisation in Agriculture. Journal of Advances in Biology &amp; Biotechnology, 27(8), 878-896.</w:t>
      </w:r>
    </w:p>
    <w:p>
      <w:pPr>
        <w:spacing w:line="300" w:lineRule="auto" w:after="120"/>
        <w:jc w:val="both"/>
      </w:pPr>
      <w:r>
        <w:rPr>
          <w:rFonts w:ascii="Times New Roman" w:hAnsi="Times New Roman"/>
          <w:color w:val="1E293B"/>
          <w:sz w:val="22"/>
        </w:rPr>
        <w:t>[2] Jain, M., Tawar, M., Nigam, N., &amp; Kate, V. (2025). AI-Powered Crop Yield Prediction and Optimisation. National Symposium on Sustainable Applications for Future Environment (NSSAFE-2025), 280–284.</w:t>
      </w:r>
    </w:p>
    <w:p>
      <w:pPr>
        <w:spacing w:line="300" w:lineRule="auto" w:after="120"/>
        <w:jc w:val="both"/>
      </w:pPr>
      <w:r>
        <w:rPr>
          <w:rFonts w:ascii="Times New Roman" w:hAnsi="Times New Roman"/>
          <w:color w:val="1E293B"/>
          <w:sz w:val="22"/>
        </w:rPr>
        <w:t>[3] Govindwar, S., et al. (2023). Web Based Agricultural Advisory and Leaf Disease Detection System. International Journal of Engineering Research and Applications, 13(4), 18-24.</w:t>
      </w:r>
    </w:p>
    <w:p>
      <w:pPr>
        <w:spacing w:line="300" w:lineRule="auto" w:after="120"/>
        <w:jc w:val="both"/>
      </w:pPr>
      <w:r>
        <w:rPr>
          <w:rFonts w:ascii="Times New Roman" w:hAnsi="Times New Roman"/>
          <w:color w:val="1E293B"/>
          <w:sz w:val="22"/>
        </w:rPr>
        <w:t>[4] Sidharthan, B., Pathania, P., Subha, L., Kumar, M., &amp; Venkatanadh, V. N. (2026). Climate-Smart and Digital Agriculture Systems: AI, Precision Farming &amp; Sustainable Intensification. Agri Global Publication.</w:t>
      </w:r>
    </w:p>
    <w:p>
      <w:pPr>
        <w:spacing w:line="300" w:lineRule="auto" w:after="120"/>
        <w:jc w:val="both"/>
      </w:pPr>
      <w:r>
        <w:rPr>
          <w:rFonts w:ascii="Times New Roman" w:hAnsi="Times New Roman"/>
          <w:color w:val="1E293B"/>
          <w:sz w:val="22"/>
        </w:rPr>
        <w:t>[5] Talwar, T., &amp; Talwar, P. (2024). Application of AI in Agriculture Sector in India. International Journal of Artificial Intelligence Research and Development (IJAIRD), 2(2), 153-167.</w:t>
      </w:r>
    </w:p>
    <w:p>
      <w:pPr>
        <w:spacing w:line="300" w:lineRule="auto" w:after="120"/>
        <w:jc w:val="both"/>
      </w:pPr>
      <w:r>
        <w:rPr>
          <w:rFonts w:ascii="Times New Roman" w:hAnsi="Times New Roman"/>
          <w:color w:val="1E293B"/>
          <w:sz w:val="22"/>
        </w:rPr>
        <w:t>[6] Anuhya, P., Venkatesan, P., Lakshmi, T., Mukunda Rao, B., Lavanya Kumari, P., &amp; Krishna Reddy, G. (2025). An Overview of Agricultural Transformation Through Artificial Intelligence and its Initiatives. Journal of Community Mobilisation and Sustainable Development, 20(1), 20–25.</w:t>
      </w:r>
    </w:p>
    <w:p>
      <w:pPr>
        <w:spacing w:line="300" w:lineRule="auto" w:after="120"/>
        <w:jc w:val="both"/>
      </w:pPr>
      <w:r>
        <w:rPr>
          <w:rFonts w:ascii="Times New Roman" w:hAnsi="Times New Roman"/>
          <w:color w:val="1E293B"/>
          <w:sz w:val="22"/>
        </w:rPr>
        <w:t>[7] Devi, M. D., Prasad, A., Ram, D., Nath, D., Kh, S., &amp; Singh, T. M. (2025). Role and Scope of Artificial Intelligence in Agricultural Practices. College of Agriculture, CAU, Imphal.</w:t>
      </w:r>
    </w:p>
    <w:p>
      <w:pPr>
        <w:spacing w:line="300" w:lineRule="auto" w:after="120"/>
        <w:jc w:val="both"/>
      </w:pPr>
      <w:r>
        <w:rPr>
          <w:rFonts w:ascii="Times New Roman" w:hAnsi="Times New Roman"/>
          <w:color w:val="1E293B"/>
          <w:sz w:val="22"/>
        </w:rPr>
        <w:t>[8] Dwibedy, D., Nishtala, A., Mukku, P., &amp; Snehaja, D. (2026). Smart Profit-Aware Crop Advisory System: Kisan AI. arXiv preprint arXiv:2605.00133.</w:t>
      </w:r>
    </w:p>
    <w:p>
      <w:pPr>
        <w:spacing w:line="300" w:lineRule="auto" w:after="120"/>
        <w:jc w:val="both"/>
      </w:pPr>
      <w:r>
        <w:rPr>
          <w:rFonts w:ascii="Times New Roman" w:hAnsi="Times New Roman"/>
          <w:color w:val="1E293B"/>
          <w:sz w:val="22"/>
        </w:rPr>
        <w:t>[9] Kumar, R., et al. (2020). Artificial intelligence: new technology to improve Indian agriculture. International Journal of Chemical Studies, 8(2), 2999-3005.</w:t>
      </w:r>
    </w:p>
    <w:p>
      <w:pPr>
        <w:spacing w:line="300" w:lineRule="auto" w:after="120"/>
        <w:jc w:val="both"/>
      </w:pPr>
      <w:r>
        <w:rPr>
          <w:rFonts w:ascii="Times New Roman" w:hAnsi="Times New Roman"/>
          <w:color w:val="1E293B"/>
          <w:sz w:val="22"/>
        </w:rPr>
        <w:t>[10] Bhatia, V. (2025). An AI-Powered Agricultural Decision Support System for Smallholder Farmers in India—Multi-Model Weather Forecasting, Real-Time Hazard Alerting, and Mobile-Ready Crop Advisory. Real-Time Hazard Alerting and Mobile-Ready Crop Advisory.</w:t>
      </w:r>
    </w:p>
    <w:p>
      <w:pPr>
        <w:spacing w:line="300" w:lineRule="auto" w:after="120"/>
        <w:jc w:val="both"/>
      </w:pPr>
      <w:r>
        <w:rPr>
          <w:rFonts w:ascii="Times New Roman" w:hAnsi="Times New Roman"/>
          <w:color w:val="1E293B"/>
          <w:sz w:val="22"/>
        </w:rPr>
        <w:t>[11] Aryan, K., Mishra, S., Patel, S. K., Kaushik, S., &amp; Singh, K. (2025). AI-powered integrated platform for farmer support: real-time disease diagnosis, precision irrigation advisory, and expert consultation services. Journal of Scientific Innovation and Advanced Research (JSIAR), 1(2), 222-229.</w:t>
      </w:r>
    </w:p>
    <w:p>
      <w:pPr>
        <w:spacing w:line="300" w:lineRule="auto" w:after="120"/>
        <w:jc w:val="both"/>
      </w:pPr>
      <w:r>
        <w:rPr>
          <w:rFonts w:ascii="Times New Roman" w:hAnsi="Times New Roman"/>
          <w:color w:val="1E293B"/>
          <w:sz w:val="22"/>
        </w:rPr>
        <w:t>[12] Allen, R. G., Pereira, L. S., Raes, D., &amp; Smith, M. (1998). Crop evapotranspiration: Guidelines for computing crop water requirements. FAO Irrigation and Drainage Paper 56, Food and Agriculture Organization of the United Nations, Rome.</w:t>
      </w:r>
    </w:p>
    <w:p>
      <w:pPr>
        <w:spacing w:line="300" w:lineRule="auto" w:after="120"/>
        <w:jc w:val="both"/>
      </w:pPr>
      <w:r>
        <w:rPr>
          <w:rFonts w:ascii="Times New Roman" w:hAnsi="Times New Roman"/>
          <w:color w:val="1E293B"/>
          <w:sz w:val="22"/>
        </w:rPr>
        <w:t>[13] Sandler, M., Howard, A., Zhu, M., Zhmoginov, A., &amp; Chen, L. C. (2018). MobileNetV2: Inverted Residuals and Linear Bottlenecks. In Proceedings of the IEEE Conference on Computer Vision and Pattern Recognition (CVPR), pp. 4510-4520.</w:t>
      </w:r>
    </w:p>
    <w:p>
      <w:pPr>
        <w:spacing w:line="300" w:lineRule="auto" w:after="120"/>
        <w:jc w:val="both"/>
      </w:pPr>
      <w:r>
        <w:rPr>
          <w:rFonts w:ascii="Times New Roman" w:hAnsi="Times New Roman"/>
          <w:color w:val="1E293B"/>
          <w:sz w:val="22"/>
        </w:rPr>
        <w:t>[14] Indian Council of Agricultural Research (ICAR). (2021). Handbook of Agriculture: Facts and Figures for Farmers, Students and All Interested in Farming. Directorate of Knowledge Management in Agriculture, New Delhi.</w:t>
      </w:r>
    </w:p>
    <w:p>
      <w:pPr>
        <w:spacing w:line="300" w:lineRule="auto" w:after="120"/>
        <w:jc w:val="both"/>
      </w:pPr>
      <w:r>
        <w:rPr>
          <w:rFonts w:ascii="Times New Roman" w:hAnsi="Times New Roman"/>
          <w:color w:val="1E293B"/>
          <w:sz w:val="22"/>
        </w:rPr>
        <w:t>[15] Hughes, D. P., &amp; Salathé, M. (2015). An open access repository of images on plant health to enable the development of mobile disease diagnostics. arXiv preprint arXiv:1511.08060.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787878"/>
        <w:sz w:val="17"/>
      </w:rPr>
      <w:t>Department of Computer Science &amp; Engineering, GNIOT / AKTU Lucknow | Final Year Capstone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KisanVridhi: AI-Powered Platform for Personalised Sustainable Farming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