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solution document would contain the phases in which we would approach to help BBK perform access reviews for their applications. Zluri understands BBK has a lot of on-prem and inhouse applications that Zluri does not support by default. We have come up with a phased approach to take this partnership forward.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Zluri by default integrates with Azure AD which can be considered as the initial source of truth. We Integrate with both Cloud and On-Prem versions.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Integration with Zluri SDK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Zluri offers an </w:t>
      </w:r>
      <w:hyperlink r:id="rId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easy-to-use SDK</w:t>
        </w:r>
      </w:hyperlink>
      <w:r w:rsidDel="00000000" w:rsidR="00000000" w:rsidRPr="00000000">
        <w:rPr>
          <w:color w:val="264966"/>
          <w:sz w:val="21"/>
          <w:szCs w:val="21"/>
          <w:rtl w:val="0"/>
        </w:rPr>
        <w:t xml:space="preserve"> that will let BBK ingest applications and its user data into Zluri. BBK would be able to push data from any application which might not have robust integration capabilities. </w:t>
      </w:r>
    </w:p>
    <w:p w:rsidR="00000000" w:rsidDel="00000000" w:rsidP="00000000" w:rsidRDefault="00000000" w:rsidRPr="00000000" w14:paraId="00000009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How does the Zluri SDK Work?</w:t>
      </w:r>
    </w:p>
    <w:p w:rsidR="00000000" w:rsidDel="00000000" w:rsidP="00000000" w:rsidRDefault="00000000" w:rsidRPr="00000000" w14:paraId="0000000B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br w:type="textWrapping"/>
        <w:t xml:space="preserve">Zluri will provide the data which can be ingested along with the format it can be ingested in. We also will share a detailed documentation of the API calls / Code samples that can be leveraged for this approach.</w:t>
      </w:r>
    </w:p>
    <w:p w:rsidR="00000000" w:rsidDel="00000000" w:rsidP="00000000" w:rsidRDefault="00000000" w:rsidRPr="00000000" w14:paraId="0000000C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Zluri will work with BBK to implement the SDK approach first for the HRMS tool. Once this is successful, we can go ahead with the first set of applications.</w:t>
      </w:r>
    </w:p>
    <w:p w:rsidR="00000000" w:rsidDel="00000000" w:rsidP="00000000" w:rsidRDefault="00000000" w:rsidRPr="00000000" w14:paraId="0000000E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Phoenix Core - ITSGlobal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CardTrack - Inhouse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BCTS - Progresssoft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SigCap -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Ethix Branch - ITSGlobal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Ethix Credit - ITSGlobal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ind w:left="720" w:hanging="36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Kondor - Finnastra</w:t>
      </w:r>
    </w:p>
    <w:p w:rsidR="00000000" w:rsidDel="00000000" w:rsidP="00000000" w:rsidRDefault="00000000" w:rsidRPr="00000000" w14:paraId="00000016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t xml:space="preserve">Zluri SDK Documentation -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https://help.zluri.com/docs/how-to-use-zluris-integration-sdk</w:t>
        </w:r>
      </w:hyperlink>
      <w:r w:rsidDel="00000000" w:rsidR="00000000" w:rsidRPr="00000000">
        <w:rPr>
          <w:color w:val="264966"/>
          <w:sz w:val="21"/>
          <w:szCs w:val="21"/>
          <w:rtl w:val="0"/>
        </w:rPr>
        <w:br w:type="textWrapping"/>
        <w:br w:type="textWrapping"/>
        <w:t xml:space="preserve">Sample </w:t>
      </w:r>
    </w:p>
    <w:p w:rsidR="00000000" w:rsidDel="00000000" w:rsidP="00000000" w:rsidRDefault="00000000" w:rsidRPr="00000000" w14:paraId="00000018">
      <w:pPr>
        <w:shd w:fill="ffffff" w:val="clear"/>
        <w:ind w:left="0" w:firstLine="0"/>
        <w:rPr>
          <w:color w:val="264966"/>
          <w:sz w:val="21"/>
          <w:szCs w:val="21"/>
        </w:rPr>
      </w:pPr>
      <w:r w:rsidDel="00000000" w:rsidR="00000000" w:rsidRPr="00000000">
        <w:rPr>
          <w:color w:val="264966"/>
          <w:sz w:val="21"/>
          <w:szCs w:val="2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zluri.com/support/solutions/articles/73000636520-how-to-use-zluri%E2%80%99s-integration-sdk" TargetMode="External"/><Relationship Id="rId7" Type="http://schemas.openxmlformats.org/officeDocument/2006/relationships/hyperlink" Target="https://help.zluri.com/docs/how-to-use-zluris-integration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