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990"/>
          <w:tab w:val="left" w:leader="none" w:pos="1260"/>
        </w:tabs>
        <w:spacing w:after="0" w:before="0" w:line="240" w:lineRule="auto"/>
        <w:ind w:left="0" w:right="0" w:firstLine="0"/>
        <w:jc w:val="left"/>
        <w:rPr>
          <w:rFonts w:ascii="FrutigerExt-Normal" w:cs="FrutigerExt-Normal" w:eastAsia="FrutigerExt-Normal" w:hAnsi="FrutigerExt-Norm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Ind w:w="108.0" w:type="dxa"/>
        <w:tblLayout w:type="fixed"/>
        <w:tblLook w:val="04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FrutigerExt-Normal" w:cs="FrutigerExt-Normal" w:eastAsia="FrutigerExt-Normal" w:hAnsi="FrutigerExt-Norm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SURAT PERINTAH KERJA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FrutigerExt-Normal" w:cs="FrutigerExt-Normal" w:eastAsia="FrutigerExt-Normal" w:hAnsi="FrutigerExt-Norm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PEKERJAAN SWAKELOLA DOCKING KMP. LEMA TAHUN 2025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FrutigerExt-Normal" w:cs="FrutigerExt-Normal" w:eastAsia="FrutigerExt-Normal" w:hAnsi="FrutigerExt-Norm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FrutigerExt-Normal" w:cs="FrutigerExt-Normal" w:eastAsia="FrutigerExt-Normal" w:hAnsi="FrutigerExt-Normal"/>
                <w:sz w:val="24"/>
                <w:szCs w:val="24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sz w:val="24"/>
                <w:szCs w:val="24"/>
                <w:rtl w:val="0"/>
              </w:rPr>
              <w:t xml:space="preserve">Nomor : SPK.465/TN.101/ASDP-TTE/SWK/2025</w:t>
              <w:tab/>
              <w:tab/>
              <w:tab/>
              <w:t xml:space="preserve">Tanggal :  16 Januari 2025</w:t>
            </w:r>
          </w:p>
          <w:p w:rsidR="00000000" w:rsidDel="00000000" w:rsidP="00000000" w:rsidRDefault="00000000" w:rsidRPr="00000000" w14:paraId="00000006">
            <w:pPr>
              <w:rPr>
                <w:rFonts w:ascii="FrutigerExt-Normal" w:cs="FrutigerExt-Normal" w:eastAsia="FrutigerExt-Normal" w:hAnsi="FrutigerExt-Norm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FrutigerExt-Normal" w:cs="FrutigerExt-Normal" w:eastAsia="FrutigerExt-Normal" w:hAnsi="FrutigerExt-Normal"/>
                <w:sz w:val="24"/>
                <w:szCs w:val="24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sz w:val="24"/>
                <w:szCs w:val="24"/>
                <w:rtl w:val="0"/>
              </w:rPr>
              <w:t xml:space="preserve">Yang bertanda tangan dibawah ini 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83" w:right="0" w:hanging="423"/>
              <w:jc w:val="left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</w:t>
              <w:tab/>
              <w:tab/>
              <w:t xml:space="preserve">: HANDOYO PRIYANTO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02" w:right="0" w:firstLine="0"/>
              <w:jc w:val="left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Jabatan </w:t>
              <w:tab/>
              <w:t xml:space="preserve">: General Manager PT. ASDP Indonesia Ferry (Persero) Cabang Ternate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02" w:right="0" w:firstLine="0"/>
              <w:jc w:val="left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Alamat </w:t>
              <w:tab/>
              <w:t xml:space="preserve">: Jl. Kompleks Pelabuhan Ferry Bastiong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02" w:right="0" w:firstLine="0"/>
              <w:jc w:val="left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Selanjutnya disebut </w:t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PIHAK PERTAMA</w:t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83" w:right="0" w:hanging="423"/>
              <w:jc w:val="left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</w:t>
              <w:tab/>
              <w:tab/>
              <w:t xml:space="preserve">: BUDI PRIYANTO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02" w:right="0" w:firstLine="0"/>
              <w:jc w:val="left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Jabatan</w:t>
              <w:tab/>
              <w:t xml:space="preserve">            : Nahkoda KMP. LEMA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02" w:right="0" w:firstLine="0"/>
              <w:jc w:val="left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Alamat</w:t>
              <w:tab/>
              <w:t xml:space="preserve">            : KMP. LEMA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02" w:right="0" w:firstLine="0"/>
              <w:jc w:val="left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Selanjutnya disebut </w:t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PIHAK KEDUA</w:t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FrutigerExt-Normal" w:cs="FrutigerExt-Normal" w:eastAsia="FrutigerExt-Normal" w:hAnsi="FrutigerExt-Normal"/>
                <w:sz w:val="24"/>
                <w:szCs w:val="24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1"/>
                <w:bCs w:val="1"/>
                <w:sz w:val="24"/>
                <w:szCs w:val="24"/>
                <w:rtl w:val="0"/>
              </w:rPr>
              <w:t xml:space="preserve">PIHAK PERTAMA</w:t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sz w:val="24"/>
                <w:szCs w:val="24"/>
                <w:rtl w:val="0"/>
              </w:rPr>
              <w:t xml:space="preserve"> memberikan pekerjaan kepada </w:t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b w:val="1"/>
                <w:bCs w:val="1"/>
                <w:sz w:val="24"/>
                <w:szCs w:val="24"/>
                <w:rtl w:val="0"/>
              </w:rPr>
              <w:t xml:space="preserve">PIHAK KEDUA </w:t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sz w:val="24"/>
                <w:szCs w:val="24"/>
                <w:rtl w:val="0"/>
              </w:rPr>
              <w:t xml:space="preserve">dan </w:t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b w:val="1"/>
                <w:bCs w:val="1"/>
                <w:sz w:val="24"/>
                <w:szCs w:val="24"/>
                <w:rtl w:val="0"/>
              </w:rPr>
              <w:t xml:space="preserve">PIHAK KEDUA </w:t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sz w:val="24"/>
                <w:szCs w:val="24"/>
                <w:rtl w:val="0"/>
              </w:rPr>
              <w:t xml:space="preserve">menerima pekerjaan dari </w:t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b w:val="1"/>
                <w:bCs w:val="1"/>
                <w:sz w:val="24"/>
                <w:szCs w:val="24"/>
                <w:rtl w:val="0"/>
              </w:rPr>
              <w:t xml:space="preserve">PIHAK PERTAMA</w:t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sz w:val="24"/>
                <w:szCs w:val="24"/>
                <w:rtl w:val="0"/>
              </w:rPr>
              <w:t xml:space="preserve"> dengan ketentuan sebagai berikut :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FrutigerExt-Normal" w:cs="FrutigerExt-Normal" w:eastAsia="FrutigerExt-Normal" w:hAnsi="FrutigerExt-Norm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Pekerjaan Swakelola KMP. LEMA dalam rangka docking Tahun 2025 Mencakup: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Untuk Departemen Deck Kapal meliputi kegiatan 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4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Melakukan ketok, sekrap sebagai persiapan pengecatan konstruksi kapat yang berada di atas garis air;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4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Melakukan pengecatan untuk konstruksi kapal yang berada diatas garis air.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Untuk Departemen Mesin Kapal meliputi kegiatan :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4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Merawat dan membersihkan mesin kapal dengan kelengkapan pendukungnya;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4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Memperbaiki mesin dan kelengkapan pendukungnya;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4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Merawat dan melakukan penggantian </w:t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spare part</w:t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mesin;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34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Melakukan persiapan mesin untuk pelaksanaan pemeriksaan mesin oleh klas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firstLine="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Biaya Pekerjaan Swakelola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Biaya pelaksanaan Pekerjaan Swakelola yang harus dibayarkan oleh PIHAK PERTAMA kepada PIHAK KEDUA adalah sebesar Rp. 17,537,500,- (Tujuh Belas Juta Lima Ratus Tiga Puluh Tujuh Ribu Lima Ratus Rupiah) sebagaimana diatur dalam KD 36/TN.101/ASDP-2012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left="426" w:firstLine="0"/>
              <w:jc w:val="both"/>
              <w:rPr>
                <w:rFonts w:ascii="FrutigerExt-Normal" w:cs="FrutigerExt-Normal" w:eastAsia="FrutigerExt-Normal" w:hAnsi="FrutigerExt-Norm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Jangka Waktu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firstLine="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Jangka waktu pelaksanaan Pekerjaan Swakelola sebagaimana  dimaksud  dalam butir 1 (satu) Surat Perintah Kerja (SPK) ini, terhitung sejak tanggal 16 Januari 2025 sampai dengan 04 Februari 2025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rFonts w:ascii="FrutigerExt-Normal" w:cs="FrutigerExt-Normal" w:eastAsia="FrutigerExt-Normal" w:hAnsi="FrutigerExt-Norm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Syarat-Syarat Pekerjaan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Pekerjaan harus dilakukan dengan baik dan benar sesuai spesifikasi yang ditentukan.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380"/>
              </w:tabs>
              <w:rPr>
                <w:rFonts w:ascii="FrutigerExt-Normal" w:cs="FrutigerExt-Normal" w:eastAsia="FrutigerExt-Normal" w:hAnsi="FrutigerExt-Normal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rtl w:val="0"/>
              </w:rPr>
              <w:tab/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Mematuhi ketentuan-ketentuan yang terkait dengan perawatan kapal sesuai ketentuan pabrikan/modul pabrikan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Pembayaran dan Penagihan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Pembayaran biaya pelaksanaan Pekerjaan Swakelola sebagaimana dimaksud dalam butir  2 (dua) Surat Perintah Kerja (SPK) ini  dibayarkan sebesar 100% setelah PIHAK KEDUA menyampaikan penagihan kepada PIHAK PERTAMA.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Penagihan dapat dilakukan dengan penunjukan: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Berita Acara Penyelesaian Pekerjaan Swakelola yang ditandatangani Nahkoda dan </w:t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 Surveyor</w:t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Foto-Foto sebagai bukti dokumentasi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Denda dan Sanksi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firstLine="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Apabila dalam jangka waktu sebagaimana tersebut dalam butir 3 (tiga) Surat Perintah Kerja (SPK) ini tidak dapat dipenuhi, maka PIHAK KEDUA dikenakan denda 0.17% untuk setiap hari keterlambatan dan setinggi-tingginya 5% dari harga pekerjaan.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firstLine="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932" w:right="0" w:firstLine="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Ternate, 16 Januari 2025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760" w:right="0" w:firstLine="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firstLine="275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PIHAK KEDUA</w:t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ab/>
              <w:tab/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PIHAK PERTAMA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FrutigerExt-Normal" w:cs="FrutigerExt-Normal" w:eastAsia="FrutigerExt-Normal" w:hAnsi="FrutigerExt-Normal"/>
                <w:sz w:val="24"/>
                <w:szCs w:val="24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sz w:val="24"/>
                <w:szCs w:val="24"/>
                <w:rtl w:val="0"/>
              </w:rPr>
              <w:t xml:space="preserve">            KMP. LEMA                                                      PT. ASDP Indonesia Ferry (Persero)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firstLine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        Cabang Ternate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firstLine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NAKHODA   </w:t>
              <w:tab/>
              <w:tab/>
              <w:t xml:space="preserve">                                              GENERAL MANAGER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firstLine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firstLine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firstLine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firstLine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ind w:left="783" w:firstLine="0"/>
              <w:jc w:val="both"/>
              <w:rPr>
                <w:rFonts w:ascii="FrutigerExt-Normal" w:cs="FrutigerExt-Normal" w:eastAsia="FrutigerExt-Normal" w:hAnsi="FrutigerExt-Normal"/>
                <w:sz w:val="24"/>
                <w:szCs w:val="24"/>
              </w:rPr>
            </w:pPr>
            <w:bookmarkStart w:colFirst="0" w:colLast="0" w:name="_fy4hhntw8myk" w:id="0"/>
            <w:bookmarkEnd w:id="0"/>
            <w:r w:rsidDel="00000000" w:rsidR="00000000" w:rsidRPr="00000000">
              <w:rPr>
                <w:rFonts w:ascii="FrutigerExt-Normal" w:cs="FrutigerExt-Normal" w:eastAsia="FrutigerExt-Normal" w:hAnsi="FrutigerExt-Norm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BUDI PRIYANTO</w:t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sz w:val="24"/>
                <w:szCs w:val="24"/>
                <w:rtl w:val="0"/>
              </w:rPr>
              <w:tab/>
              <w:t xml:space="preserve">                                                          </w:t>
            </w:r>
            <w:r w:rsidDel="00000000" w:rsidR="00000000" w:rsidRPr="00000000">
              <w:rPr>
                <w:rFonts w:ascii="FrutigerExt-Normal" w:cs="FrutigerExt-Normal" w:eastAsia="FrutigerExt-Normal" w:hAnsi="FrutigerExt-Normal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HANDOYO PRIYANTO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firstLine="360"/>
              <w:jc w:val="both"/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utigerExt-Normal" w:cs="FrutigerExt-Normal" w:eastAsia="FrutigerExt-Normal" w:hAnsi="FrutigerExt-Norm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  <w:tab/>
              <w:tab/>
              <w:tab/>
              <w:tab/>
              <w:t xml:space="preserve">   </w:t>
            </w:r>
          </w:p>
          <w:p w:rsidR="00000000" w:rsidDel="00000000" w:rsidP="00000000" w:rsidRDefault="00000000" w:rsidRPr="00000000" w14:paraId="0000003B">
            <w:pPr>
              <w:ind w:left="162" w:right="162" w:firstLine="0"/>
              <w:jc w:val="both"/>
              <w:rPr>
                <w:rFonts w:ascii="FrutigerExt-Normal" w:cs="FrutigerExt-Normal" w:eastAsia="FrutigerExt-Normal" w:hAnsi="FrutigerExt-Norm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FrutigerExt-Normal" w:cs="FrutigerExt-Normal" w:eastAsia="FrutigerExt-Normal" w:hAnsi="FrutigerExt-Norm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jc w:val="both"/>
        <w:rPr>
          <w:rFonts w:ascii="FrutigerExt-Normal" w:cs="FrutigerExt-Normal" w:eastAsia="FrutigerExt-Normal" w:hAnsi="FrutigerExt-Normal"/>
        </w:rPr>
      </w:pPr>
      <w:r w:rsidDel="00000000" w:rsidR="00000000" w:rsidRPr="00000000">
        <w:rPr>
          <w:rFonts w:ascii="FrutigerExt-Normal" w:cs="FrutigerExt-Normal" w:eastAsia="FrutigerExt-Normal" w:hAnsi="FrutigerExt-Normal"/>
          <w:rtl w:val="0"/>
        </w:rPr>
        <w:t xml:space="preserve">  </w:t>
      </w:r>
    </w:p>
    <w:sectPr>
      <w:headerReference r:id="rId6" w:type="default"/>
      <w:footerReference r:id="rId7" w:type="default"/>
      <w:pgSz w:h="16834" w:w="11909" w:orient="portrait"/>
      <w:pgMar w:bottom="907" w:top="510" w:left="964" w:right="567" w:header="567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FrutigerExt-Normal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tabs>
        <w:tab w:val="right" w:leader="none" w:pos="9810"/>
      </w:tabs>
      <w:ind w:right="1468"/>
      <w:jc w:val="center"/>
      <w:rPr>
        <w:rFonts w:ascii="FrutigerExt-Normal" w:cs="FrutigerExt-Normal" w:eastAsia="FrutigerExt-Normal" w:hAnsi="FrutigerExt-Normal"/>
        <w:i w:val="1"/>
        <w:iCs w:val="1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4791710</wp:posOffset>
              </wp:positionH>
              <wp:positionV relativeFrom="paragraph">
                <wp:posOffset>28575</wp:posOffset>
              </wp:positionV>
              <wp:extent cx="1691005" cy="36195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495725" y="3594250"/>
                        <a:ext cx="1691005" cy="361950"/>
                        <a:chOff x="4495725" y="3594250"/>
                        <a:chExt cx="1700550" cy="371500"/>
                      </a:xfrm>
                    </wpg:grpSpPr>
                    <wpg:grpSp>
                      <wpg:cNvGrpSpPr/>
                      <wpg:grpSpPr>
                        <a:xfrm>
                          <a:off x="4500498" y="3599025"/>
                          <a:ext cx="1691005" cy="361950"/>
                          <a:chOff x="8346" y="16065"/>
                          <a:chExt cx="2592" cy="57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8346" y="16065"/>
                            <a:ext cx="2575" cy="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9210" y="16065"/>
                            <a:ext cx="864" cy="570"/>
                            <a:chOff x="9210" y="16065"/>
                            <a:chExt cx="864" cy="57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9210" y="16065"/>
                              <a:ext cx="864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FrutigerExt-Normal" w:cs="FrutigerExt-Normal" w:eastAsia="FrutigerExt-Normal" w:hAnsi="FrutigerExt-Norm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Paraf II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9210" y="16350"/>
                              <a:ext cx="864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FrutigerExt-Normal" w:cs="FrutigerExt-Normal" w:eastAsia="FrutigerExt-Normal" w:hAnsi="FrutigerExt-Norm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………….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8346" y="16065"/>
                            <a:ext cx="864" cy="570"/>
                            <a:chOff x="9210" y="16065"/>
                            <a:chExt cx="864" cy="570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9210" y="16065"/>
                              <a:ext cx="864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FrutigerExt-Normal" w:cs="FrutigerExt-Normal" w:eastAsia="FrutigerExt-Normal" w:hAnsi="FrutigerExt-Norm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Paraf I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9210" y="16350"/>
                              <a:ext cx="864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FrutigerExt-Normal" w:cs="FrutigerExt-Normal" w:eastAsia="FrutigerExt-Normal" w:hAnsi="FrutigerExt-Norm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………….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10074" y="16065"/>
                            <a:ext cx="864" cy="570"/>
                            <a:chOff x="9210" y="16065"/>
                            <a:chExt cx="864" cy="570"/>
                          </a:xfrm>
                        </wpg:grpSpPr>
                        <wps:wsp>
                          <wps:cNvSpPr/>
                          <wps:cNvPr id="11" name="Shape 11"/>
                          <wps:spPr>
                            <a:xfrm>
                              <a:off x="9210" y="16065"/>
                              <a:ext cx="864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FrutigerExt-Normal" w:cs="FrutigerExt-Normal" w:eastAsia="FrutigerExt-Normal" w:hAnsi="FrutigerExt-Norm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Paraf III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9210" y="16350"/>
                              <a:ext cx="864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FrutigerExt-Normal" w:cs="FrutigerExt-Normal" w:eastAsia="FrutigerExt-Normal" w:hAnsi="FrutigerExt-Norm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"/>
                                    <w:vertAlign w:val="baseline"/>
                                  </w:rPr>
                                  <w:t xml:space="preserve">………….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4791710</wp:posOffset>
              </wp:positionH>
              <wp:positionV relativeFrom="paragraph">
                <wp:posOffset>28575</wp:posOffset>
              </wp:positionV>
              <wp:extent cx="1691005" cy="3619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91005" cy="361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1468" w:firstLine="0"/>
      <w:jc w:val="center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FrutigerExt-Normal" w:cs="FrutigerExt-Normal" w:eastAsia="FrutigerExt-Normal" w:hAnsi="FrutigerExt-Normal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Dilarang Mengcopy / Menyebarluaskan tanpa izin  MR dan DPA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FrutigerExt-Normal" w:cs="FrutigerExt-Normal" w:eastAsia="FrutigerExt-Normal" w:hAnsi="FrutigerExt-Normal"/>
      </w:rPr>
    </w:pPr>
    <w:r w:rsidDel="00000000" w:rsidR="00000000" w:rsidRPr="00000000">
      <w:rPr>
        <w:rtl w:val="0"/>
      </w:rPr>
    </w:r>
  </w:p>
  <w:tbl>
    <w:tblPr>
      <w:tblStyle w:val="Table2"/>
      <w:tblW w:w="10405.0" w:type="dxa"/>
      <w:jc w:val="left"/>
      <w:tblInd w:w="-223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</w:tblBorders>
      <w:tblLayout w:type="fixed"/>
      <w:tblLook w:val="0000"/>
    </w:tblPr>
    <w:tblGrid>
      <w:gridCol w:w="2200"/>
      <w:gridCol w:w="4600"/>
      <w:gridCol w:w="1705"/>
      <w:gridCol w:w="1900"/>
      <w:tblGridChange w:id="0">
        <w:tblGrid>
          <w:gridCol w:w="2200"/>
          <w:gridCol w:w="4600"/>
          <w:gridCol w:w="1705"/>
          <w:gridCol w:w="1900"/>
        </w:tblGrid>
      </w:tblGridChange>
    </w:tblGrid>
    <w:tr>
      <w:trPr>
        <w:cantSplit w:val="1"/>
        <w:trHeight w:val="25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FrutigerExt-Normal" w:cs="FrutigerExt-Normal" w:eastAsia="FrutigerExt-Normal" w:hAnsi="FrutigerExt-Norm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utigerExt-Normal" w:cs="FrutigerExt-Normal" w:eastAsia="FrutigerExt-Normal" w:hAnsi="FrutigerExt-Norm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257300" cy="868680"/>
                <wp:effectExtent b="0" l="0" r="0" t="0"/>
                <wp:docPr descr="C:\Users\ASDP TERNATE\AppData\Local\Microsoft\Windows\INetCache\Content.Word\asdp-logo-20230720083303.png" id="2" name="image1.png"/>
                <a:graphic>
                  <a:graphicData uri="http://schemas.openxmlformats.org/drawingml/2006/picture">
                    <pic:pic>
                      <pic:nvPicPr>
                        <pic:cNvPr descr="C:\Users\ASDP TERNATE\AppData\Local\Microsoft\Windows\INetCache\Content.Word\asdp-logo-20230720083303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8686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PROSEDUR </w:t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utigerExt-Normal" w:cs="FrutigerExt-Normal" w:eastAsia="FrutigerExt-Normal" w:hAnsi="FrutigerExt-Normal"/>
              <w:b w:val="1"/>
              <w:bCs w:val="1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DOCKING</w:t>
          </w:r>
          <w:r w:rsidDel="00000000" w:rsidR="00000000" w:rsidRPr="00000000"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KAPAL</w:t>
          </w:r>
        </w:p>
      </w:tc>
      <w:tc>
        <w:tcPr>
          <w:tcBorders>
            <w:left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No. Dokumen</w:t>
          </w:r>
        </w:p>
      </w:tc>
      <w:tc>
        <w:tcPr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TF-102.00.02</w:t>
          </w:r>
        </w:p>
      </w:tc>
    </w:tr>
    <w:tr>
      <w:trPr>
        <w:cantSplit w:val="1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Edisi</w:t>
          </w:r>
        </w:p>
      </w:tc>
      <w:tc>
        <w:tcPr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</w:t>
          </w:r>
        </w:p>
      </w:tc>
    </w:tr>
    <w:tr>
      <w:trPr>
        <w:cantSplit w:val="1"/>
        <w:trHeight w:val="19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Revisi</w:t>
          </w:r>
        </w:p>
      </w:tc>
      <w:tc>
        <w:tcPr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06</w:t>
          </w:r>
        </w:p>
      </w:tc>
    </w:tr>
    <w:tr>
      <w:trPr>
        <w:cantSplit w:val="1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Berlaku Efektif</w:t>
          </w:r>
        </w:p>
      </w:tc>
      <w:tc>
        <w:tcPr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25 April 2022</w:t>
          </w:r>
        </w:p>
      </w:tc>
    </w:tr>
    <w:tr>
      <w:trPr>
        <w:cantSplit w:val="1"/>
        <w:trHeight w:val="11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Halaman</w:t>
          </w:r>
        </w:p>
      </w:tc>
      <w:tc>
        <w:tcPr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</w:t>
          </w:r>
          <w:r w:rsidDel="00000000" w:rsidR="00000000" w:rsidRPr="00000000"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dari </w:t>
          </w:r>
          <w:r w:rsidDel="00000000" w:rsidR="00000000" w:rsidRPr="00000000">
            <w:rPr>
              <w:rFonts w:ascii="FrutigerExt-Normal" w:cs="FrutigerExt-Normal" w:eastAsia="FrutigerExt-Normal" w:hAnsi="FrutigerExt-Norm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560" w:hRule="atLeast"/>
        <w:tblHeader w:val="0"/>
      </w:trPr>
      <w:tc>
        <w:tcPr>
          <w:gridSpan w:val="4"/>
          <w:vAlign w:val="center"/>
        </w:tcPr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FrutigerExt-Normal" w:cs="FrutigerExt-Normal" w:eastAsia="FrutigerExt-Normal" w:hAnsi="FrutigerExt-Norm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FrutigerExt-Normal" w:cs="FrutigerExt-Normal" w:eastAsia="FrutigerExt-Normal" w:hAnsi="FrutigerExt-Norm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FORM SURAT PERINTAH KERJA (SPK) SWAKELOLA</w:t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FrutigerExt-Normal" w:cs="FrutigerExt-Normal" w:eastAsia="FrutigerExt-Normal" w:hAnsi="FrutigerExt-Normal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mallCap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smallCap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jc w:val="both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rFonts w:ascii="Tahoma" w:cs="Tahoma" w:eastAsia="Tahoma" w:hAnsi="Tahoma"/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Tahoma" w:cs="Tahoma" w:eastAsia="Tahoma" w:hAnsi="Tahoma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