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-59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INFORME DE SUPERVISIÓN DE CONTRATOS DE PRESTACIÓN DE SERVICIOS</w:t>
      </w:r>
    </w:p>
    <w:p w:rsidR="00000000" w:rsidDel="00000000" w:rsidP="00000000" w:rsidRDefault="00000000" w:rsidRPr="00000000" w14:paraId="00000003">
      <w:pPr>
        <w:ind w:right="-59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PROFESIONALES Y DE APOYO A LA GESTIÓN</w:t>
      </w:r>
    </w:p>
    <w:p w:rsidR="00000000" w:rsidDel="00000000" w:rsidP="00000000" w:rsidRDefault="00000000" w:rsidRPr="00000000" w14:paraId="00000004">
      <w:pPr>
        <w:ind w:right="-59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-59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ind w:right="-5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DEL/ LA CONTRATISTA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ind w:right="-5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Angel Mateus Arrieta Morelo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ind w:right="-5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right="-5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Consultor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 informático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ind w:right="-5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NIT/ No de CÉDULA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ind w:right="-5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1028033422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ind w:right="-5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PERIODO DEL INFORME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ind w:right="-5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Abril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ind w:right="-5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 DE PRESENTACIÓN DEL INFORME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ind w:right="-5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Abril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ind w:right="-5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 COORDINADOR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ind w:right="-5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Francy </w:t>
            </w:r>
          </w:p>
        </w:tc>
      </w:tr>
    </w:tbl>
    <w:p w:rsidR="00000000" w:rsidDel="00000000" w:rsidP="00000000" w:rsidRDefault="00000000" w:rsidRPr="00000000" w14:paraId="00000012">
      <w:pPr>
        <w:ind w:right="-5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332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ind w:right="-5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OBJETO DEL CONTRATO</w:t>
            </w:r>
          </w:p>
        </w:tc>
      </w:tr>
      <w:tr>
        <w:trPr>
          <w:cantSplit w:val="0"/>
          <w:trHeight w:val="1992.502441406249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40" w:before="40" w:lineRule="auto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Prestación de servicios de Consultoría en Tecnología de la Información para el diseño, desarrollo e implementación del Mockup Interactivo (MVP) de la Plataforma Digital Palenke de Pensamiento y Cuidadores del Territorio del Proceso de Comunidades Negras (PCN), que incluye: portal público/interno con control de visibilidad por rol, biblioteca documental temática (Memoria Afroterritorial), módulo de Mujeres, Juventudes y Niñez (MJN), catálogo de tableros estadísticos con integración Power BI, punto de entrada al geoportal externo (SIG afrodescendiente) y panel de administración completo para la gestión de todos los contenidos de la plataforma.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332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ind w:right="-5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ACTIVIDADES Y/O PRODUCTOS DEFINIDOS EN EL CONTRATO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ACTIVIDADES O PRODUCTOS CONTRATADO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Diseño y desarrollo del MVP de la Plataforma Digital Palenke Pensamiento (Next.js + TypeScript + Tailwind CSS)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before="240" w:line="276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Implementación del sistema de roles y visibilidad diferenciada (público / interno / administrador) para control de acceso a contenidos.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Módulo de Memoria Afroterritorial (Biblioteca Documental) con:</w:t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2"/>
              </w:numPr>
              <w:spacing w:after="0" w:before="0" w:line="276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 macro-secciones de entrada (Normativa vigente y Memoria viva del territorio).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2"/>
              </w:numPr>
              <w:spacing w:after="0" w:before="0" w:line="276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Secciones documentales adicionales para clasificación del corpus (Gobierno Propio, Planes, Rutas, Producción técnica/política, Material pedagógico/comunitario).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2"/>
              </w:numPr>
              <w:spacing w:after="0" w:before="0" w:line="276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Filtros avanzados (búsqueda, sección, territorio, tipo de instrumento, año, enfoque de género).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Módulo de Mujeres, Juventudes y Niñez (MJN) con piezas autorizadas (audio/video/testimonio/foto) y campañas destacadas.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Módulo de Estadísticas y Tableros con integración (embed) de Power BI y control de visibilidad (público/interno).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Módulo de SCITA (Sistema Comunitario de Información Territorial y Ambiental) como portal de acceso a capas priorizadas y vínculo al geoportal.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Módulo de Geoportal — acceso controlado al Sistema de Información Geográfica (SIG) externo (sin almacenar datos geoespaciales en la plataforma).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Panel Administrativo (superficie de gestión) para Documentos, Dashboards, ACCs, Usuarios y Campañas, orientado a autonomía editorial del equipo.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Diseño e implementación de lineamientos de Identidad Visual PCN y base de Design System (tipografía, paleta, componentes UI reutilizables).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240" w:before="0" w:line="276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Documentación técnica de soporte (planes de módulos, criterios de visibilidad, alcances del mock MVP) para continuidad y transición a backend real.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CUMPLIMIENTO DE LAS OBLIGACIONES DEL CONTRATO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3402"/>
        <w:gridCol w:w="2312"/>
        <w:tblGridChange w:id="0">
          <w:tblGrid>
            <w:gridCol w:w="3114"/>
            <w:gridCol w:w="3402"/>
            <w:gridCol w:w="231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ACTIVIDADES REALIZADAS DURANTE EL PERIODO REPORTADO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SOPORTES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Reemplazo del logo provisional por el logo oficial en todo el sitio.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reemplazó el logo provisional por el logo oficial PCN de forma global (header, footer, favicon y metadatos).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Código: src/app/layout.tsx, src/components/Header.tsx, public/images/logo-pcn.svg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  <w:rtl w:val="0"/>
                </w:rPr>
                <w:t xml:space="preserve">https://dev-palenke-two.vercel.app/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Feed "Entérate": sincronización automática desde la sección "mentidero" del sitio de PCN.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habilitó el feed "Entérate" con actualización automática desde la sección "mentidero" del sitio de PCN.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Código: src/app/page.tsx, src/lib/pcn-feed.ts, src/app/api/enterate/route.ts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  <w:rtl w:val="0"/>
                </w:rPr>
                <w:t xml:space="preserve">https://dev-palenke-two.vercel.app/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Feed "Lo último": publicación manual de noticias internas del proyecto (talleres, diagnósticos).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habilitó el feed manual "Lo último" gestionado desde el panel administrativo para publicar noticias internas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Código: src/app/admin/lo-ultimo/page.tsx, src/data/lo-ultimo.ts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  <w:rtl w:val="0"/>
                </w:rPr>
                <w:t xml:space="preserve">https://dev-palenke-two.vercel.app/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acceso a documentos de dos niveles: Nivel 1 (aprobación del administrador) para reglamentos comunitarios.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90107421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Se construyó el flujo Nivel 1: usuario completa formulario → administrador revisa y otorga acceso. Proceso dinámico y bajo demanda acorde a los ciclos cambiantes del proyecto.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Código: src/app/documentos/solicitud/page.tsx, src/app/admin/solicitudes/page.tsx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  <w:rtl w:val="0"/>
                </w:rPr>
                <w:t xml:space="preserve">https://dev-palenke-two.vercel.app/documentos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acceso a documentos de dos niveles: Nivel 2 (aprobación de la coordinación) para documentos altamente sensibles (p. ej., planes de manejo ambiental).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construyó el flujo Nivel 2: la solicitud del usuario se envía al equipo de coordinación de Francy para aprobación explícita.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Código: src/lib/access-control.ts, src/app/admin/solicitudes/coordinacion/page.tsx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  <w:rtl w:val="0"/>
                </w:rPr>
                <w:t xml:space="preserve">https://dev-palenke-two.vercel.app/documentos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Panel de administración + manual; definición de SLA de acceso.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construyó el panel de administración para gestionar las solicitudes, se redactó el manual operativo y se definió el SLA de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Código: src/app/admin/**, docs/manual-administrador.md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  <w:rtl w:val="0"/>
                </w:rPr>
                <w:t xml:space="preserve">https://dev-palenke-two.vercel.app/admin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Corrección de los enlaces de Normativa Vigente a PDFs directos descargables; incorporación de Decretos 1396 y 0129.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corrigieron todos los enlaces rotos apuntándolos directamente a PDFs descargables e incorporando los Decretos 1396 y 0129 a partir de los enlaces que Karen envió por WhatsApp.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Código: src/app/normativa-vigente/page.tsx, src/data/normativa.ts, public/docs/normativa/*.pdf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  <w:rtl w:val="0"/>
                </w:rPr>
                <w:t xml:space="preserve">https://dev-palenke-two.vercel.app/normativa-vigente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Rediseño de la sección Normativa Vigente para priorizar leyes clave: Ley 70, Decreto 1745, Decreto 1396, Auto 02.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reordenó el diseño de Normativa Vigente para priorizar Ley 70, Decreto 1745, Decreto 1396 y Auto 02.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Código: src/app/normativa-vigente/page.tsx, src/data/normativa-priorizada.ts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  <w:rtl w:val="0"/>
                </w:rPr>
                <w:t xml:space="preserve">https://dev-palenke-two.vercel.app/normativa-vigente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Reemplazo de los encabezados "Definición" y "Función" por un lenguaje más atractivo y menos institucional en todo el sitio.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sustituyeron los encabezados "Definición" y "Función" en todas las pantallas donde aparecían, por un lenguaje editorial más cercano.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Código: src/content/copy.ts, src/components/SectionHeader.tsx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  <w:rtl w:val="0"/>
                </w:rPr>
                <w:t xml:space="preserve">https://dev-palenke-two.vercel.app/memoria-afroterritorial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Reemplazo de fondos blancos por colores más dinámicos alineados a marca y diversificación de imágenes.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reemplazaron los fondos blancos por una paleta alineada a marca PCN y se diversificaron las imágenes para evitar la repetición.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Código: src/app/globals.css, tailwind.config.ts, public/images/*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  <w:rtl w:val="0"/>
                </w:rPr>
                <w:t xml:space="preserve">https://dev-palenke-two.vercel.app/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Sustitución del logo de Palenke por el logo de PCN en la sección "Orientado por".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sustituyó el logo de Palenke por el logo de PCN en la sección "Orientado por".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Código: src/components/OrientadoPor.tsx, public/images/logo-pcn.svg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  <w:rtl w:val="0"/>
                </w:rPr>
                <w:t xml:space="preserve">https://dev-palenke-two.vercel.app/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Movimiento de "Agenda y Eventos" al home, por encima del bloque de noticias.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trasladó la sección Agenda y Eventos al home posicionándola por encima del bloque de noticias.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Código: src/app/page.tsx, src/components/AgendaEventos.tsx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  <w:rtl w:val="0"/>
                </w:rPr>
                <w:t xml:space="preserve">https://dev-palenke-two.vercel.app/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Instrumentos: documento base público; reglamentos con acceso (PDF); PUMAs/Áreas con acceso de coordinación.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implementó el módulo Instrumentos con tres niveles: documento base público, reglamentos con aprobación del administrador (PDF) y PUMAs/Áreas con aprobación de la coordinación.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Código: src/app/instrumentos/page.tsx, src/app/instrumentos/[tipo]/page.tsx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  <w:rtl w:val="0"/>
                </w:rPr>
                <w:t xml:space="preserve">https://dev-palenke-two.vercel.app/instrumentos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Carga del Documento Base Metodológico al enlace External Info de Instrumentos y notificación al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cargó el "Documento Base Metodológico" recibido de Karen al enlace External Info y se notificó al equipo su disponibilidad.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Código: public/docs/instrumentos/documento-base-metodologico.pdf, src/data/instrumentos.ts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hyperlink r:id="rId20">
              <w:r w:rsidDel="00000000" w:rsidR="00000000" w:rsidRPr="00000000"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  <w:rtl w:val="0"/>
                </w:rPr>
                <w:t xml:space="preserve">https://dev-palenke-two.vercel.app/instrumentos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Reportar los soportes correspondientes a archivos finales o actualizaciones. No es necesario anexar los que correspondan a avances en proceso de elaboración. Para los soportes que, por su tamaño o custodia de la información, no sean anexados con el envío del informe de actividades, informar en la tabla el repositorio digital o físico en donde se encuentran. 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INFORME NARRATIVO DE LAS LECCIONES APRENDIDAS</w:t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Analizar con base en las actividades que usted ha liderado, ejecutado o en las que ha participado durante el periodo reportado. Incluir, según lo considere pertinente, aspectos metodológicos, técnicos, de relacionamiento interno y con las comunidades, instituciones y distintos actores involucrados, así como factores externos y de contexto que influyeron en la implementación.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LOGROS:</w:t>
            </w:r>
          </w:p>
          <w:p w:rsidR="00000000" w:rsidDel="00000000" w:rsidP="00000000" w:rsidRDefault="00000000" w:rsidRPr="00000000" w14:paraId="0000006F">
            <w:pPr>
              <w:spacing w:after="0" w:before="0" w:lineRule="auto"/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4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Feed "Entérate" con sincronización automática desde la sección "mentidero" de PCN.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4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Feed manual "Lo último" para noticias internas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40" w:before="40" w:lineRule="auto"/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4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Sistema de acceso a documentos de dos niveles: Nivel 1 (Administrador) y Nivel 2 (Coordinación).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4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Panel de administración, manual y SLA de acceso definidos.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4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Corrección de todos los enlaces de Normativa Vigente a PDFs directos e incorporación de Decretos 1396 y 0129.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4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Rediseño de Normativa Vigente priorizando Ley 70, Decreto 1745, Decreto 1396 y Auto 02.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0" w:before="40" w:lineRule="auto"/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4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Actualización visual: reemplazo de fondos blancos, paleta alineada a marca e imágenes variadas.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4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Movimiento de "Agenda y Eventos" al home, por encima del bloque de noticias.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4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 Instrumentos: documento base público, reglamentos con acceso (PDF) y PUMAs/Áreas con acceso de coordinación.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4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Carga del Documento Base Metodológico al enlace External Info y notificación al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40" w:before="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RETOS:  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Gestionar dos feeds de noticias con naturalezas distintas: uno automático dependiente del sitio de PCN ("Entérate") y uno manual dependiente del equipo interno ("Lo último").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Proteger información sensible sin convertir el acceso en una barrera, diferenciando documentos públicos, reglamentos internos (Nivel 1) y planes sensibles como los de manejo ambiental (Nivel 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Base de usuarios que cambia constantemente con los ciclos del proyecto, lo que obliga a que la aprobación del administrador sea dinámica y bajo demanda.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Enlaces rotos en Normativa Vigente que llevaban a páginas generales en lugar de descargas directas de PDF.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Priorizar leyes clave (Ley 70, Decreto 1745, Decreto 1396, Auto 02) dentro de un corpus amplio de normativa.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Lenguaje institucional de los encabezados "Definición" y "Función" poco atractivo para el público objetivo.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Fondos blancos aburridos e imágenes repetitivas que restaban dinamismo a la interfaz.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40" w:before="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ADAPTACIÓN A LOS RETOS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 separó la estrategia de contenido del home en dos feeds distintos: "Entérate" automático desde "mentidero" de PCN y "Lo último" manual gestionado desde el panel administrativo.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70764682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Se implementó un sistema de acceso de dos niveles gestionado por el administrador del sitio: Nivel 1 (formulario → aprobación del administrador) para reglamentos comunitarios; Nivel 2 (solicitud al equipo de coordinación de Francy) para documentos altamente sensibles.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 construyó el panel de administración con manual operativo y SLA de respuesta para sostener el acceso dinámico y bajo demanda requerido por la rotación de usuarios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40" w:before="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ANEXOS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URL de referencia: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80" w:before="20" w:lineRule="auto"/>
              <w:rPr>
                <w:rFonts w:ascii="Arial" w:cs="Arial" w:eastAsia="Arial" w:hAnsi="Arial"/>
                <w:sz w:val="22"/>
                <w:szCs w:val="22"/>
              </w:rPr>
            </w:pPr>
            <w:hyperlink r:id="rId21">
              <w:r w:rsidDel="00000000" w:rsidR="00000000" w:rsidRPr="00000000">
                <w:rPr>
                  <w:rFonts w:ascii="Arial" w:cs="Arial" w:eastAsia="Arial" w:hAnsi="Arial"/>
                  <w:color w:val="0563c1"/>
                  <w:u w:val="single"/>
                  <w:rtl w:val="0"/>
                </w:rPr>
                <w:t xml:space="preserve">https://dev-palenke-two.vercel.app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Insumos recibidos durante el período (según responsables definidos en el acta):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2"/>
              </w:numPr>
              <w:spacing w:after="20" w:before="2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Enlaces PDF directos de Normativa Vigente (enviados por Karen vía WhatsApp), incluyendo Decretos 1396 y 0129 — integrados a la sección.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2"/>
              </w:numPr>
              <w:spacing w:after="20" w:before="2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Documento Base Metodológico (entregado por Karen) — cargado al enlace External Info de Instrumentos.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2"/>
              </w:numPr>
              <w:spacing w:after="20" w:before="2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Clasificación de documentos por nivel de acceso (Administrador vs. Coordinación) a cargo de Karen — integrada al panel administrativo.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0" w:before="20" w:lineRule="auto"/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Enlace al repositorio del código: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repositorio es privado, así que cuando se necesite dar acceso, por favor envíen los correos electrónicos (corporativos o personales) del equipo para agregarlos. En ese repositorio está alojado el código fuente y también la plataforma desplegada.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Capturas de pantalla (móvil y escritorio) — evidencia de los action items del acta: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"/>
              </w:numPr>
              <w:spacing w:after="20" w:before="2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Home — logo oficial PCN, video del hero, Agenda y Eventos sobre el bloque de noticias, feeds "Entérate" y "Lo último", diseño de cuatro cajas y navegación simplificada.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2"/>
              </w:numPr>
              <w:spacing w:after="20" w:before="2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Normativa Vigente — enlaces PDF directos con Decretos 1396 y 0129 y priorización de Ley 70, Decreto 1745, Decreto 1396 y Auto 02.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2"/>
              </w:numPr>
              <w:spacing w:after="20" w:before="2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Instrumentos — documento base público, reglamentos con acceso del administrador (PDF) y PUMAs/Áreas con acceso de coordinación.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2"/>
              </w:numPr>
              <w:spacing w:after="20" w:before="2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Solicitud de acceso — formulario Nivel 1 (Administrador) y formulario Nivel 2 (Coordinación).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2"/>
              </w:numPr>
              <w:spacing w:after="20" w:before="2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Panel Administrativo — bandeja de solicitudes y gestión del feed manual "Lo último".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"/>
              </w:numPr>
              <w:spacing w:after="20" w:before="2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SCITA — mapa simplificado con capas de alto nivel y redirección al geoportal.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spacing w:after="20" w:before="2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"Orientado por" — logo de PCN sustituyendo al logo de Palenke.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"/>
              </w:numPr>
              <w:spacing w:after="20" w:before="2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Ejemplos del reemplazo de encabezados "Definición/Función" por el nuevo lenguaje editorial.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0" w:before="20" w:lineRule="auto"/>
              <w:ind w:left="720" w:firstLine="0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5476875" cy="35941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59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476875" cy="299720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476875" cy="3314700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31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476875" cy="30861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08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476875" cy="3098800"/>
                  <wp:effectExtent b="0" l="0" r="0" t="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09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476875" cy="3111500"/>
                  <wp:effectExtent b="0" l="0" r="0" t="0"/>
                  <wp:docPr id="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11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476875" cy="3111500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11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436314" cy="6661484"/>
                  <wp:effectExtent b="0" l="0" r="0" t="0"/>
                  <wp:docPr id="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314" cy="66614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25600" cy="3492500"/>
                  <wp:effectExtent b="0" l="0" r="0" t="0"/>
                  <wp:docPr id="1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" cy="349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Atentamente, </w:t>
        <w:tab/>
        <w:tab/>
        <w:tab/>
        <w:tab/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VISTO BUENO</w:t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0" w:rightFromText="0" w:topFromText="0" w:bottomFromText="0" w:vertAnchor="text" w:horzAnchor="text" w:tblpX="0" w:tblpY="43"/>
        <w:tblW w:w="8838.0" w:type="dxa"/>
        <w:jc w:val="left"/>
        <w:tblLayout w:type="fixed"/>
        <w:tblLook w:val="0400"/>
      </w:tblPr>
      <w:tblGrid>
        <w:gridCol w:w="4419"/>
        <w:gridCol w:w="4419"/>
        <w:tblGridChange w:id="0">
          <w:tblGrid>
            <w:gridCol w:w="4419"/>
            <w:gridCol w:w="44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1296353" cy="690266"/>
                  <wp:effectExtent b="0" l="0" r="0" t="0"/>
                  <wp:docPr id="5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353" cy="6902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FIRMA CONTRATISTA</w:t>
            </w:r>
          </w:p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NOMBRE: Angel Mateus Arrieta Morelo</w:t>
            </w:r>
          </w:p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C.C: 1028033422</w:t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FIRMA </w:t>
            </w:r>
          </w:p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COORDINADOR</w:t>
            </w:r>
          </w:p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1" w:type="default"/>
      <w:footerReference r:id="rId32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24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bookmarkStart w:colFirst="0" w:colLast="0" w:name="_heading=h.t7sqvyxkagpi" w:id="0"/>
    <w:bookmarkEnd w:id="0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Calle 12 D Nro. 1 A – 10 Teléfono 3 907289 Celular 318 4003907 Bogotá D.C.</w:t>
    </w:r>
  </w:p>
  <w:p w:rsidR="00000000" w:rsidDel="00000000" w:rsidP="00000000" w:rsidRDefault="00000000" w:rsidRPr="00000000" w14:paraId="000000E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Email. </w:t>
    </w:r>
    <w:hyperlink r:id="rId1"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hileros@renacientes.net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, </w:t>
    </w:r>
    <w:hyperlink r:id="rId2"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administracion@renacientes.org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, </w:t>
    </w:r>
    <w:hyperlink r:id="rId3"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www.renacientes.org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E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10913.0" w:type="dxa"/>
      <w:jc w:val="left"/>
      <w:tblInd w:w="-113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179"/>
      <w:gridCol w:w="4829"/>
      <w:gridCol w:w="2905"/>
      <w:tblGridChange w:id="0">
        <w:tblGrid>
          <w:gridCol w:w="3179"/>
          <w:gridCol w:w="4829"/>
          <w:gridCol w:w="2905"/>
        </w:tblGrid>
      </w:tblGridChange>
    </w:tblGrid>
    <w:tr>
      <w:trPr>
        <w:cantSplit w:val="0"/>
        <w:trHeight w:val="323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D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left" w:leader="none" w:pos="3285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ff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152529" cy="628650"/>
                <wp:effectExtent b="0" l="0" r="0" t="0"/>
                <wp:docPr id="7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9" cy="6286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bottom w:color="000000" w:space="0" w:sz="0" w:val="nil"/>
          </w:tcBorders>
          <w:vAlign w:val="center"/>
        </w:tcPr>
        <w:p w:rsidR="00000000" w:rsidDel="00000000" w:rsidP="00000000" w:rsidRDefault="00000000" w:rsidRPr="00000000" w14:paraId="000000D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left" w:leader="none" w:pos="3045"/>
              <w:tab w:val="left" w:leader="none" w:pos="3285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left" w:leader="none" w:pos="3045"/>
              <w:tab w:val="left" w:leader="none" w:pos="3285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CORPORACIÓN AGENCIA AFROCOLOMBIANA HILEROS</w:t>
          </w:r>
        </w:p>
        <w:p w:rsidR="00000000" w:rsidDel="00000000" w:rsidP="00000000" w:rsidRDefault="00000000" w:rsidRPr="00000000" w14:paraId="000000E0">
          <w:pPr>
            <w:jc w:val="center"/>
            <w:rPr>
              <w:b w:val="1"/>
              <w:bCs w:val="1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Registro S0033953- marzo 19 de 2009 NIT 900300959-1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E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left" w:leader="none" w:pos="3285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Código: ISCP1</w:t>
          </w:r>
        </w:p>
      </w:tc>
    </w:tr>
    <w:tr>
      <w:trPr>
        <w:cantSplit w:val="0"/>
        <w:trHeight w:val="32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E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bottom w:color="000000" w:space="0" w:sz="0" w:val="nil"/>
          </w:tcBorders>
          <w:vAlign w:val="center"/>
        </w:tcPr>
        <w:p w:rsidR="00000000" w:rsidDel="00000000" w:rsidP="00000000" w:rsidRDefault="00000000" w:rsidRPr="00000000" w14:paraId="000000E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E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left" w:leader="none" w:pos="3285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highlight w:val="red"/>
              <w:u w:val="none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Versión: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2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E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highlight w:val="red"/>
              <w:u w:val="none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</w:tcPr>
        <w:p w:rsidR="00000000" w:rsidDel="00000000" w:rsidP="00000000" w:rsidRDefault="00000000" w:rsidRPr="00000000" w14:paraId="000000E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E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left" w:leader="none" w:pos="3285"/>
            </w:tabs>
            <w:spacing w:after="0" w:before="0" w:line="240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Fecha: 2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0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-0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4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-202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6</w:t>
          </w:r>
        </w:p>
        <w:p w:rsidR="00000000" w:rsidDel="00000000" w:rsidP="00000000" w:rsidRDefault="00000000" w:rsidRPr="00000000" w14:paraId="000000E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left" w:leader="none" w:pos="3285"/>
            </w:tabs>
            <w:spacing w:after="0" w:before="0" w:line="240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jc w:val="both"/>
    </w:pPr>
    <w:rPr>
      <w:rFonts w:ascii="Calibri" w:cs="Calibri" w:eastAsia="Calibri" w:hAnsi="Calibri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="276" w:lineRule="auto"/>
      <w:jc w:val="both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alenke-two.vercel.app/instrumentos" TargetMode="External"/><Relationship Id="rId22" Type="http://schemas.openxmlformats.org/officeDocument/2006/relationships/image" Target="media/image4.png"/><Relationship Id="rId21" Type="http://schemas.openxmlformats.org/officeDocument/2006/relationships/hyperlink" Target="https://palenke-two.vercel.app" TargetMode="External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lenke-two.vercel.app/" TargetMode="External"/><Relationship Id="rId26" Type="http://schemas.openxmlformats.org/officeDocument/2006/relationships/image" Target="media/image9.png"/><Relationship Id="rId25" Type="http://schemas.openxmlformats.org/officeDocument/2006/relationships/image" Target="media/image3.png"/><Relationship Id="rId28" Type="http://schemas.openxmlformats.org/officeDocument/2006/relationships/image" Target="media/image10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1.png"/><Relationship Id="rId7" Type="http://schemas.openxmlformats.org/officeDocument/2006/relationships/hyperlink" Target="https://palenke-two.vercel.app/" TargetMode="External"/><Relationship Id="rId8" Type="http://schemas.openxmlformats.org/officeDocument/2006/relationships/hyperlink" Target="https://palenke-two.vercel.app/" TargetMode="External"/><Relationship Id="rId31" Type="http://schemas.openxmlformats.org/officeDocument/2006/relationships/header" Target="header1.xml"/><Relationship Id="rId30" Type="http://schemas.openxmlformats.org/officeDocument/2006/relationships/image" Target="media/image2.jpg"/><Relationship Id="rId11" Type="http://schemas.openxmlformats.org/officeDocument/2006/relationships/hyperlink" Target="https://palenke-two.vercel.app/documentos" TargetMode="External"/><Relationship Id="rId10" Type="http://schemas.openxmlformats.org/officeDocument/2006/relationships/hyperlink" Target="https://palenke-two.vercel.app/documentos" TargetMode="External"/><Relationship Id="rId32" Type="http://schemas.openxmlformats.org/officeDocument/2006/relationships/footer" Target="footer1.xml"/><Relationship Id="rId13" Type="http://schemas.openxmlformats.org/officeDocument/2006/relationships/hyperlink" Target="https://palenke-two.vercel.app/normativa-vigente" TargetMode="External"/><Relationship Id="rId12" Type="http://schemas.openxmlformats.org/officeDocument/2006/relationships/hyperlink" Target="https://palenke-two.vercel.app/admin" TargetMode="External"/><Relationship Id="rId15" Type="http://schemas.openxmlformats.org/officeDocument/2006/relationships/hyperlink" Target="https://palenke-two.vercel.app/memoria-afroterritorial" TargetMode="External"/><Relationship Id="rId14" Type="http://schemas.openxmlformats.org/officeDocument/2006/relationships/hyperlink" Target="https://palenke-two.vercel.app/normativa-vigente" TargetMode="External"/><Relationship Id="rId17" Type="http://schemas.openxmlformats.org/officeDocument/2006/relationships/hyperlink" Target="https://palenke-two.vercel.app/" TargetMode="External"/><Relationship Id="rId16" Type="http://schemas.openxmlformats.org/officeDocument/2006/relationships/hyperlink" Target="https://palenke-two.vercel.app/" TargetMode="External"/><Relationship Id="rId19" Type="http://schemas.openxmlformats.org/officeDocument/2006/relationships/hyperlink" Target="https://palenke-two.vercel.app/instrumentos" TargetMode="External"/><Relationship Id="rId18" Type="http://schemas.openxmlformats.org/officeDocument/2006/relationships/hyperlink" Target="https://palenke-two.vercel.app/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XCxivDyDxfvG2S0za2ynWv6YGQ==">CgMxLjAaJAoBMBIfCh0IB0IZCgVBcmlhbBIQQXJpYWwgVW5pY29kZSBNUxokCgExEh8KHQgHQhkKBUFyaWFsEhBBcmlhbCBVbmljb2RlIE1TMg5oLnQ3c3F2eXhrYWdwaTgAciExSmxYMnpnSlA4QzZnV0QzaWg0UTVaYkh0VjdkNDlHemE=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d8c203f28d594ba6b170735284c16f66</vt:lpwstr>
  </property>
</Properties>
</file>