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INFORME DE SUPERVISIÓN DE CONTRATOS DE PRESTACIÓN DE SERVICIOS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PROFESIONALES Y DE APOYO A LA GESTIÓN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NOMBRE DEL/ LA CONTRATISTA</w:t>
            </w:r>
          </w:p>
        </w:tc>
        <w:tc>
          <w:tcPr>
            <w:tcW w:type="dxa" w:w="6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Angel Mateus Arrieta Morelo</w:t>
            </w:r>
          </w:p>
        </w:tc>
      </w:tr>
      <w:tr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CARGO</w:t>
            </w:r>
          </w:p>
        </w:tc>
        <w:tc>
          <w:tcPr>
            <w:tcW w:type="dxa" w:w="6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Consultor informático</w:t>
            </w:r>
          </w:p>
        </w:tc>
      </w:tr>
      <w:tr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NIT/ No de CÉDULA</w:t>
            </w:r>
          </w:p>
        </w:tc>
        <w:tc>
          <w:tcPr>
            <w:tcW w:type="dxa" w:w="6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1028033422</w:t>
            </w:r>
          </w:p>
        </w:tc>
      </w:tr>
      <w:tr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PERIODO DEL INFORME</w:t>
            </w:r>
          </w:p>
        </w:tc>
        <w:tc>
          <w:tcPr>
            <w:tcW w:type="dxa" w:w="6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Abril 2026</w:t>
            </w:r>
          </w:p>
        </w:tc>
      </w:tr>
      <w:tr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FECHA DE PRESENTACIÓN DEL INFORME</w:t>
            </w:r>
          </w:p>
        </w:tc>
        <w:tc>
          <w:tcPr>
            <w:tcW w:type="dxa" w:w="6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25 Abril 2026</w:t>
            </w:r>
          </w:p>
        </w:tc>
      </w:tr>
      <w:tr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NOMBRE DEL COORDINADOR</w:t>
            </w:r>
          </w:p>
        </w:tc>
        <w:tc>
          <w:tcPr>
            <w:tcW w:type="dxa" w:w="6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Francy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OBJETO DEL CONTRATO</w:t>
            </w:r>
          </w:p>
        </w:tc>
      </w:tr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Prestación de servicios de Consultoría en Tecnología de la Información para el diseño, desarrollo e implementación del Mockup Interactivo (MVP) de la Plataforma Digital Palenke de Pensamiento y Cuidadores del Territorio del Proceso de Comunidades Negras (PCN), que incluye: portal público/interno con control de visibilidad por rol, biblioteca documental temática (Memoria Afroterritorial), módulo de Mujeres, Juventudes y Niñez (MJN), catálogo de tableros estadísticos con integración Power BI, punto de entrada al geoportal externo (SIG afrodescendiente) y panel de administración completo para la gestión de todos los contenidos de la plataforma.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ACTIVIDADES Y/O PRODUCTOS DEFINIDOS EN EL CONTRATO</w:t>
            </w:r>
          </w:p>
        </w:tc>
      </w:tr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ACTIVIDADES O PRODUCTOS CONTRATADO</w:t>
            </w:r>
          </w:p>
        </w:tc>
      </w:tr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Diseño y desarrollo del MVP de la Plataforma Digital Palenke Pensamiento (Next.js + TypeScript + Tailwind CSS)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Implementación del sistema de roles y visibilidad diferenciada (público / interno / administrador) para control de acceso a contenidos.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Módulo de Memoria Afroterritorial (Biblioteca Documental) con macro-secciones de entrada (Normativa vigente y Memoria viva del territorio), secciones documentales adicionales y filtros avanzados.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Módulo de Mujeres, Juventudes y Niñez (MJN) con piezas autorizadas y campañas destacadas.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Módulo de Estadísticas y Tableros con integración (embed) de Power BI y control de visibilidad.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Módulo de SCITA (Sistema Comunitario de Información Territorial y Ambiental) como portal de acceso a capas priorizadas y vínculo al geoportal.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Módulo de Geoportal — acceso controlado al Sistema de Información Geográfica (SIG) externo.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Panel Administrativo (superficie de gestión) para Documentos, Dashboards, ACCs, Usuarios y Campañas.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Diseño e implementación de lineamientos de Identidad Visual PCN y base de Design System (tipografía, paleta, componentes UI reutilizables).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Documentación técnica de soporte (planes de módulos, criterios de visibilidad, alcances del mock MVP).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CUMPLIMIENTO DE LAS OBLIGACIONES DEL CONTRATO</w:t>
      </w:r>
    </w:p>
    <w:p>
      <w:pPr>
        <w:spacing w:after="120"/>
        <w:jc w:val="both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Las actividades reportadas corresponden exclusivamente a los puntos y action items de la reunión del 27 de marzo de 2026 (Impromptu Google Meet, 49 min), cuyo propósito fue revisar el prototipo del sitio web y definir los próximos pasos. Cada fila es una tarea acordada en esa reunión.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ACTIVIDADES REALIZADAS DURANTE EL PERIODO REPORTADO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RESULTADOS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SOPORTES</w:t>
            </w:r>
          </w:p>
        </w:tc>
      </w:tr>
      <w:t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Reemplazo del logo provisional por el logo oficial en todo el sitio.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 reemplazó el logo provisional por el logo oficial PCN de forma global (header, footer, favicon y metadatos).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Código: src/app/layout.tsx, src/components/Header.tsx, public/images/logo-pcn.svg</w:t>
            </w:r>
          </w:p>
          <w:p>
            <w:pPr>
              <w:spacing w:after="40" w:before="40"/>
            </w:pPr>
            <w:hyperlink w:history="1" r:id="rIdptjn9rwzbyh-hrfwjiosw">
              <w:r>
                <w:rPr>
                  <w:rStyle w:val="Hyperlink"/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https://palenke-two.vercel.app/</w:t>
              </w:r>
            </w:hyperlink>
          </w:p>
        </w:tc>
      </w:tr>
      <w:t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Integración del video del hero en la página de inicio (producido por Francy y Fernando).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 integró el video del hero producido por Francy y Fernando en la página de inicio.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Código: src/app/page.tsx, src/components/HeroVideo.tsx, public/videos/hero-pcn.mp4</w:t>
            </w:r>
          </w:p>
          <w:p>
            <w:pPr>
              <w:spacing w:after="40" w:before="40"/>
            </w:pPr>
            <w:hyperlink w:history="1" r:id="rIdhbfxylqjkhylszy2kbbar">
              <w:r>
                <w:rPr>
                  <w:rStyle w:val="Hyperlink"/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https://palenke-two.vercel.app/</w:t>
              </w:r>
            </w:hyperlink>
          </w:p>
        </w:tc>
      </w:tr>
      <w:t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Feed "Entérate": sincronización automática desde la sección "mentidero" del sitio de PCN.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 habilitó el feed "Entérate" con actualización automática desde la sección "mentidero" del sitio de PCN.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Código: src/app/page.tsx, src/lib/pcn-feed.ts, src/app/api/enterate/route.ts</w:t>
            </w:r>
          </w:p>
          <w:p>
            <w:pPr>
              <w:spacing w:after="40" w:before="40"/>
            </w:pPr>
            <w:hyperlink w:history="1" r:id="rIdmwzeincpkcflxsepdgqtw">
              <w:r>
                <w:rPr>
                  <w:rStyle w:val="Hyperlink"/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https://palenke-two.vercel.app/</w:t>
              </w:r>
            </w:hyperlink>
          </w:p>
        </w:tc>
      </w:tr>
      <w:t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Feed "Lo último": publicación manual de noticias internas del proyecto (talleres, diagnósticos).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 habilitó el feed manual "Lo último" gestionado desde el panel administrativo para publicar noticias internas del proyecto.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Código: src/app/admin/lo-ultimo/page.tsx, src/data/lo-ultimo.ts</w:t>
            </w:r>
          </w:p>
          <w:p>
            <w:pPr>
              <w:spacing w:after="40" w:before="40"/>
            </w:pPr>
            <w:hyperlink w:history="1" r:id="rIdcjkq07ifsnd8q_g5fhwgo">
              <w:r>
                <w:rPr>
                  <w:rStyle w:val="Hyperlink"/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https://palenke-two.vercel.app/</w:t>
              </w:r>
            </w:hyperlink>
          </w:p>
        </w:tc>
      </w:tr>
      <w:t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Aprobación del diseño de cuatro cajas del home y eliminación de la navegación superior/inferior redundante.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 aplicó el diseño de cuatro cajas aprobado y se eliminó la navegación superior/inferior redundante del home.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Código: src/app/page.tsx, src/components/Header.tsx, src/components/Footer.tsx</w:t>
            </w:r>
          </w:p>
          <w:p>
            <w:pPr>
              <w:spacing w:after="40" w:before="40"/>
            </w:pPr>
            <w:hyperlink w:history="1" r:id="rIdhpkaaorx5ye3rhvbkgcac">
              <w:r>
                <w:rPr>
                  <w:rStyle w:val="Hyperlink"/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https://palenke-two.vercel.app/</w:t>
              </w:r>
            </w:hyperlink>
          </w:p>
        </w:tc>
      </w:tr>
      <w:t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Sistema de acceso a documentos de dos niveles: Nivel 1 (aprobación del administrador) para reglamentos comunitarios.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 construyó el flujo Nivel 1: usuario completa formulario → administrador revisa y otorga acceso. Proceso dinámico y bajo demanda acorde a los ciclos cambiantes del proyecto.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Código: src/app/documentos/solicitud/page.tsx, src/app/admin/solicitudes/page.tsx</w:t>
            </w:r>
          </w:p>
          <w:p>
            <w:pPr>
              <w:spacing w:after="40" w:before="40"/>
            </w:pPr>
            <w:hyperlink w:history="1" r:id="rIdyrwseagxgo5yjguzgc22q">
              <w:r>
                <w:rPr>
                  <w:rStyle w:val="Hyperlink"/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https://palenke-two.vercel.app/documentos</w:t>
              </w:r>
            </w:hyperlink>
          </w:p>
        </w:tc>
      </w:tr>
      <w:t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Sistema de acceso a documentos de dos niveles: Nivel 2 (aprobación de la coordinación) para documentos altamente sensibles (p. ej., planes de manejo ambiental).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 construyó el flujo Nivel 2: la solicitud del usuario se envía al equipo de coordinación de Francy para aprobación explícita.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Código: src/lib/access-control.ts, src/app/admin/solicitudes/coordinacion/page.tsx</w:t>
            </w:r>
          </w:p>
          <w:p>
            <w:pPr>
              <w:spacing w:after="40" w:before="40"/>
            </w:pPr>
            <w:hyperlink w:history="1" r:id="rIdi_sp4owoy5tlyligmcngn">
              <w:r>
                <w:rPr>
                  <w:rStyle w:val="Hyperlink"/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https://palenke-two.vercel.app/documentos</w:t>
              </w:r>
            </w:hyperlink>
          </w:p>
        </w:tc>
      </w:tr>
      <w:t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Panel de administración + manual; definición de SLA de acceso.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 construyó el panel de administración para gestionar las solicitudes, se redactó el manual operativo y se definió el SLA de respuesta.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Código: src/app/admin/**, docs/manual-administrador.md</w:t>
            </w:r>
          </w:p>
          <w:p>
            <w:pPr>
              <w:spacing w:after="40" w:before="40"/>
            </w:pPr>
            <w:hyperlink w:history="1" r:id="rIdftjbv-fre_dlljcpfnwrd">
              <w:r>
                <w:rPr>
                  <w:rStyle w:val="Hyperlink"/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https://palenke-two.vercel.app/admin</w:t>
              </w:r>
            </w:hyperlink>
          </w:p>
        </w:tc>
      </w:tr>
      <w:t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Corrección de los enlaces de Normativa Vigente a PDFs directos descargables; incorporación de Decretos 1396 y 0129.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 corrigieron todos los enlaces rotos apuntándolos directamente a PDFs descargables e incorporando los Decretos 1396 y 0129 a partir de los enlaces que Karen envió por WhatsApp.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Código: src/app/normativa-vigente/page.tsx, src/data/normativa.ts, public/docs/normativa/*.pdf</w:t>
            </w:r>
          </w:p>
          <w:p>
            <w:pPr>
              <w:spacing w:after="40" w:before="40"/>
            </w:pPr>
            <w:hyperlink w:history="1" r:id="rIdtciajz9gtltqap85pqeb5">
              <w:r>
                <w:rPr>
                  <w:rStyle w:val="Hyperlink"/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https://palenke-two.vercel.app/normativa-vigente</w:t>
              </w:r>
            </w:hyperlink>
          </w:p>
        </w:tc>
      </w:tr>
      <w:t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Rediseño de la sección Normativa Vigente para priorizar leyes clave: Ley 70, Decreto 1745, Decreto 1396, Auto 02.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 reordenó el diseño de Normativa Vigente para priorizar Ley 70, Decreto 1745, Decreto 1396 y Auto 02.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Código: src/app/normativa-vigente/page.tsx, src/data/normativa-priorizada.ts</w:t>
            </w:r>
          </w:p>
          <w:p>
            <w:pPr>
              <w:spacing w:after="40" w:before="40"/>
            </w:pPr>
            <w:hyperlink w:history="1" r:id="rIdxhypip76qvnwqtpghk0nx">
              <w:r>
                <w:rPr>
                  <w:rStyle w:val="Hyperlink"/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https://palenke-two.vercel.app/normativa-vigente</w:t>
              </w:r>
            </w:hyperlink>
          </w:p>
        </w:tc>
      </w:tr>
      <w:t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Reemplazo de los encabezados "Definición" y "Función" por un lenguaje más atractivo y menos institucional en todo el sitio.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 sustituyeron los encabezados "Definición" y "Función" en todas las pantallas donde aparecían, por un lenguaje editorial más cercano.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Código: src/content/copy.ts, src/components/SectionHeader.tsx</w:t>
            </w:r>
          </w:p>
          <w:p>
            <w:pPr>
              <w:spacing w:after="40" w:before="40"/>
            </w:pPr>
            <w:hyperlink w:history="1" r:id="rIdyyr6_0bfyqhutwfwygcpu">
              <w:r>
                <w:rPr>
                  <w:rStyle w:val="Hyperlink"/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https://palenke-two.vercel.app/memoria-afroterritorial</w:t>
              </w:r>
            </w:hyperlink>
          </w:p>
        </w:tc>
      </w:tr>
      <w:t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Reemplazo de fondos blancos por colores más dinámicos alineados a marca y diversificación de imágenes.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 reemplazaron los fondos blancos por una paleta alineada a marca PCN y se diversificaron las imágenes para evitar la repetición.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Código: src/app/globals.css, tailwind.config.ts, public/images/*</w:t>
            </w:r>
          </w:p>
          <w:p>
            <w:pPr>
              <w:spacing w:after="40" w:before="40"/>
            </w:pPr>
            <w:hyperlink w:history="1" r:id="rIdbmvurz45kywrruzfdjxhi">
              <w:r>
                <w:rPr>
                  <w:rStyle w:val="Hyperlink"/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https://palenke-two.vercel.app/</w:t>
              </w:r>
            </w:hyperlink>
          </w:p>
        </w:tc>
      </w:tr>
      <w:t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Sustitución del logo de Palenke por el logo de PCN en la sección "Orientado por".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 sustituyó el logo de Palenke por el logo de PCN en la sección "Orientado por".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Código: src/components/OrientadoPor.tsx, public/images/logo-pcn.svg</w:t>
            </w:r>
          </w:p>
          <w:p>
            <w:pPr>
              <w:spacing w:after="40" w:before="40"/>
            </w:pPr>
            <w:hyperlink w:history="1" r:id="rIdckxugv4nr8quaoynm6l9h">
              <w:r>
                <w:rPr>
                  <w:rStyle w:val="Hyperlink"/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https://palenke-two.vercel.app/</w:t>
              </w:r>
            </w:hyperlink>
          </w:p>
        </w:tc>
      </w:tr>
      <w:t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Simplificación del mapa GIS incrustado a capas de alto nivel (áreas de conservación e información hídrica) con redirección al geoportal completo.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El mapa incrustado ahora muestra únicamente capas de alto nivel (conservación e información hídrica); los usuarios que requieren más detalle se redirigen al geoportal completo.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Código: src/app/scita/page.tsx, src/components/SimpleMap.tsx</w:t>
            </w:r>
          </w:p>
          <w:p>
            <w:pPr>
              <w:spacing w:after="40" w:before="40"/>
            </w:pPr>
            <w:hyperlink w:history="1" r:id="rIdl2zyw1vcx_law_akif5al">
              <w:r>
                <w:rPr>
                  <w:rStyle w:val="Hyperlink"/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https://palenke-two.vercel.app/scita</w:t>
              </w:r>
            </w:hyperlink>
          </w:p>
        </w:tc>
      </w:tr>
      <w:t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Movimiento de "Agenda y Eventos" al home, por encima del bloque de noticias.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 trasladó la sección Agenda y Eventos al home posicionándola por encima del bloque de noticias.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Código: src/app/page.tsx, src/components/AgendaEventos.tsx</w:t>
            </w:r>
          </w:p>
          <w:p>
            <w:pPr>
              <w:spacing w:after="40" w:before="40"/>
            </w:pPr>
            <w:hyperlink w:history="1" r:id="rIdy-93hz3d8ny-rdjp-ahqp">
              <w:r>
                <w:rPr>
                  <w:rStyle w:val="Hyperlink"/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https://palenke-two.vercel.app/</w:t>
              </w:r>
            </w:hyperlink>
          </w:p>
        </w:tc>
      </w:tr>
      <w:t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Módulo Instrumentos: documento base público; reglamentos con acceso (PDF); PUMAs/Áreas con acceso de coordinación.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 implementó el módulo Instrumentos con tres niveles: documento base público, reglamentos con aprobación del administrador (PDF) y PUMAs/Áreas con aprobación de la coordinación.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Código: src/app/instrumentos/page.tsx, src/app/instrumentos/[tipo]/page.tsx</w:t>
            </w:r>
          </w:p>
          <w:p>
            <w:pPr>
              <w:spacing w:after="40" w:before="40"/>
            </w:pPr>
            <w:hyperlink w:history="1" r:id="rIde1kk1tv_jx5beqjseotqg">
              <w:r>
                <w:rPr>
                  <w:rStyle w:val="Hyperlink"/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https://palenke-two.vercel.app/instrumentos</w:t>
              </w:r>
            </w:hyperlink>
          </w:p>
        </w:tc>
      </w:tr>
      <w:t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Carga del Documento Base Metodológico al enlace External Info de Instrumentos y notificación al equipo.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 cargó el "Documento Base Metodológico" recibido de Karen al enlace External Info y se notificó al equipo su disponibilidad.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Código: public/docs/instrumentos/documento-base-metodologico.pdf, src/data/instrumentos.ts</w:t>
            </w:r>
          </w:p>
          <w:p>
            <w:pPr>
              <w:spacing w:after="40" w:before="40"/>
            </w:pPr>
            <w:hyperlink w:history="1" r:id="rIdf182_tlj06cd68vpm4xuh">
              <w:r>
                <w:rPr>
                  <w:rStyle w:val="Hyperlink"/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https://palenke-two.vercel.app/instrumentos</w:t>
              </w:r>
            </w:hyperlink>
          </w:p>
        </w:tc>
      </w:tr>
      <w:t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Incorporación de la matriz agua/ecosistemas (coordinación con abogado).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 recibió la matriz agua/ecosistemas y se incorporó como insumo de clasificación documental.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Código: src/data/matriz-agua-ecosistemas.ts, docs/matriz-agua-ecosistemas.md</w:t>
            </w:r>
          </w:p>
          <w:p>
            <w:pPr>
              <w:spacing w:after="40" w:before="40"/>
            </w:pPr>
            <w:hyperlink w:history="1" r:id="rId8ejpzcbsdea6euklgoda6">
              <w:r>
                <w:rPr>
                  <w:rStyle w:val="Hyperlink"/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https://palenke-two.vercel.app/memoria-afroterritorial</w:t>
              </w:r>
            </w:hyperlink>
          </w:p>
        </w:tc>
      </w:tr>
      <w:t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Agendamiento de la reunión post-Semana Santa con el equipo SIG (Mayor Vladimir) para finalizar la integración del geoportal.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 coordinó con Francy y se agendó la reunión con el equipo SIG (Mayor Vladimir) para después de Semana Santa.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Código: docs/reunion-sig-agenda.md</w:t>
            </w:r>
          </w:p>
          <w:p>
            <w:pPr>
              <w:spacing w:after="40" w:before="40"/>
            </w:pPr>
            <w:hyperlink w:history="1" r:id="rIdmyqmv-xzt0mmyrp9esmpc">
              <w:r>
                <w:rPr>
                  <w:rStyle w:val="Hyperlink"/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https://palenke-two.vercel.app/scita</w:t>
              </w:r>
            </w:hyperlink>
          </w:p>
        </w:tc>
      </w:tr>
    </w:tbl>
    <w:p>
      <w:pPr>
        <w:spacing w:after="100" w:before="1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1. Reportar los soportes correspondientes a archivos finales o actualizaciones. No es necesario anexar los que correspondan a avances en proceso de elaboración. Para los soportes que, por su tamaño o custodia de la información, no sean anexados con el envío del informe de actividades, informar en la tabla el repositorio digital o físico en donde se encuentran.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INFORME NARRATIVO DE LAS LECCIONES APRENDIDAS</w:t>
      </w:r>
    </w:p>
    <w:p>
      <w:pPr>
        <w:spacing w:after="120"/>
        <w:jc w:val="both"/>
      </w:pPr>
      <w:r>
        <w:rPr>
          <w:rFonts w:ascii="Arial" w:cs="Arial" w:eastAsia="Arial" w:hAnsi="Arial"/>
          <w:sz w:val="20"/>
          <w:szCs w:val="20"/>
        </w:rPr>
        <w:t xml:space="preserve">El análisis se realiza exclusivamente sobre los acuerdos de la reunión del 27 de marzo, organizados en cuatro ejes: estrategia de contenido del home (feeds "Entérate" y "Lo último"), acceso a documentos de dos niveles, correcciones críticas en Normativa Vigente y actualización de diseño visual. Adicionalmente se reporta la integración GIS (simplificación del mapa y agenda de la reunión post-Semana Santa con el equipo SIG).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LOGROS:</w:t>
            </w:r>
          </w:p>
        </w:tc>
      </w:tr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Reemplazo del logo provisional por el logo oficial PCN en todo el sitio.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Integración del video del hero en el home (producido por Francy y Fernando).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Feed "Entérate" con sincronización automática desde la sección "mentidero" de PCN.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Feed manual "Lo último" para noticias internas del proyecto.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Aprobación del diseño de cuatro cajas del home y eliminación de la navegación superior/inferior redundante.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Sistema de acceso a documentos de dos niveles: Nivel 1 (Administrador) y Nivel 2 (Coordinación).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Panel de administración, manual y SLA de acceso definidos.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Corrección de todos los enlaces de Normativa Vigente a PDFs directos e incorporación de Decretos 1396 y 0129.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Rediseño de Normativa Vigente priorizando Ley 70, Decreto 1745, Decreto 1396 y Auto 02.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Reemplazo de encabezados "Definición" y "Función" por un lenguaje más atractivo y menos institucional.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Actualización visual: reemplazo de fondos blancos, paleta alineada a marca e imágenes variadas.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Sustitución del logo de Palenke por el logo de PCN en la sección "Orientado por".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Simplificación del mapa GIS a capas de alto nivel (conservación e información hídrica) con redirección al geoportal.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Movimiento de "Agenda y Eventos" al home, por encima del bloque de noticias.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Módulo Instrumentos: documento base público, reglamentos con acceso (PDF) y PUMAs/Áreas con acceso de coordinación.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Carga del Documento Base Metodológico al enlace External Info y notificación al equipo.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Incorporación de la matriz agua/ecosistemas (coordinación con abogado).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Agendamiento de la reunión post-Semana Santa con el equipo SIG (Mayor Vladimir).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RETOS:</w:t>
            </w:r>
          </w:p>
        </w:tc>
      </w:tr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Gestionar dos feeds de noticias con naturalezas distintas: uno automático dependiente del sitio de PCN ("Entérate") y uno manual dependiente del equipo interno ("Lo último").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Proteger información sensible sin convertir el acceso en una barrera, diferenciando documentos públicos, reglamentos internos (Nivel 1) y planes sensibles como los de manejo ambiental (Nivel 2).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 de usuarios que cambia constantemente con los ciclos del proyecto, lo que obliga a que la aprobación del administrador sea dinámica y bajo demanda.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Enlaces rotos en Normativa Vigente que llevaban a páginas generales en lugar de descargas directas de PDF.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Priorizar leyes clave (Ley 70, Decreto 1745, Decreto 1396, Auto 02) dentro de un corpus amplio de normativa.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Lenguaje institucional de los encabezados "Definición" y "Función" poco atractivo para el público objetivo.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Fondos blancos aburridos e imágenes repetitivas que restaban dinamismo a la interfaz.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Riesgo de sobrecomplicar la interfaz al mostrar el mapa GIS completo dentro del sitio.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Agendar con el equipo SIG (Mayor Vladimir) considerando el calendario de Semana Santa.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ADAPTACIÓN A LOS RETOS:</w:t>
            </w:r>
          </w:p>
        </w:tc>
      </w:tr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 separó la estrategia de contenido del home en dos feeds distintos: "Entérate" automático desde "mentidero" de PCN y "Lo último" manual gestionado desde el panel administrativo.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 implementó un sistema de acceso de dos niveles gestionado por el administrador del sitio: Nivel 1 (formulario → aprobación del administrador) para reglamentos comunitarios; Nivel 2 (solicitud al equipo de coordinación de Francy) para documentos altamente sensibles.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 construyó el panel de administración con manual operativo y SLA de respuesta para sostener el acceso dinámico y bajo demanda requerido por la rotación de usuarios del proyecto.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 estableció un flujo directo con Karen (enlaces por WhatsApp) para reemplazar los enlaces rotos de Normativa Vigente por PDFs directos e incorporar los Decretos 1396 y 0129.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 reordenó Normativa Vigente para priorizar visualmente Ley 70, Decreto 1745, Decreto 1396 y Auto 02.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 reemplazaron los encabezados "Definición" y "Función" por un lenguaje más atractivo y menos institucional en todo el sitio.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 actualizó el diseño visual con una paleta alineada a marca, diversificación de imágenes y sustitución del logo de Palenke por el logo de PCN en "Orientado por".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 simplificó el mapa GIS incrustado para mostrar solo capas de alto nivel (conservación e información hídrica) y se redirige al geoportal completo a quien requiera más detalle.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 coordinó con Francy el agendamiento de la reunión post-Semana Santa con el equipo SIG (Mayor Vladimir) para finalizar los detalles de integración.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ANEXOS</w:t>
            </w:r>
          </w:p>
        </w:tc>
      </w:tr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URL de referencia:</w:t>
            </w:r>
          </w:p>
          <w:p>
            <w:pPr>
              <w:spacing w:after="80" w:before="20"/>
            </w:pPr>
            <w:hyperlink w:history="1" r:id="rIdutonvwjoq4ucpjny3ssna">
              <w:r>
                <w:rPr>
                  <w:rStyle w:val="Hyperlink"/>
                  <w:rFonts w:ascii="Arial" w:cs="Arial" w:eastAsia="Arial" w:hAnsi="Arial"/>
                  <w:color w:val="0563C1"/>
                  <w:sz w:val="20"/>
                  <w:szCs w:val="20"/>
                  <w:u w:val="single"/>
                </w:rPr>
                <w:t xml:space="preserve">https://palenke-two.vercel.app</w:t>
              </w:r>
            </w:hyperlink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Acta de la reunión base del período (27 de marzo de 2026 — Impromptu Google Meet, 49 min):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Propósito: revisar el prototipo del sitio web y definir los próximos pasos. Todos los action items y acuerdos del acta se implementaron durante abril 2026 y quedan reportados en la tabla de Cumplimiento.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Insumos recibidos durante el período (según responsables definidos en el acta):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Enlaces PDF directos de Normativa Vigente (enviados por Karen vía WhatsApp), incluyendo Decretos 1396 y 0129 — integrados a la sección.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Documento Base Metodológico (entregado por Karen) — cargado al enlace External Info de Instrumentos.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Clasificación de documentos por nivel de acceso (Administrador vs. Coordinación) a cargo de Karen — integrada al panel administrativo.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Matriz agua/ecosistemas (coordinación con abogado) — integrada como insumo de clasificación.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Video del hero producido por Francy y Fernando — integrado en la página de inicio.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Piezas de marca actualizadas (paleta, tipografías, logos, exports):</w:t>
            </w:r>
          </w:p>
          <w:p>
            <w:pPr>
              <w:spacing w:after="8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 página Notion: </w:t>
            </w:r>
            <w:hyperlink w:history="1" r:id="rIdzwmy31m1r-kh1pdezue9x">
              <w:r>
                <w:rPr>
                  <w:rStyle w:val="Hyperlink"/>
                  <w:rFonts w:ascii="Arial" w:cs="Arial" w:eastAsia="Arial" w:hAnsi="Arial"/>
                  <w:color w:val="0563C1"/>
                  <w:sz w:val="20"/>
                  <w:szCs w:val="20"/>
                  <w:u w:val="single"/>
                </w:rPr>
                <w:t xml:space="preserve">https://www.notion.so/C-Piezas-de-Marca-Plataforma-Palenke-Abril-2026</w:t>
              </w:r>
            </w:hyperlink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Contiene la evidencia del reemplazo del logo provisional por el logo oficial PCN, el cambio de fondos blancos por la paleta alineada a marca y la sustitución del logo de Palenke por el logo de PCN en "Orientado por".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Enlace al repositorio del código: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El repositorio es privado, así que cuando se necesite dar acceso, por favor envíen los correos electrónicos (corporativos o personales) del equipo para agregarlos. En ese repositorio está alojado el código fuente y también la plataforma desplegada.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Capturas de pantalla — evidencia de los action items del acta:</w:t>
            </w:r>
          </w:p>
          <w:p>
            <w:pPr>
              <w:spacing w:after="40" w:before="120"/>
              <w:jc w:val="center"/>
            </w:pPr>
            <w:r>
              <w:drawing>
                <wp:inline distT="0" distB="0" distL="0" distR="0">
                  <wp:extent cx="5334000" cy="7410450"/>
                  <wp:effectExtent t="0" r="0" b="0" l="0"/>
                  <wp:docPr id="1" name="inicio_top.png" descr="Home — logo oficial PCN, video del hero (Francy/Fernando), Agenda y Eventos, feeds &quot;Entérate&quot; y &quot;Lo último&quot; y diseño de cuatro cajas." title="Home — logo oficial PCN, video del hero (Francy/Fernando), Agenda y Eventos, feeds &quot;Entérate&quot; y &quot;Lo último&quot; y diseño de cuatro caja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741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Home — logo oficial PCN, video del hero (Francy/Fernando), Agenda y Eventos, feeds "Entérate" y "Lo último" y diseño de cuatro cajas.</w:t>
            </w:r>
          </w:p>
          <w:p>
            <w:pPr>
              <w:spacing w:after="40" w:before="120"/>
              <w:jc w:val="center"/>
            </w:pPr>
            <w:r>
              <w:drawing>
                <wp:inline distT="0" distB="0" distL="0" distR="0">
                  <wp:extent cx="5334000" cy="7410450"/>
                  <wp:effectExtent t="0" r="0" b="0" l="0"/>
                  <wp:docPr id="1" name="noticias_top.png" descr="Noticias — feeds &quot;Entérate&quot; (automático desde mentidero PCN) y &quot;Lo último&quot; (manual, noticias internas del proyecto)." title="Noticias — feeds &quot;Entérate&quot; (automático desde mentidero PCN) y &quot;Lo último&quot; (manual, noticias internas del proyecto)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741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Noticias — feeds "Entérate" (automático desde mentidero PCN) y "Lo último" (manual, noticias internas del proyecto).</w:t>
            </w:r>
          </w:p>
          <w:p>
            <w:pPr>
              <w:spacing w:after="40" w:before="120"/>
              <w:jc w:val="center"/>
            </w:pPr>
            <w:r>
              <w:drawing>
                <wp:inline distT="0" distB="0" distL="0" distR="0">
                  <wp:extent cx="5334000" cy="7410450"/>
                  <wp:effectExtent t="0" r="0" b="0" l="0"/>
                  <wp:docPr id="1" name="memoria_top.png" descr="Memoria Afroterritorial — reemplazo de fondos blancos por paleta de marca y del lenguaje &quot;Definición/Función&quot; por copy más atractivo." title="Memoria Afroterritorial — reemplazo de fondos blancos por paleta de marca y del lenguaje &quot;Definición/Función&quot; por copy más atractiv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741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Memoria Afroterritorial — reemplazo de fondos blancos por paleta de marca y del lenguaje "Definición/Función" por copy más atractivo.</w:t>
            </w:r>
          </w:p>
          <w:p>
            <w:pPr>
              <w:spacing w:after="40" w:before="120"/>
              <w:jc w:val="center"/>
            </w:pPr>
            <w:r>
              <w:drawing>
                <wp:inline distT="0" distB="0" distL="0" distR="0">
                  <wp:extent cx="5334000" cy="7200900"/>
                  <wp:effectExtent t="0" r="0" b="0" l="0"/>
                  <wp:docPr id="1" name="gobierno_top.png" descr="Instrumentos (Gobierno Propio) — documento base público, reglamentos con acceso (PDF) y PUMAs/Áreas con acceso de coordinación." title="Instrumentos (Gobierno Propio) — documento base público, reglamentos con acceso (PDF) y PUMAs/Áreas con acceso de coordinació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7200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Instrumentos (Gobierno Propio) — documento base público, reglamentos con acceso (PDF) y PUMAs/Áreas con acceso de coordinación.</w:t>
            </w:r>
          </w:p>
          <w:p>
            <w:pPr>
              <w:spacing w:after="40" w:before="120"/>
              <w:jc w:val="center"/>
            </w:pPr>
            <w:r>
              <w:drawing>
                <wp:inline distT="0" distB="0" distL="0" distR="0">
                  <wp:extent cx="5334000" cy="7410450"/>
                  <wp:effectExtent t="0" r="0" b="0" l="0"/>
                  <wp:docPr id="1" name="biblioteca_top.png" descr="Biblioteca / Normativa — enlaces PDF directos, Decretos 1396 y 0129 y priorización de Ley 70, Decreto 1745, Decreto 1396 y Auto 02." title="Biblioteca / Normativa — enlaces PDF directos, Decretos 1396 y 0129 y priorización de Ley 70, Decreto 1745, Decreto 1396 y Auto 02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741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Biblioteca / Normativa — enlaces PDF directos, Decretos 1396 y 0129 y priorización de Ley 70, Decreto 1745, Decreto 1396 y Auto 02.</w:t>
            </w:r>
          </w:p>
          <w:p>
            <w:pPr>
              <w:spacing w:after="40" w:before="120"/>
              <w:jc w:val="center"/>
            </w:pPr>
            <w:r>
              <w:drawing>
                <wp:inline distT="0" distB="0" distL="0" distR="0">
                  <wp:extent cx="5334000" cy="7410450"/>
                  <wp:effectExtent t="0" r="0" b="0" l="0"/>
                  <wp:docPr id="1" name="scita_top.png" descr="SCITA — mapa GIS simplificado (capas de alto nivel: conservación e información hídrica) con redirección al geoportal completo." title="SCITA — mapa GIS simplificado (capas de alto nivel: conservación e información hídrica) con redirección al geoportal compl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741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SCITA — mapa GIS simplificado (capas de alto nivel: conservación e información hídrica) con redirección al geoportal completo.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Próximos pasos dependientes del acta: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Reunión con el equipo SIG (Mayor Vladimir) después de Semana Santa para finalizar la integración del geoportal — agendada con Francy.</w:t>
            </w:r>
          </w:p>
        </w:tc>
      </w:tr>
    </w:tbl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Atentamente,</w:t>
      </w:r>
      <w:r>
        <w:rPr>
          <w:rFonts w:ascii="Arial" w:cs="Arial" w:eastAsia="Arial" w:hAnsi="Arial"/>
          <w:sz w:val="22"/>
          <w:szCs w:val="22"/>
        </w:rPr>
        <w:t xml:space="preserve">							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VISTO BUENO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40"/>
              <w:left w:type="dxa" w:w="160"/>
              <w:bottom w:type="dxa" w:w="240"/>
              <w:right w:type="dxa" w:w="160"/>
            </w:tcMar>
          </w:tcPr>
          <w:p>
            <w:pPr>
              <w:spacing w:after="4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FIRMA CONTRATISTA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NOMBRE: Angel Mateus Arrieta Morelo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C.C: 1028033422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40"/>
              <w:left w:type="dxa" w:w="160"/>
              <w:bottom w:type="dxa" w:w="240"/>
              <w:right w:type="dxa" w:w="160"/>
            </w:tcMar>
          </w:tcPr>
          <w:p>
            <w:pPr>
              <w:spacing w:after="4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FIRMA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COORDINADOR</w:t>
            </w:r>
          </w:p>
        </w:tc>
      </w:tr>
    </w:tbl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tjn9rwzbyh-hrfwjiosw" Type="http://schemas.openxmlformats.org/officeDocument/2006/relationships/hyperlink" Target="https://palenke-two.vercel.app/" TargetMode="External"/><Relationship Id="rIdhbfxylqjkhylszy2kbbar" Type="http://schemas.openxmlformats.org/officeDocument/2006/relationships/hyperlink" Target="https://palenke-two.vercel.app/" TargetMode="External"/><Relationship Id="rIdmwzeincpkcflxsepdgqtw" Type="http://schemas.openxmlformats.org/officeDocument/2006/relationships/hyperlink" Target="https://palenke-two.vercel.app/" TargetMode="External"/><Relationship Id="rIdcjkq07ifsnd8q_g5fhwgo" Type="http://schemas.openxmlformats.org/officeDocument/2006/relationships/hyperlink" Target="https://palenke-two.vercel.app/" TargetMode="External"/><Relationship Id="rIdhpkaaorx5ye3rhvbkgcac" Type="http://schemas.openxmlformats.org/officeDocument/2006/relationships/hyperlink" Target="https://palenke-two.vercel.app/" TargetMode="External"/><Relationship Id="rIdyrwseagxgo5yjguzgc22q" Type="http://schemas.openxmlformats.org/officeDocument/2006/relationships/hyperlink" Target="https://palenke-two.vercel.app/documentos" TargetMode="External"/><Relationship Id="rIdi_sp4owoy5tlyligmcngn" Type="http://schemas.openxmlformats.org/officeDocument/2006/relationships/hyperlink" Target="https://palenke-two.vercel.app/documentos" TargetMode="External"/><Relationship Id="rIdftjbv-fre_dlljcpfnwrd" Type="http://schemas.openxmlformats.org/officeDocument/2006/relationships/hyperlink" Target="https://palenke-two.vercel.app/admin" TargetMode="External"/><Relationship Id="rIdtciajz9gtltqap85pqeb5" Type="http://schemas.openxmlformats.org/officeDocument/2006/relationships/hyperlink" Target="https://palenke-two.vercel.app/normativa-vigente" TargetMode="External"/><Relationship Id="rIdxhypip76qvnwqtpghk0nx" Type="http://schemas.openxmlformats.org/officeDocument/2006/relationships/hyperlink" Target="https://palenke-two.vercel.app/normativa-vigente" TargetMode="External"/><Relationship Id="rIdyyr6_0bfyqhutwfwygcpu" Type="http://schemas.openxmlformats.org/officeDocument/2006/relationships/hyperlink" Target="https://palenke-two.vercel.app/memoria-afroterritorial" TargetMode="External"/><Relationship Id="rIdbmvurz45kywrruzfdjxhi" Type="http://schemas.openxmlformats.org/officeDocument/2006/relationships/hyperlink" Target="https://palenke-two.vercel.app/" TargetMode="External"/><Relationship Id="rIdckxugv4nr8quaoynm6l9h" Type="http://schemas.openxmlformats.org/officeDocument/2006/relationships/hyperlink" Target="https://palenke-two.vercel.app/" TargetMode="External"/><Relationship Id="rIdl2zyw1vcx_law_akif5al" Type="http://schemas.openxmlformats.org/officeDocument/2006/relationships/hyperlink" Target="https://palenke-two.vercel.app/scita" TargetMode="External"/><Relationship Id="rIdy-93hz3d8ny-rdjp-ahqp" Type="http://schemas.openxmlformats.org/officeDocument/2006/relationships/hyperlink" Target="https://palenke-two.vercel.app/" TargetMode="External"/><Relationship Id="rIde1kk1tv_jx5beqjseotqg" Type="http://schemas.openxmlformats.org/officeDocument/2006/relationships/hyperlink" Target="https://palenke-two.vercel.app/instrumentos" TargetMode="External"/><Relationship Id="rIdf182_tlj06cd68vpm4xuh" Type="http://schemas.openxmlformats.org/officeDocument/2006/relationships/hyperlink" Target="https://palenke-two.vercel.app/instrumentos" TargetMode="External"/><Relationship Id="rId8ejpzcbsdea6euklgoda6" Type="http://schemas.openxmlformats.org/officeDocument/2006/relationships/hyperlink" Target="https://palenke-two.vercel.app/memoria-afroterritorial" TargetMode="External"/><Relationship Id="rIdmyqmv-xzt0mmyrp9esmpc" Type="http://schemas.openxmlformats.org/officeDocument/2006/relationships/hyperlink" Target="https://palenke-two.vercel.app/scita" TargetMode="External"/><Relationship Id="rIdutonvwjoq4ucpjny3ssna" Type="http://schemas.openxmlformats.org/officeDocument/2006/relationships/hyperlink" Target="https://palenke-two.vercel.app" TargetMode="External"/><Relationship Id="rIdzwmy31m1r-kh1pdezue9x" Type="http://schemas.openxmlformats.org/officeDocument/2006/relationships/hyperlink" Target="https://www.notion.so/C-Piezas-de-Marca-Plataforma-Palenke-Abril-2026" TargetMode="External"/><Relationship Id="rId7" Type="http://schemas.openxmlformats.org/officeDocument/2006/relationships/image" Target="media/820567cd624b5b383a90747d8b9ae711d0759604.png"/><Relationship Id="rId8" Type="http://schemas.openxmlformats.org/officeDocument/2006/relationships/image" Target="media/aab3056560fe96e773d4c411e1003df455c33991.png"/><Relationship Id="rId9" Type="http://schemas.openxmlformats.org/officeDocument/2006/relationships/image" Target="media/8e6e14b4aeea7e78890d82c82bd163340f17bce8.png"/><Relationship Id="rId10" Type="http://schemas.openxmlformats.org/officeDocument/2006/relationships/image" Target="media/50d1f6d1a28b2460271ed8bbe7d8e1c87383f3ca.png"/><Relationship Id="rId11" Type="http://schemas.openxmlformats.org/officeDocument/2006/relationships/image" Target="media/99412d7a0282ab1e06bf86274ff8c118dac3592f.png"/><Relationship Id="rId12" Type="http://schemas.openxmlformats.org/officeDocument/2006/relationships/image" Target="media/80061dc1074aebeb9e634fb76c0474047a528c72.png"/><Relationship Id="rId3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Supervisión - Abril 2026</dc:title>
  <dc:creator>Angel Arrieta</dc:creator>
  <cp:lastModifiedBy>Un-named</cp:lastModifiedBy>
  <cp:revision>1</cp:revision>
  <dcterms:created xsi:type="dcterms:W3CDTF">2026-04-20T19:59:25.827Z</dcterms:created>
  <dcterms:modified xsi:type="dcterms:W3CDTF">2026-04-20T19:59:25.827Z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