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4E5F"/>
          <w:sz w:val="52"/>
          <w:szCs w:val="52"/>
        </w:rPr>
        <w:t xml:space="preserve">PulseIQ</w:t>
      </w:r>
    </w:p>
    <w:p>
      <w:pPr>
        <w:spacing w:after="200"/>
      </w:pPr>
      <w:r>
        <w:rPr>
          <w:i/>
          <w:iCs/>
          <w:color w:val="555555"/>
          <w:sz w:val="24"/>
          <w:szCs w:val="24"/>
        </w:rPr>
        <w:t xml:space="preserve">Explainable AI Customer Intelligence Platform</w:t>
      </w:r>
    </w:p>
    <w:p>
      <w:pPr>
        <w:pBdr>
          <w:left w:val="single" w:color="2E86AB" w:sz="24"/>
        </w:pBdr>
        <w:shd w:fill="EAF2F5" w:val="clear"/>
        <w:spacing w:after="260" w:before="100"/>
        <w:ind w:left="200"/>
      </w:pPr>
      <w:r>
        <w:rPr>
          <w:b/>
          <w:bCs/>
          <w:color w:val="1A1A1A"/>
          <w:sz w:val="22"/>
          <w:szCs w:val="22"/>
        </w:rPr>
        <w:t xml:space="preserve">PulseIQ predicts which customers are struggling, explains why in plain terms, and recommends the specific action that fixes it — before the customer churns.</w:t>
      </w:r>
    </w:p>
    <w:p>
      <w:pPr>
        <w:pStyle w:val="Heading2"/>
        <w:spacing w:after="100" w:before="260"/>
      </w:pPr>
      <w:r>
        <w:rPr>
          <w:b/>
          <w:bCs/>
          <w:color w:val="1F4E5F"/>
          <w:sz w:val="26"/>
          <w:szCs w:val="26"/>
        </w:rPr>
        <w:t xml:space="preserve">The Problem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Companies sit on mountains of customer signal — behavior logs, support tickets, reviews, product usage, internal docs — but still can't reliably answer three questions: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Why are users struggling right now?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What's actually causing the dissatisfaction?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What specific action will fix it?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Most existing tools predict that a problem exists. Very few explain why, and almost none prescribe what to do about it.</w:t>
      </w:r>
    </w:p>
    <w:p>
      <w:pPr>
        <w:pStyle w:val="Heading2"/>
        <w:spacing w:after="100" w:before="260"/>
      </w:pPr>
      <w:r>
        <w:rPr>
          <w:b/>
          <w:bCs/>
          <w:color w:val="1F4E5F"/>
          <w:sz w:val="26"/>
          <w:szCs w:val="26"/>
        </w:rPr>
        <w:t xml:space="preserve">The Solution: Three Systems Working Together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Rather than one black-box model, PulseIQ is three purpose-built subsystems that hand off to each other:</w:t>
      </w:r>
    </w:p>
    <w:p>
      <w:pPr>
        <w:spacing w:after="200" w:before="10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"/>
        <w:gridCol w:w="2600"/>
        <w:gridCol w:w="500"/>
        <w:gridCol w:w="2600"/>
      </w:tblGrid>
      <w:tr>
        <w:tc>
          <w:tcPr>
            <w:tcW w:type="dxa" w:w="2600"/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 &amp; Behavior Engine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555555"/>
                <w:sz w:val="24"/>
                <w:szCs w:val="24"/>
              </w:rPr>
              <w:t xml:space="preserve">→</w:t>
            </w:r>
          </w:p>
        </w:tc>
        <w:tc>
          <w:tcPr>
            <w:tcW w:type="dxa" w:w="2600"/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Knowledge Assistant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555555"/>
                <w:sz w:val="24"/>
                <w:szCs w:val="24"/>
              </w:rPr>
              <w:t xml:space="preserve">→</w:t>
            </w:r>
          </w:p>
        </w:tc>
        <w:tc>
          <w:tcPr>
            <w:tcW w:type="dxa" w:w="2600"/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Policy</w:t>
            </w:r>
          </w:p>
        </w:tc>
      </w:tr>
    </w:tbl>
    <w:p>
      <w:pPr>
        <w:spacing w:after="20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00"/>
      </w:tblGrid>
      <w:tr>
        <w:tc>
          <w:tcPr>
            <w:tcW w:type="dxa" w:w="2200"/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5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 neural network scores churn / frustration risk from structured signals: usage decline, ticket volume, sentiment, feature drop-off.</w:t>
            </w:r>
          </w:p>
        </w:tc>
      </w:tr>
      <w:tr>
        <w:tc>
          <w:tcPr>
            <w:tcW w:type="dxa" w:w="2200"/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5F"/>
                <w:sz w:val="19"/>
                <w:szCs w:val="19"/>
              </w:rPr>
              <w:t xml:space="preserve">Explainability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SHAP attributes the score to specific features — e.g. feature usage down 35%, negative feedback up 25%, support delays up 20% — so the risk score is never a black box.</w:t>
            </w:r>
          </w:p>
        </w:tc>
      </w:tr>
    </w:tbl>
    <w:p>
      <w:pPr>
        <w:spacing w:after="22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00"/>
      </w:tblGrid>
      <w:tr>
        <w:tc>
          <w:tcPr>
            <w:tcW w:type="dxa" w:w="2200"/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5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RAG retrieves the most relevant product docs, FAQs, and past resolutions for a user's specific issue.</w:t>
            </w:r>
          </w:p>
        </w:tc>
      </w:tr>
      <w:tr>
        <w:tc>
          <w:tcPr>
            <w:tcW w:type="dxa" w:w="2200"/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5F"/>
                <w:sz w:val="19"/>
                <w:szCs w:val="19"/>
              </w:rPr>
              <w:t xml:space="preserve">Generation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 fine-tuned (LoRA/QLoRA) LLM turns that retrieved context into a specific, grounded response instead of a generic answer.</w:t>
            </w:r>
          </w:p>
        </w:tc>
      </w:tr>
    </w:tbl>
    <w:p>
      <w:pPr>
        <w:spacing w:after="22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00"/>
      </w:tblGrid>
      <w:tr>
        <w:tc>
          <w:tcPr>
            <w:tcW w:type="dxa" w:w="2200"/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5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Combines the risk score and retrieved knowledge to choose the best next action: guided tutorial, proactive nudge, human handoff, or incentive.</w:t>
            </w:r>
          </w:p>
        </w:tc>
      </w:tr>
      <w:tr>
        <w:tc>
          <w:tcPr>
            <w:tcW w:type="dxa" w:w="2200"/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5F"/>
                <w:sz w:val="19"/>
                <w:szCs w:val="19"/>
              </w:rPr>
              <w:t xml:space="preserve">MVP → Roadmap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Launches as a contextual bandit / weighted rules engine now; evolves into a full PPO reinforcement-learning agent once real interaction-outcome data accumulates.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F4E5F"/>
          <w:sz w:val="26"/>
          <w:szCs w:val="26"/>
        </w:rPr>
        <w:t xml:space="preserve">Novel System Architecture — Defensible Elements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The core novelty is not any single technique, but a specific closed-loop arrangement that no single competitor combines today. Framed as a system-and-method disclosure:</w:t>
      </w:r>
    </w:p>
    <w:p>
      <w:pPr>
        <w:spacing w:after="100"/>
      </w:pPr>
      <w:r>
        <w:rPr>
          <w:b/>
          <w:bCs/>
          <w:color w:val="1F4E5F"/>
          <w:sz w:val="20"/>
          <w:szCs w:val="20"/>
        </w:rPr>
        <w:t xml:space="preserve">Claim 1 (System).</w:t>
      </w:r>
      <w:r>
        <w:rPr>
          <w:color w:val="222222"/>
          <w:sz w:val="20"/>
          <w:szCs w:val="20"/>
        </w:rPr>
        <w:t xml:space="preserve"> A customer-intelligence system comprising: (a) a behavioral risk module that generates a risk score from structured usage signals; (b) an explainability module that decomposes said risk score into per-feature attributions in real time; (c) a retrieval-augmented generation module that grounds a fine-tuned language model's responses in a live, versioned corpus of company-specific documents; (d) a decision-policy module that selects an intervention action conditioned jointly on the risk-module output and the retrieval module's evidence; and (e) a feedback loop wherein the outcome of each selected action is logged and used to update both the decision policy and the underlying risk model.</w:t>
      </w:r>
    </w:p>
    <w:p>
      <w:pPr>
        <w:spacing w:after="100"/>
      </w:pPr>
      <w:r>
        <w:rPr>
          <w:b/>
          <w:bCs/>
          <w:color w:val="1F4E5F"/>
          <w:sz w:val="20"/>
          <w:szCs w:val="20"/>
        </w:rPr>
        <w:t xml:space="preserve">Claim 2 (Coupling).</w:t>
      </w:r>
      <w:r>
        <w:rPr>
          <w:color w:val="222222"/>
          <w:sz w:val="20"/>
          <w:szCs w:val="20"/>
        </w:rPr>
        <w:t xml:space="preserve"> The system of Claim 1, wherein the decision-policy module's action space is dynamically re-weighted using the explainability module's feature attributions, such that the specific reasons behind a risk score directly change which intervention is selected — not merely the score's magnitude.</w:t>
      </w:r>
    </w:p>
    <w:p>
      <w:pPr>
        <w:spacing w:after="100"/>
      </w:pPr>
      <w:r>
        <w:rPr>
          <w:b/>
          <w:bCs/>
          <w:color w:val="1F4E5F"/>
          <w:sz w:val="20"/>
          <w:szCs w:val="20"/>
        </w:rPr>
        <w:t xml:space="preserve">Claim 3 (Aggregation).</w:t>
      </w:r>
      <w:r>
        <w:rPr>
          <w:color w:val="222222"/>
          <w:sz w:val="20"/>
          <w:szCs w:val="20"/>
        </w:rPr>
        <w:t xml:space="preserve"> The system of Claim 1, further comprising an aggregation layer that clusters individual per-user explanations into population-level root-cause reports, automatically surfacing which product defects are driving risk across cohorts rather than requiring manual analyst review.</w:t>
      </w:r>
    </w:p>
    <w:p>
      <w:pPr>
        <w:spacing w:after="120"/>
      </w:pPr>
      <w:r>
        <w:rPr>
          <w:i/>
          <w:iCs/>
          <w:color w:val="222222"/>
          <w:sz w:val="21"/>
          <w:szCs w:val="21"/>
        </w:rPr>
        <w:t xml:space="preserve">The likely defensible novelty is the explanation-conditioned action policy (Claim 2) — using SHAP-style attributions not just to justify a decision after the fact, but as a live input that reshapes which action gets selected. Most explainable-AI systems stop at “explain the score”; few couple the explanation back into the decision itself.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This is a drafting-ready technical disclosure, not a legal opinion — an IP attorney would still need to run prior-art search and draft formal claims before pursuing any protection.</w:t>
      </w:r>
    </w:p>
    <w:p>
      <w:pPr>
        <w:pStyle w:val="Heading2"/>
        <w:spacing w:after="100" w:before="260"/>
      </w:pPr>
      <w:r>
        <w:rPr>
          <w:b/>
          <w:bCs/>
          <w:color w:val="1F4E5F"/>
          <w:sz w:val="26"/>
          <w:szCs w:val="26"/>
        </w:rPr>
        <w:t xml:space="preserve">End-to-End System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From raw data to a shipped product decision, with no manual hand-off in between: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Ingestion — usage events, support tickets, reviews, product docs, and policies stream in continuously and land in a feature store (structured) and a versioned vector index (unstructured).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Inference — the risk model scores every active user; RAG retrieves relevant context per open issue; the fine-tuned LLM drafts a grounded response.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Explain and decide — SHAP attributes the risk score; the decision policy fuses that attribution with retrieved evidence to pick an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Act — the action is delivered (in-app nudge, tutorial, human handoff, incentive) through existing product or support channels via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Measure — the resulting change in engagement, ticket volume, and satisfaction is logged against the action taken.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Learn — those outcomes retrain the risk model and re-weight the decision policy on a scheduled cycle, so the system improves without a human relabeling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Aggregate — individual outcomes roll up into the Product Improvement Engine, turning thousands of one-to-one interventions into a handful of concrete engineering and design fixes.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The defensible part of “end-to-end” is that step 6 closes the loop back into step 2 automatically — most customer-intelligence tools stop after step 4 and leave measurement and retraining to a human analyst.</w:t>
      </w:r>
    </w:p>
    <w:p>
      <w:pPr>
        <w:pStyle w:val="Heading2"/>
        <w:spacing w:after="100" w:before="260"/>
      </w:pPr>
      <w:r>
        <w:rPr>
          <w:b/>
          <w:bCs/>
          <w:color w:val="1F4E5F"/>
          <w:sz w:val="26"/>
          <w:szCs w:val="26"/>
        </w:rPr>
        <w:t xml:space="preserve">What Makes This Different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Explains the “why” — most competitors (Gainsight, Pendo, Intercom Fin) surface a score or an answer, not both with visible reasoning.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Prescriptive, not just predictive — recommends a specific next action, not just a risk flag.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Aggregates individual cases into product-level insight — e.g. “40% of users struggle with Feature X, root cause: onboarding gap, fix: redesign onboarding flow.”</w:t>
      </w:r>
    </w:p>
    <w:p>
      <w:pPr>
        <w:pStyle w:val="Heading2"/>
        <w:spacing w:after="100" w:before="260"/>
      </w:pPr>
      <w:r>
        <w:rPr>
          <w:b/>
          <w:bCs/>
          <w:color w:val="1F4E5F"/>
          <w:sz w:val="26"/>
          <w:szCs w:val="26"/>
        </w:rPr>
        <w:t xml:space="preserve">“See the AI Think” Dashboard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Inspired by 3Blue1Brown-style visualizations, the dashboard shows the reasoning live, matched to what's actually running underneath: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SHAP bars animate in next to the risk score, showing which features drove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Retrieved documents highlight as RAG pulls them into the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Action-policy scores show why one action was chosen over the alternatives</w:t>
      </w:r>
    </w:p>
    <w:p>
      <w:pPr>
        <w:pStyle w:val="Heading2"/>
        <w:spacing w:after="100" w:before="260"/>
      </w:pPr>
      <w:r>
        <w:rPr>
          <w:b/>
          <w:bCs/>
          <w:color w:val="1F4E5F"/>
          <w:sz w:val="26"/>
          <w:szCs w:val="26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AI: PyTorch, Transformer-based risk model, LoRA/QLoRA fine-tuning, RAG pipeline, vector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Explainability: SHAP, attention/retrieval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Decision layer: contextual bandit → PPO reinforcement learning roadmap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Application: FastAPI backend, React front end</w:t>
      </w:r>
    </w:p>
    <w:p>
      <w:pPr>
        <w:pStyle w:val="Heading2"/>
        <w:spacing w:after="100" w:before="260"/>
      </w:pPr>
      <w:r>
        <w:rPr>
          <w:b/>
          <w:bCs/>
          <w:color w:val="1F4E5F"/>
          <w:sz w:val="26"/>
          <w:szCs w:val="26"/>
        </w:rPr>
        <w:t xml:space="preserve">Social Impact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Because the risk and explanation layers work at the individual level before they're aggregated, PulseIQ can surface disparities that population-level analytics tools average away: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Accessibility — flags features where users relying on screen readers or assistive tech show disproportionately higher struggle signals, pointing engineering teams at concrete accessibility debt instead of a generic complaint.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Digital literacy — identifies segments (e.g. first-time users of a category of software, older users, non-native speakers of the interface language) hitting the same friction point at multiples of the average rate, rather than that friction being diluted into an overall satisfaction score.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Equitable support allocation — the action policy can be tuned so limited human-support capacity is prioritized toward the users who need it most, not just the loudest or highest-paying accounts.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Small-business leverage — the same explainability that helps a large enterprise also gives small teams, who can't afford a dedicated analytics or CX function, a clear “fix this first” signal instead of a dashboard full of numbers.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The mechanism is straightforward: individual explanations, aggregated by segment, turn “some users struggle” into “this specific group struggles with this specific feature for this specific reason” — which is what actually gets prioritized in a sprint planning meeting.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before="100"/>
      </w:pPr>
      <w:r>
        <w:rPr>
          <w:i/>
          <w:iCs/>
          <w:color w:val="555555"/>
          <w:sz w:val="19"/>
          <w:szCs w:val="19"/>
        </w:rPr>
        <w:t xml:space="preserve">PulseIQ — turning customer struggle into explainable, actionable product intelligence.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2026-07-28T18:06:01.075Z</dcterms:created>
  <dcterms:modified xsi:type="dcterms:W3CDTF">2026-07-28T18:06:01.079Z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